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0342B625"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D02F65">
        <w:rPr>
          <w:rFonts w:ascii="Times New Roman" w:eastAsia="Times New Roman" w:hAnsi="Times New Roman" w:cs="Times New Roman"/>
          <w:lang w:eastAsia="en-US"/>
        </w:rPr>
        <w:t>4</w:t>
      </w:r>
      <w:r w:rsidR="00D02F65"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33D492D5" w14:textId="6D948ED4" w:rsidR="00305211" w:rsidRPr="00096F2C" w:rsidRDefault="00305211" w:rsidP="00305211">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3721EE" w:rsidRPr="003721EE">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65FDAE96" w:rsidR="0099502F" w:rsidRDefault="003625D6" w:rsidP="00766617">
      <w:pPr>
        <w:spacing w:after="120" w:line="240" w:lineRule="auto"/>
        <w:jc w:val="center"/>
        <w:rPr>
          <w:rFonts w:ascii="Times New Roman" w:hAnsi="Times New Roman" w:cs="Times New Roman"/>
          <w:b/>
          <w:bCs/>
        </w:rPr>
      </w:pPr>
      <w:r>
        <w:rPr>
          <w:rFonts w:ascii="Times New Roman" w:hAnsi="Times New Roman" w:cs="Times New Roman"/>
          <w:b/>
          <w:bCs/>
        </w:rPr>
        <w:t>4</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305211" w:rsidRPr="00305211">
        <w:rPr>
          <w:rFonts w:ascii="Times New Roman" w:hAnsi="Times New Roman"/>
          <w:b/>
          <w:bCs/>
        </w:rPr>
        <w:t>NOSINĖS DEGUONIES KANIULĖS</w:t>
      </w:r>
      <w:r w:rsidR="00A82956" w:rsidRPr="00A82956">
        <w:rPr>
          <w:rFonts w:ascii="Times New Roman" w:hAnsi="Times New Roman" w:cs="Times New Roman"/>
          <w:b/>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00316025" w14:textId="77777777" w:rsidR="00766617" w:rsidRDefault="00766617" w:rsidP="00766617">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506"/>
        <w:gridCol w:w="876"/>
        <w:gridCol w:w="1476"/>
        <w:gridCol w:w="2245"/>
        <w:gridCol w:w="1985"/>
      </w:tblGrid>
      <w:tr w:rsidR="00416EB7" w:rsidRPr="00E90C4B" w14:paraId="6C329C61" w14:textId="77777777" w:rsidTr="00766617">
        <w:tc>
          <w:tcPr>
            <w:tcW w:w="540"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6"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8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6"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245"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8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766617">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6"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8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6"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245"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8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766617">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6" w:type="dxa"/>
          </w:tcPr>
          <w:p w14:paraId="3AC83690" w14:textId="0065C60B" w:rsidR="00416EB7" w:rsidRPr="00BD5D1D" w:rsidRDefault="00305211" w:rsidP="0099502F">
            <w:pPr>
              <w:spacing w:after="0" w:line="240" w:lineRule="auto"/>
              <w:jc w:val="both"/>
              <w:rPr>
                <w:rFonts w:eastAsia="Times New Roman"/>
                <w:sz w:val="22"/>
                <w:szCs w:val="22"/>
                <w:lang w:eastAsia="en-US"/>
              </w:rPr>
            </w:pPr>
            <w:r w:rsidRPr="00616637">
              <w:rPr>
                <w:sz w:val="22"/>
                <w:szCs w:val="22"/>
              </w:rPr>
              <w:t>Nosinės deguonies kaniulės</w:t>
            </w:r>
          </w:p>
        </w:tc>
        <w:tc>
          <w:tcPr>
            <w:tcW w:w="876" w:type="dxa"/>
          </w:tcPr>
          <w:p w14:paraId="2DE20C27" w14:textId="4EA50C30" w:rsidR="00416EB7" w:rsidRPr="00E90C4B" w:rsidRDefault="00305211" w:rsidP="0099502F">
            <w:pPr>
              <w:spacing w:after="0" w:line="240" w:lineRule="auto"/>
              <w:jc w:val="both"/>
              <w:rPr>
                <w:rFonts w:eastAsia="Times New Roman"/>
                <w:sz w:val="22"/>
                <w:szCs w:val="22"/>
                <w:lang w:eastAsia="en-US"/>
              </w:rPr>
            </w:pPr>
            <w:r>
              <w:rPr>
                <w:rFonts w:eastAsia="Times New Roman"/>
                <w:bCs/>
                <w:sz w:val="22"/>
                <w:szCs w:val="22"/>
              </w:rPr>
              <w:t>vnt.</w:t>
            </w:r>
          </w:p>
        </w:tc>
        <w:tc>
          <w:tcPr>
            <w:tcW w:w="1476" w:type="dxa"/>
          </w:tcPr>
          <w:p w14:paraId="53F905D7" w14:textId="14EC8D35" w:rsidR="00416EB7" w:rsidRPr="00E90C4B" w:rsidRDefault="00563260" w:rsidP="0099502F">
            <w:pPr>
              <w:spacing w:after="0" w:line="240" w:lineRule="auto"/>
              <w:jc w:val="both"/>
              <w:rPr>
                <w:rFonts w:eastAsia="Times New Roman"/>
                <w:sz w:val="22"/>
                <w:szCs w:val="22"/>
                <w:lang w:val="en-US" w:eastAsia="en-US"/>
              </w:rPr>
            </w:pPr>
            <w:r w:rsidRPr="00BD5D1D">
              <w:rPr>
                <w:rFonts w:eastAsia="Times New Roman"/>
                <w:bCs/>
                <w:sz w:val="22"/>
                <w:szCs w:val="22"/>
              </w:rPr>
              <w:t>1</w:t>
            </w:r>
            <w:r w:rsidR="00305211">
              <w:rPr>
                <w:rFonts w:eastAsia="Times New Roman"/>
                <w:bCs/>
                <w:sz w:val="22"/>
                <w:szCs w:val="22"/>
              </w:rPr>
              <w:t>0</w:t>
            </w:r>
            <w:r w:rsidRPr="00BD5D1D">
              <w:rPr>
                <w:rFonts w:eastAsia="Times New Roman"/>
                <w:bCs/>
                <w:sz w:val="22"/>
                <w:szCs w:val="22"/>
              </w:rPr>
              <w:t>00</w:t>
            </w:r>
          </w:p>
        </w:tc>
        <w:tc>
          <w:tcPr>
            <w:tcW w:w="2245"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8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228DAC90"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PVM</w:t>
            </w:r>
            <w:r w:rsidR="00881C62">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566E4F0B"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305211">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7788D9ED" w14:textId="77777777" w:rsidR="00616637" w:rsidRPr="00E90C4B" w:rsidRDefault="00616637" w:rsidP="00616637">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581D4F2F" w14:textId="77777777" w:rsidR="00616637" w:rsidRDefault="00616637" w:rsidP="00616637">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5E31C6DA" w14:textId="77777777" w:rsidR="00881C62" w:rsidRDefault="00881C62" w:rsidP="00315F71">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601"/>
        <w:gridCol w:w="3913"/>
        <w:gridCol w:w="5114"/>
      </w:tblGrid>
      <w:tr w:rsidR="00616637" w:rsidRPr="00D02F65" w14:paraId="43419F99" w14:textId="77777777" w:rsidTr="00D02F65">
        <w:tc>
          <w:tcPr>
            <w:tcW w:w="566" w:type="dxa"/>
          </w:tcPr>
          <w:p w14:paraId="6265F186" w14:textId="77777777" w:rsidR="00616637" w:rsidRPr="00D02F65" w:rsidRDefault="00616637" w:rsidP="00FC014D">
            <w:pPr>
              <w:spacing w:after="0" w:line="240" w:lineRule="auto"/>
              <w:jc w:val="both"/>
              <w:rPr>
                <w:rFonts w:eastAsia="Times New Roman"/>
                <w:b/>
                <w:bCs/>
                <w:sz w:val="22"/>
                <w:szCs w:val="22"/>
                <w:lang w:eastAsia="en-US"/>
              </w:rPr>
            </w:pPr>
            <w:r w:rsidRPr="00D02F65">
              <w:rPr>
                <w:rFonts w:eastAsia="Times New Roman"/>
                <w:b/>
                <w:bCs/>
                <w:sz w:val="22"/>
                <w:szCs w:val="22"/>
                <w:lang w:eastAsia="en-US"/>
              </w:rPr>
              <w:t xml:space="preserve">Eil. Nr. </w:t>
            </w:r>
          </w:p>
        </w:tc>
        <w:tc>
          <w:tcPr>
            <w:tcW w:w="3929" w:type="dxa"/>
          </w:tcPr>
          <w:p w14:paraId="7BEF9AD6" w14:textId="77777777" w:rsidR="00616637" w:rsidRPr="00D02F65" w:rsidRDefault="00616637" w:rsidP="00FC014D">
            <w:pPr>
              <w:spacing w:after="0" w:line="240" w:lineRule="auto"/>
              <w:jc w:val="both"/>
              <w:rPr>
                <w:rFonts w:eastAsia="Times New Roman"/>
                <w:b/>
                <w:bCs/>
                <w:sz w:val="22"/>
                <w:szCs w:val="22"/>
                <w:lang w:eastAsia="en-US"/>
              </w:rPr>
            </w:pPr>
            <w:r w:rsidRPr="00D02F65">
              <w:rPr>
                <w:rFonts w:eastAsia="Times New Roman"/>
                <w:b/>
                <w:bCs/>
                <w:sz w:val="22"/>
                <w:szCs w:val="22"/>
                <w:lang w:eastAsia="en-US"/>
              </w:rPr>
              <w:t>Reikalavimai</w:t>
            </w:r>
          </w:p>
        </w:tc>
        <w:tc>
          <w:tcPr>
            <w:tcW w:w="5133" w:type="dxa"/>
          </w:tcPr>
          <w:p w14:paraId="6CA6956A" w14:textId="77777777" w:rsidR="003625D6" w:rsidRPr="00D02F65" w:rsidRDefault="003625D6" w:rsidP="00D02F65">
            <w:pPr>
              <w:spacing w:after="0" w:line="240" w:lineRule="auto"/>
              <w:rPr>
                <w:rFonts w:eastAsia="Times New Roman"/>
                <w:b/>
                <w:sz w:val="22"/>
                <w:szCs w:val="22"/>
                <w:lang w:eastAsia="lt-LT"/>
              </w:rPr>
            </w:pPr>
            <w:r w:rsidRPr="00D02F65">
              <w:rPr>
                <w:rFonts w:eastAsia="Times New Roman"/>
                <w:b/>
                <w:sz w:val="22"/>
                <w:szCs w:val="22"/>
                <w:lang w:eastAsia="lt-LT"/>
              </w:rPr>
              <w:t>Tiekėjo siūlomų prekių rodiklių reikšmės</w:t>
            </w:r>
          </w:p>
          <w:p w14:paraId="3213F8EE" w14:textId="0F152A2C" w:rsidR="00616637" w:rsidRPr="00D02F65" w:rsidRDefault="003625D6" w:rsidP="003625D6">
            <w:pPr>
              <w:spacing w:after="0" w:line="240" w:lineRule="auto"/>
              <w:jc w:val="both"/>
              <w:rPr>
                <w:rFonts w:eastAsia="Times New Roman"/>
                <w:b/>
                <w:bCs/>
                <w:sz w:val="22"/>
                <w:szCs w:val="22"/>
                <w:lang w:eastAsia="en-US"/>
              </w:rPr>
            </w:pPr>
            <w:r w:rsidRPr="00D02F65">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D02F65">
              <w:rPr>
                <w:rFonts w:eastAsia="Calibri"/>
                <w:b/>
                <w:bCs/>
                <w:i/>
                <w:iCs/>
                <w:sz w:val="22"/>
                <w:szCs w:val="22"/>
                <w:lang w:eastAsia="lt-LT"/>
              </w:rPr>
              <w:t xml:space="preserve">kartu su pasiūlymu </w:t>
            </w:r>
            <w:r w:rsidRPr="00D02F65">
              <w:rPr>
                <w:sz w:val="22"/>
                <w:szCs w:val="22"/>
              </w:rPr>
              <w:t xml:space="preserve">pateikia oficialius gamintojo dokumentus  (oficialius </w:t>
            </w:r>
            <w:r w:rsidRPr="00D02F65">
              <w:rPr>
                <w:i/>
                <w:iCs/>
                <w:sz w:val="22"/>
                <w:szCs w:val="22"/>
              </w:rPr>
              <w:t xml:space="preserve">prekių katalogus, brošiūras, </w:t>
            </w:r>
            <w:r w:rsidRPr="00D02F65">
              <w:rPr>
                <w:sz w:val="22"/>
                <w:szCs w:val="22"/>
              </w:rPr>
              <w:t>testų ataskaitas</w:t>
            </w:r>
            <w:r w:rsidRPr="00D02F65">
              <w:rPr>
                <w:sz w:val="22"/>
                <w:szCs w:val="22"/>
              </w:rPr>
              <w:br/>
              <w:t>,naudojimo instrukcijas arba lygiaverčius dokumentus.</w:t>
            </w:r>
          </w:p>
        </w:tc>
      </w:tr>
      <w:tr w:rsidR="00616637" w:rsidRPr="00D02F65" w14:paraId="69263A06" w14:textId="77777777" w:rsidTr="00E95CC7">
        <w:tc>
          <w:tcPr>
            <w:tcW w:w="566" w:type="dxa"/>
          </w:tcPr>
          <w:p w14:paraId="479481F4" w14:textId="77777777" w:rsidR="00616637" w:rsidRPr="00D02F65" w:rsidRDefault="00616637" w:rsidP="00FC014D">
            <w:pPr>
              <w:spacing w:after="0" w:line="240" w:lineRule="auto"/>
              <w:jc w:val="both"/>
              <w:rPr>
                <w:rFonts w:eastAsia="Times New Roman"/>
                <w:sz w:val="22"/>
                <w:szCs w:val="22"/>
                <w:lang w:eastAsia="en-US"/>
              </w:rPr>
            </w:pPr>
            <w:r w:rsidRPr="00D02F65">
              <w:rPr>
                <w:rFonts w:eastAsia="Times New Roman"/>
                <w:sz w:val="22"/>
                <w:szCs w:val="22"/>
                <w:lang w:eastAsia="en-US"/>
              </w:rPr>
              <w:t>1</w:t>
            </w:r>
          </w:p>
        </w:tc>
        <w:tc>
          <w:tcPr>
            <w:tcW w:w="9062" w:type="dxa"/>
            <w:gridSpan w:val="2"/>
          </w:tcPr>
          <w:p w14:paraId="274A5186" w14:textId="1B8D953D" w:rsidR="00616637" w:rsidRPr="00D02F65" w:rsidRDefault="00616637" w:rsidP="00FC014D">
            <w:pPr>
              <w:spacing w:after="0" w:line="240" w:lineRule="auto"/>
              <w:jc w:val="both"/>
              <w:rPr>
                <w:rFonts w:eastAsia="Times New Roman"/>
                <w:b/>
                <w:bCs/>
                <w:sz w:val="22"/>
                <w:szCs w:val="22"/>
                <w:lang w:eastAsia="en-US"/>
              </w:rPr>
            </w:pPr>
            <w:r w:rsidRPr="00D02F65">
              <w:rPr>
                <w:b/>
                <w:bCs/>
                <w:sz w:val="22"/>
                <w:szCs w:val="22"/>
              </w:rPr>
              <w:t>Nosinės deguonies kaniulės</w:t>
            </w:r>
          </w:p>
        </w:tc>
      </w:tr>
      <w:tr w:rsidR="00616637" w:rsidRPr="00D02F65" w14:paraId="5CB9584C" w14:textId="77777777" w:rsidTr="00D02F65">
        <w:tc>
          <w:tcPr>
            <w:tcW w:w="566" w:type="dxa"/>
          </w:tcPr>
          <w:p w14:paraId="7FC53B14" w14:textId="7FF32A32" w:rsidR="00616637" w:rsidRPr="00D02F65" w:rsidRDefault="00616637" w:rsidP="00FC014D">
            <w:pPr>
              <w:spacing w:after="0" w:line="240" w:lineRule="auto"/>
              <w:jc w:val="both"/>
              <w:rPr>
                <w:rFonts w:eastAsia="Times New Roman"/>
                <w:sz w:val="22"/>
                <w:szCs w:val="22"/>
                <w:lang w:eastAsia="en-US"/>
              </w:rPr>
            </w:pPr>
            <w:r w:rsidRPr="00D02F65">
              <w:rPr>
                <w:rFonts w:eastAsia="Times New Roman"/>
                <w:sz w:val="22"/>
                <w:szCs w:val="22"/>
                <w:lang w:eastAsia="en-US"/>
              </w:rPr>
              <w:t>1.1</w:t>
            </w:r>
          </w:p>
        </w:tc>
        <w:tc>
          <w:tcPr>
            <w:tcW w:w="3929" w:type="dxa"/>
          </w:tcPr>
          <w:p w14:paraId="4C785BBC" w14:textId="75CA31BA" w:rsidR="00616637" w:rsidRPr="00D02F65" w:rsidRDefault="00616637" w:rsidP="00FC014D">
            <w:pPr>
              <w:spacing w:after="0" w:line="240" w:lineRule="auto"/>
              <w:jc w:val="both"/>
              <w:rPr>
                <w:rFonts w:eastAsia="Times New Roman"/>
                <w:sz w:val="22"/>
                <w:szCs w:val="22"/>
                <w:lang w:eastAsia="en-US"/>
              </w:rPr>
            </w:pPr>
            <w:r w:rsidRPr="00D02F65">
              <w:rPr>
                <w:sz w:val="22"/>
                <w:szCs w:val="22"/>
                <w:lang w:val="pt-PT"/>
              </w:rPr>
              <w:t>tinkamos naudoti suaugusiems, vaikams ir naujagimiams</w:t>
            </w:r>
          </w:p>
        </w:tc>
        <w:tc>
          <w:tcPr>
            <w:tcW w:w="5133" w:type="dxa"/>
            <w:vAlign w:val="center"/>
          </w:tcPr>
          <w:p w14:paraId="406423AC" w14:textId="77777777" w:rsidR="00616637" w:rsidRPr="00D02F65" w:rsidRDefault="00616637" w:rsidP="00FC014D">
            <w:pPr>
              <w:spacing w:after="0" w:line="240" w:lineRule="auto"/>
              <w:jc w:val="center"/>
              <w:rPr>
                <w:rFonts w:eastAsia="Times New Roman"/>
                <w:sz w:val="22"/>
                <w:szCs w:val="22"/>
                <w:lang w:eastAsia="en-US"/>
              </w:rPr>
            </w:pPr>
            <w:r w:rsidRPr="00D02F65">
              <w:rPr>
                <w:rFonts w:eastAsia="Times New Roman"/>
                <w:color w:val="FF0000"/>
                <w:sz w:val="22"/>
                <w:szCs w:val="22"/>
                <w:lang w:eastAsia="en-US"/>
              </w:rPr>
              <w:t>[nurodyti]</w:t>
            </w:r>
          </w:p>
        </w:tc>
      </w:tr>
      <w:tr w:rsidR="00616637" w:rsidRPr="00D02F65" w14:paraId="17D1EE42" w14:textId="77777777" w:rsidTr="00D02F65">
        <w:tc>
          <w:tcPr>
            <w:tcW w:w="566" w:type="dxa"/>
          </w:tcPr>
          <w:p w14:paraId="4D7D3B24" w14:textId="310BB750" w:rsidR="00616637" w:rsidRPr="00D02F65" w:rsidRDefault="00616637" w:rsidP="00FC014D">
            <w:pPr>
              <w:spacing w:after="0" w:line="240" w:lineRule="auto"/>
              <w:jc w:val="both"/>
              <w:rPr>
                <w:rFonts w:eastAsia="Times New Roman"/>
                <w:sz w:val="22"/>
                <w:szCs w:val="22"/>
                <w:lang w:eastAsia="en-US"/>
              </w:rPr>
            </w:pPr>
            <w:r w:rsidRPr="00D02F65">
              <w:rPr>
                <w:rFonts w:eastAsia="Times New Roman"/>
                <w:sz w:val="22"/>
                <w:szCs w:val="22"/>
                <w:lang w:eastAsia="en-US"/>
              </w:rPr>
              <w:t>1.2</w:t>
            </w:r>
          </w:p>
        </w:tc>
        <w:tc>
          <w:tcPr>
            <w:tcW w:w="3929" w:type="dxa"/>
          </w:tcPr>
          <w:p w14:paraId="5852C49F" w14:textId="72A0C7E6" w:rsidR="00616637" w:rsidRPr="00D02F65" w:rsidRDefault="00616637" w:rsidP="00FC014D">
            <w:pPr>
              <w:spacing w:after="0" w:line="240" w:lineRule="auto"/>
              <w:jc w:val="both"/>
              <w:rPr>
                <w:rFonts w:eastAsia="Times New Roman"/>
                <w:sz w:val="22"/>
                <w:szCs w:val="22"/>
                <w:lang w:eastAsia="en-US"/>
              </w:rPr>
            </w:pPr>
            <w:r w:rsidRPr="00D02F65">
              <w:rPr>
                <w:sz w:val="22"/>
                <w:szCs w:val="22"/>
                <w:lang w:val="pt-PT"/>
              </w:rPr>
              <w:t>su galimybe pasirinkti skirtingą vamzdelio ilgį (nuo 1,8 m iki 3 m)</w:t>
            </w:r>
          </w:p>
        </w:tc>
        <w:tc>
          <w:tcPr>
            <w:tcW w:w="5133" w:type="dxa"/>
            <w:vAlign w:val="center"/>
          </w:tcPr>
          <w:p w14:paraId="7A4DDADB" w14:textId="77777777" w:rsidR="00616637" w:rsidRPr="00D02F65" w:rsidRDefault="00616637" w:rsidP="00FC014D">
            <w:pPr>
              <w:spacing w:after="0" w:line="240" w:lineRule="auto"/>
              <w:jc w:val="center"/>
              <w:rPr>
                <w:rFonts w:eastAsia="Times New Roman"/>
                <w:sz w:val="22"/>
                <w:szCs w:val="22"/>
                <w:lang w:eastAsia="en-US"/>
              </w:rPr>
            </w:pPr>
            <w:r w:rsidRPr="00D02F65">
              <w:rPr>
                <w:rFonts w:eastAsia="Times New Roman"/>
                <w:color w:val="FF0000"/>
                <w:sz w:val="22"/>
                <w:szCs w:val="22"/>
                <w:lang w:eastAsia="en-US"/>
              </w:rPr>
              <w:t>[nurodyti]</w:t>
            </w:r>
          </w:p>
        </w:tc>
      </w:tr>
      <w:tr w:rsidR="00616637" w:rsidRPr="00D02F65" w14:paraId="45E122BD" w14:textId="77777777" w:rsidTr="00D02F65">
        <w:tc>
          <w:tcPr>
            <w:tcW w:w="566" w:type="dxa"/>
          </w:tcPr>
          <w:p w14:paraId="6BAE26A0" w14:textId="77777777" w:rsidR="00616637" w:rsidRPr="00D02F65" w:rsidRDefault="00616637" w:rsidP="00FC014D">
            <w:pPr>
              <w:spacing w:after="0" w:line="240" w:lineRule="auto"/>
              <w:jc w:val="both"/>
              <w:rPr>
                <w:rFonts w:eastAsia="Times New Roman"/>
                <w:sz w:val="22"/>
                <w:szCs w:val="22"/>
                <w:lang w:eastAsia="en-US"/>
              </w:rPr>
            </w:pPr>
            <w:r w:rsidRPr="00D02F65">
              <w:rPr>
                <w:rFonts w:eastAsia="Times New Roman"/>
                <w:sz w:val="22"/>
                <w:szCs w:val="22"/>
                <w:lang w:eastAsia="en-US"/>
              </w:rPr>
              <w:t>1.4</w:t>
            </w:r>
          </w:p>
        </w:tc>
        <w:tc>
          <w:tcPr>
            <w:tcW w:w="3929" w:type="dxa"/>
          </w:tcPr>
          <w:p w14:paraId="130CC15D" w14:textId="0E44BD15" w:rsidR="00616637" w:rsidRPr="00D02F65" w:rsidRDefault="007F054C" w:rsidP="00FC014D">
            <w:pPr>
              <w:spacing w:after="0" w:line="240" w:lineRule="auto"/>
              <w:jc w:val="both"/>
              <w:rPr>
                <w:rFonts w:eastAsia="Times New Roman"/>
                <w:sz w:val="22"/>
                <w:szCs w:val="22"/>
                <w:lang w:eastAsia="en-US"/>
              </w:rPr>
            </w:pPr>
            <w:r w:rsidRPr="00D02F65">
              <w:rPr>
                <w:sz w:val="22"/>
                <w:szCs w:val="22"/>
                <w:lang w:val="pt-PT"/>
              </w:rPr>
              <w:t>Gaminamos iš minkštų, netoksiškų medžiagų (be ftalatų, DEHP)</w:t>
            </w:r>
          </w:p>
        </w:tc>
        <w:tc>
          <w:tcPr>
            <w:tcW w:w="5133" w:type="dxa"/>
            <w:vAlign w:val="center"/>
          </w:tcPr>
          <w:p w14:paraId="6B62BC5D" w14:textId="77777777" w:rsidR="00616637" w:rsidRPr="00D02F65" w:rsidRDefault="00616637" w:rsidP="00FC014D">
            <w:pPr>
              <w:spacing w:after="0" w:line="240" w:lineRule="auto"/>
              <w:jc w:val="center"/>
              <w:rPr>
                <w:rFonts w:eastAsia="Times New Roman"/>
                <w:sz w:val="22"/>
                <w:szCs w:val="22"/>
                <w:lang w:eastAsia="en-US"/>
              </w:rPr>
            </w:pPr>
            <w:r w:rsidRPr="00D02F65">
              <w:rPr>
                <w:rFonts w:eastAsia="Times New Roman"/>
                <w:color w:val="FF0000"/>
                <w:sz w:val="22"/>
                <w:szCs w:val="22"/>
                <w:lang w:eastAsia="en-US"/>
              </w:rPr>
              <w:t>[nurodyti]</w:t>
            </w:r>
          </w:p>
        </w:tc>
      </w:tr>
      <w:tr w:rsidR="00616637" w:rsidRPr="00D02F65" w14:paraId="4F56304D" w14:textId="77777777" w:rsidTr="00D02F65">
        <w:tc>
          <w:tcPr>
            <w:tcW w:w="566" w:type="dxa"/>
          </w:tcPr>
          <w:p w14:paraId="68FE7650" w14:textId="77777777" w:rsidR="00616637" w:rsidRPr="00D02F65" w:rsidRDefault="00616637" w:rsidP="00FC014D">
            <w:pPr>
              <w:spacing w:after="0" w:line="240" w:lineRule="auto"/>
              <w:jc w:val="both"/>
              <w:rPr>
                <w:rFonts w:eastAsia="Times New Roman"/>
                <w:sz w:val="22"/>
                <w:szCs w:val="22"/>
                <w:lang w:eastAsia="en-US"/>
              </w:rPr>
            </w:pPr>
            <w:r w:rsidRPr="00D02F65">
              <w:rPr>
                <w:rFonts w:eastAsia="Times New Roman"/>
                <w:sz w:val="22"/>
                <w:szCs w:val="22"/>
                <w:lang w:eastAsia="en-US"/>
              </w:rPr>
              <w:t>1.5</w:t>
            </w:r>
          </w:p>
        </w:tc>
        <w:tc>
          <w:tcPr>
            <w:tcW w:w="3929" w:type="dxa"/>
          </w:tcPr>
          <w:p w14:paraId="050DCA1C" w14:textId="6D487FE1" w:rsidR="00616637" w:rsidRPr="00D02F65" w:rsidRDefault="007F054C" w:rsidP="00FC014D">
            <w:pPr>
              <w:spacing w:after="0" w:line="240" w:lineRule="auto"/>
              <w:jc w:val="both"/>
              <w:rPr>
                <w:rFonts w:eastAsia="Times New Roman"/>
                <w:sz w:val="22"/>
                <w:szCs w:val="22"/>
                <w:lang w:eastAsia="en-US"/>
              </w:rPr>
            </w:pPr>
            <w:r w:rsidRPr="00D02F65">
              <w:rPr>
                <w:sz w:val="22"/>
                <w:szCs w:val="22"/>
                <w:lang w:val="pt-PT"/>
              </w:rPr>
              <w:t>vamzdeliai daugialąsčiai (multi-channel), kad užtikrintų deguonies tekėjimą esant užspaudimams</w:t>
            </w:r>
          </w:p>
        </w:tc>
        <w:tc>
          <w:tcPr>
            <w:tcW w:w="5133" w:type="dxa"/>
            <w:vAlign w:val="center"/>
          </w:tcPr>
          <w:p w14:paraId="7D0F4EFD" w14:textId="77777777" w:rsidR="00616637" w:rsidRPr="00D02F65" w:rsidRDefault="00616637" w:rsidP="00FC014D">
            <w:pPr>
              <w:spacing w:after="0" w:line="240" w:lineRule="auto"/>
              <w:jc w:val="center"/>
              <w:rPr>
                <w:rFonts w:eastAsia="Times New Roman"/>
                <w:sz w:val="22"/>
                <w:szCs w:val="22"/>
                <w:lang w:eastAsia="en-US"/>
              </w:rPr>
            </w:pPr>
            <w:r w:rsidRPr="00D02F65">
              <w:rPr>
                <w:rFonts w:eastAsia="Times New Roman"/>
                <w:color w:val="FF0000"/>
                <w:sz w:val="22"/>
                <w:szCs w:val="22"/>
                <w:lang w:eastAsia="en-US"/>
              </w:rPr>
              <w:t>[nurodyti]</w:t>
            </w:r>
          </w:p>
        </w:tc>
      </w:tr>
      <w:tr w:rsidR="00616637" w:rsidRPr="00D02F65" w14:paraId="6D18CE83" w14:textId="77777777" w:rsidTr="00D02F65">
        <w:tc>
          <w:tcPr>
            <w:tcW w:w="566" w:type="dxa"/>
          </w:tcPr>
          <w:p w14:paraId="3887E57F" w14:textId="77777777" w:rsidR="00616637" w:rsidRPr="00D02F65" w:rsidRDefault="00616637" w:rsidP="00FC014D">
            <w:pPr>
              <w:spacing w:after="0" w:line="240" w:lineRule="auto"/>
              <w:jc w:val="both"/>
              <w:rPr>
                <w:rFonts w:eastAsia="Times New Roman"/>
                <w:sz w:val="22"/>
                <w:szCs w:val="22"/>
                <w:lang w:eastAsia="en-US"/>
              </w:rPr>
            </w:pPr>
            <w:r w:rsidRPr="00D02F65">
              <w:rPr>
                <w:rFonts w:eastAsia="Times New Roman"/>
                <w:sz w:val="22"/>
                <w:szCs w:val="22"/>
                <w:lang w:eastAsia="en-US"/>
              </w:rPr>
              <w:t>1.6</w:t>
            </w:r>
          </w:p>
        </w:tc>
        <w:tc>
          <w:tcPr>
            <w:tcW w:w="3929" w:type="dxa"/>
          </w:tcPr>
          <w:p w14:paraId="507C05B6" w14:textId="1961DE51" w:rsidR="00616637" w:rsidRPr="00D02F65" w:rsidRDefault="007F054C" w:rsidP="00FC014D">
            <w:pPr>
              <w:spacing w:after="0" w:line="240" w:lineRule="auto"/>
              <w:jc w:val="both"/>
              <w:rPr>
                <w:rFonts w:eastAsia="Times New Roman"/>
                <w:color w:val="000000"/>
                <w:sz w:val="22"/>
                <w:szCs w:val="22"/>
                <w:lang w:eastAsia="lt-LT"/>
              </w:rPr>
            </w:pPr>
            <w:r w:rsidRPr="00D02F65">
              <w:rPr>
                <w:sz w:val="22"/>
                <w:szCs w:val="22"/>
                <w:lang w:val="pt-PT"/>
              </w:rPr>
              <w:t>su neslystančiu fiksavimo elementu ir nosies galiukų padėties stabilizavimu</w:t>
            </w:r>
          </w:p>
        </w:tc>
        <w:tc>
          <w:tcPr>
            <w:tcW w:w="5133" w:type="dxa"/>
            <w:vAlign w:val="center"/>
          </w:tcPr>
          <w:p w14:paraId="40F40962" w14:textId="77777777" w:rsidR="00616637" w:rsidRPr="00D02F65" w:rsidRDefault="00616637" w:rsidP="00FC014D">
            <w:pPr>
              <w:spacing w:after="0" w:line="240" w:lineRule="auto"/>
              <w:jc w:val="center"/>
              <w:rPr>
                <w:rFonts w:eastAsia="Times New Roman"/>
                <w:sz w:val="22"/>
                <w:szCs w:val="22"/>
                <w:lang w:eastAsia="en-US"/>
              </w:rPr>
            </w:pPr>
            <w:r w:rsidRPr="00D02F65">
              <w:rPr>
                <w:rFonts w:eastAsia="Times New Roman"/>
                <w:color w:val="FF0000"/>
                <w:sz w:val="22"/>
                <w:szCs w:val="22"/>
                <w:lang w:eastAsia="en-US"/>
              </w:rPr>
              <w:t>[nurodyti]</w:t>
            </w:r>
          </w:p>
        </w:tc>
      </w:tr>
      <w:tr w:rsidR="00616637" w:rsidRPr="00D02F65" w14:paraId="402E7128" w14:textId="77777777" w:rsidTr="00D02F65">
        <w:tc>
          <w:tcPr>
            <w:tcW w:w="566" w:type="dxa"/>
          </w:tcPr>
          <w:p w14:paraId="6BB77697" w14:textId="77777777" w:rsidR="00616637" w:rsidRPr="00D02F65" w:rsidRDefault="00616637" w:rsidP="00FC014D">
            <w:pPr>
              <w:spacing w:after="0" w:line="240" w:lineRule="auto"/>
              <w:jc w:val="both"/>
              <w:rPr>
                <w:rFonts w:eastAsia="Times New Roman"/>
                <w:sz w:val="22"/>
                <w:szCs w:val="22"/>
                <w:lang w:eastAsia="en-US"/>
              </w:rPr>
            </w:pPr>
            <w:r w:rsidRPr="00D02F65">
              <w:rPr>
                <w:rFonts w:eastAsia="Times New Roman"/>
                <w:sz w:val="22"/>
                <w:szCs w:val="22"/>
                <w:lang w:eastAsia="en-US"/>
              </w:rPr>
              <w:t>1.7</w:t>
            </w:r>
          </w:p>
        </w:tc>
        <w:tc>
          <w:tcPr>
            <w:tcW w:w="3929" w:type="dxa"/>
          </w:tcPr>
          <w:p w14:paraId="784D7A8F" w14:textId="4C3DA7D0" w:rsidR="00616637" w:rsidRPr="00D02F65" w:rsidRDefault="007F054C" w:rsidP="00FC014D">
            <w:pPr>
              <w:spacing w:after="0" w:line="240" w:lineRule="auto"/>
              <w:jc w:val="both"/>
              <w:rPr>
                <w:rFonts w:eastAsia="Times New Roman"/>
                <w:color w:val="000000"/>
                <w:sz w:val="22"/>
                <w:szCs w:val="22"/>
                <w:lang w:eastAsia="lt-LT"/>
              </w:rPr>
            </w:pPr>
            <w:r w:rsidRPr="00D02F65">
              <w:rPr>
                <w:sz w:val="22"/>
                <w:szCs w:val="22"/>
                <w:lang w:val="pt-PT"/>
              </w:rPr>
              <w:t>skaidrios ir lengvai pastebimos kaniulės</w:t>
            </w:r>
          </w:p>
        </w:tc>
        <w:tc>
          <w:tcPr>
            <w:tcW w:w="5133" w:type="dxa"/>
            <w:vAlign w:val="center"/>
          </w:tcPr>
          <w:p w14:paraId="4F63BBF4" w14:textId="77777777" w:rsidR="00616637" w:rsidRPr="00D02F65" w:rsidRDefault="00616637" w:rsidP="00FC014D">
            <w:pPr>
              <w:spacing w:after="0" w:line="240" w:lineRule="auto"/>
              <w:jc w:val="center"/>
              <w:rPr>
                <w:rFonts w:eastAsia="Times New Roman"/>
                <w:sz w:val="22"/>
                <w:szCs w:val="22"/>
                <w:lang w:eastAsia="en-US"/>
              </w:rPr>
            </w:pPr>
            <w:r w:rsidRPr="00D02F65">
              <w:rPr>
                <w:rFonts w:eastAsia="Times New Roman"/>
                <w:color w:val="FF0000"/>
                <w:sz w:val="22"/>
                <w:szCs w:val="22"/>
                <w:lang w:eastAsia="en-US"/>
              </w:rPr>
              <w:t>[nurodyti]</w:t>
            </w:r>
          </w:p>
        </w:tc>
      </w:tr>
      <w:tr w:rsidR="00616637" w:rsidRPr="00D02F65" w14:paraId="4F95B1B8" w14:textId="77777777" w:rsidTr="00D02F65">
        <w:tc>
          <w:tcPr>
            <w:tcW w:w="566" w:type="dxa"/>
          </w:tcPr>
          <w:p w14:paraId="50B7EC7D" w14:textId="77777777" w:rsidR="00616637" w:rsidRPr="00D02F65" w:rsidRDefault="00616637" w:rsidP="00FC014D">
            <w:pPr>
              <w:spacing w:after="0" w:line="240" w:lineRule="auto"/>
              <w:jc w:val="both"/>
              <w:rPr>
                <w:rFonts w:eastAsia="Times New Roman"/>
                <w:sz w:val="22"/>
                <w:szCs w:val="22"/>
                <w:lang w:eastAsia="en-US"/>
              </w:rPr>
            </w:pPr>
            <w:r w:rsidRPr="00D02F65">
              <w:rPr>
                <w:rFonts w:eastAsia="Times New Roman"/>
                <w:sz w:val="22"/>
                <w:szCs w:val="22"/>
                <w:lang w:eastAsia="en-US"/>
              </w:rPr>
              <w:t>1.8</w:t>
            </w:r>
          </w:p>
        </w:tc>
        <w:tc>
          <w:tcPr>
            <w:tcW w:w="3929" w:type="dxa"/>
          </w:tcPr>
          <w:p w14:paraId="3AF852E6" w14:textId="68E4847C" w:rsidR="00616637" w:rsidRPr="00D02F65" w:rsidRDefault="007F054C" w:rsidP="00FC014D">
            <w:pPr>
              <w:spacing w:after="0" w:line="240" w:lineRule="auto"/>
              <w:jc w:val="both"/>
              <w:rPr>
                <w:rFonts w:eastAsia="Times New Roman"/>
                <w:color w:val="000000"/>
                <w:sz w:val="22"/>
                <w:szCs w:val="22"/>
                <w:lang w:eastAsia="lt-LT"/>
              </w:rPr>
            </w:pPr>
            <w:r w:rsidRPr="00D02F65">
              <w:rPr>
                <w:sz w:val="22"/>
                <w:szCs w:val="22"/>
                <w:lang w:val="pt-PT"/>
              </w:rPr>
              <w:t>Vienkartinio naudojimo</w:t>
            </w:r>
          </w:p>
        </w:tc>
        <w:tc>
          <w:tcPr>
            <w:tcW w:w="5133" w:type="dxa"/>
            <w:vAlign w:val="center"/>
          </w:tcPr>
          <w:p w14:paraId="63911313" w14:textId="77777777" w:rsidR="00616637" w:rsidRPr="00D02F65" w:rsidRDefault="00616637" w:rsidP="00FC014D">
            <w:pPr>
              <w:spacing w:after="0" w:line="240" w:lineRule="auto"/>
              <w:jc w:val="center"/>
              <w:rPr>
                <w:rFonts w:eastAsia="Times New Roman"/>
                <w:sz w:val="22"/>
                <w:szCs w:val="22"/>
                <w:lang w:eastAsia="en-US"/>
              </w:rPr>
            </w:pPr>
            <w:r w:rsidRPr="00D02F65">
              <w:rPr>
                <w:rFonts w:eastAsia="Times New Roman"/>
                <w:color w:val="FF0000"/>
                <w:sz w:val="22"/>
                <w:szCs w:val="22"/>
                <w:lang w:eastAsia="en-US"/>
              </w:rPr>
              <w:t>[nurodyti]</w:t>
            </w:r>
          </w:p>
        </w:tc>
      </w:tr>
      <w:tr w:rsidR="007F054C" w:rsidRPr="00D02F65" w14:paraId="0027D1E5" w14:textId="77777777" w:rsidTr="00D02F65">
        <w:tc>
          <w:tcPr>
            <w:tcW w:w="566" w:type="dxa"/>
          </w:tcPr>
          <w:p w14:paraId="70714DE7" w14:textId="6E0A8199" w:rsidR="007F054C" w:rsidRPr="00D02F65" w:rsidRDefault="00495C03" w:rsidP="00FC014D">
            <w:pPr>
              <w:spacing w:after="0" w:line="240" w:lineRule="auto"/>
              <w:jc w:val="both"/>
              <w:rPr>
                <w:rFonts w:eastAsia="Times New Roman"/>
                <w:sz w:val="22"/>
                <w:szCs w:val="22"/>
                <w:lang w:eastAsia="en-US"/>
              </w:rPr>
            </w:pPr>
            <w:r w:rsidRPr="00D02F65">
              <w:rPr>
                <w:rFonts w:eastAsia="Times New Roman"/>
                <w:sz w:val="22"/>
                <w:szCs w:val="22"/>
                <w:lang w:eastAsia="en-US"/>
              </w:rPr>
              <w:t>1.9</w:t>
            </w:r>
          </w:p>
        </w:tc>
        <w:tc>
          <w:tcPr>
            <w:tcW w:w="3929" w:type="dxa"/>
          </w:tcPr>
          <w:p w14:paraId="45C68A3C" w14:textId="0169F35B" w:rsidR="007F054C" w:rsidRPr="00D02F65" w:rsidRDefault="007F054C" w:rsidP="00FC014D">
            <w:pPr>
              <w:spacing w:after="0" w:line="240" w:lineRule="auto"/>
              <w:jc w:val="both"/>
              <w:rPr>
                <w:sz w:val="22"/>
                <w:szCs w:val="22"/>
              </w:rPr>
            </w:pPr>
            <w:r w:rsidRPr="00D02F65">
              <w:rPr>
                <w:sz w:val="22"/>
                <w:szCs w:val="22"/>
                <w:lang w:val="pt-PT"/>
              </w:rPr>
              <w:t>CE ženklinimas pagal Europos Parlamento ir Tarybos reglamentą (ES) 2017/745 dėl medicinos priemonių</w:t>
            </w:r>
          </w:p>
        </w:tc>
        <w:tc>
          <w:tcPr>
            <w:tcW w:w="5133" w:type="dxa"/>
            <w:vAlign w:val="center"/>
          </w:tcPr>
          <w:p w14:paraId="6CB1E840" w14:textId="6BAF6984" w:rsidR="007F054C" w:rsidRPr="00D02F65" w:rsidRDefault="00EF1B8F" w:rsidP="00FC014D">
            <w:pPr>
              <w:spacing w:after="0" w:line="240" w:lineRule="auto"/>
              <w:jc w:val="center"/>
              <w:rPr>
                <w:rFonts w:eastAsia="Times New Roman"/>
                <w:color w:val="FF0000"/>
                <w:sz w:val="22"/>
                <w:szCs w:val="22"/>
                <w:lang w:eastAsia="en-US"/>
              </w:rPr>
            </w:pPr>
            <w:r w:rsidRPr="00D02F65">
              <w:rPr>
                <w:rFonts w:eastAsia="Times New Roman"/>
                <w:color w:val="FF0000"/>
                <w:sz w:val="22"/>
                <w:szCs w:val="22"/>
                <w:lang w:eastAsia="en-US"/>
              </w:rPr>
              <w:t>[nurodyti]</w:t>
            </w:r>
          </w:p>
        </w:tc>
      </w:tr>
      <w:tr w:rsidR="007F054C" w:rsidRPr="00D02F65" w14:paraId="377233B5" w14:textId="77777777" w:rsidTr="00D02F65">
        <w:tc>
          <w:tcPr>
            <w:tcW w:w="566" w:type="dxa"/>
          </w:tcPr>
          <w:p w14:paraId="50ABABA2" w14:textId="3D1FA83F" w:rsidR="007F054C" w:rsidRPr="00D02F65" w:rsidRDefault="00495C03" w:rsidP="00FC014D">
            <w:pPr>
              <w:spacing w:after="0" w:line="240" w:lineRule="auto"/>
              <w:jc w:val="both"/>
              <w:rPr>
                <w:rFonts w:eastAsia="Times New Roman"/>
                <w:sz w:val="22"/>
                <w:szCs w:val="22"/>
                <w:lang w:eastAsia="en-US"/>
              </w:rPr>
            </w:pPr>
            <w:r w:rsidRPr="00D02F65">
              <w:rPr>
                <w:rFonts w:eastAsia="Times New Roman"/>
                <w:sz w:val="22"/>
                <w:szCs w:val="22"/>
                <w:lang w:eastAsia="en-US"/>
              </w:rPr>
              <w:lastRenderedPageBreak/>
              <w:t>1.10</w:t>
            </w:r>
          </w:p>
        </w:tc>
        <w:tc>
          <w:tcPr>
            <w:tcW w:w="3929" w:type="dxa"/>
          </w:tcPr>
          <w:p w14:paraId="64E43E6A" w14:textId="2FAE42AB" w:rsidR="007F054C" w:rsidRPr="00D02F65" w:rsidRDefault="007F054C" w:rsidP="00FC014D">
            <w:pPr>
              <w:spacing w:after="0" w:line="240" w:lineRule="auto"/>
              <w:jc w:val="both"/>
              <w:rPr>
                <w:sz w:val="22"/>
                <w:szCs w:val="22"/>
              </w:rPr>
            </w:pPr>
            <w:r w:rsidRPr="00D02F65">
              <w:rPr>
                <w:sz w:val="22"/>
                <w:szCs w:val="22"/>
                <w:lang w:val="pt-PT"/>
              </w:rPr>
              <w:t>pakuojamos ne daugiau kaip po 100 vnt. pakuotėje</w:t>
            </w:r>
          </w:p>
        </w:tc>
        <w:tc>
          <w:tcPr>
            <w:tcW w:w="5133" w:type="dxa"/>
            <w:vAlign w:val="center"/>
          </w:tcPr>
          <w:p w14:paraId="233B5D2C" w14:textId="436FEEE1" w:rsidR="007F054C" w:rsidRPr="00D02F65" w:rsidRDefault="00EF1B8F" w:rsidP="00FC014D">
            <w:pPr>
              <w:spacing w:after="0" w:line="240" w:lineRule="auto"/>
              <w:jc w:val="center"/>
              <w:rPr>
                <w:rFonts w:eastAsia="Times New Roman"/>
                <w:color w:val="FF0000"/>
                <w:sz w:val="22"/>
                <w:szCs w:val="22"/>
                <w:lang w:eastAsia="en-US"/>
              </w:rPr>
            </w:pPr>
            <w:r w:rsidRPr="00D02F65">
              <w:rPr>
                <w:rFonts w:eastAsia="Times New Roman"/>
                <w:color w:val="FF0000"/>
                <w:sz w:val="22"/>
                <w:szCs w:val="22"/>
                <w:lang w:eastAsia="en-US"/>
              </w:rPr>
              <w:t>[nurodyti]</w:t>
            </w:r>
          </w:p>
        </w:tc>
      </w:tr>
    </w:tbl>
    <w:p w14:paraId="163496CB" w14:textId="77777777" w:rsidR="00E95CC7" w:rsidRDefault="00E95CC7" w:rsidP="00E95CC7">
      <w:pPr>
        <w:spacing w:after="120" w:line="240" w:lineRule="auto"/>
        <w:ind w:firstLine="562"/>
        <w:jc w:val="both"/>
        <w:rPr>
          <w:rFonts w:ascii="Times New Roman" w:eastAsia="Times New Roman" w:hAnsi="Times New Roman" w:cs="Times New Roman"/>
          <w:lang w:eastAsia="en-US"/>
        </w:rPr>
      </w:pPr>
      <w:bookmarkStart w:id="0" w:name="_Hlk204692072"/>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7A899ECB" w14:textId="77777777" w:rsidR="00E95CC7" w:rsidRPr="00E90C4B" w:rsidRDefault="00E95CC7" w:rsidP="00E95CC7">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E95CC7" w:rsidRPr="00E90C4B" w14:paraId="27A62C04" w14:textId="77777777" w:rsidTr="00FC014D">
        <w:tc>
          <w:tcPr>
            <w:tcW w:w="669" w:type="dxa"/>
            <w:vMerge w:val="restart"/>
            <w:vAlign w:val="center"/>
          </w:tcPr>
          <w:bookmarkEnd w:id="0"/>
          <w:p w14:paraId="0C9DC2AB"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56" w:type="dxa"/>
            <w:vMerge w:val="restart"/>
            <w:vAlign w:val="center"/>
          </w:tcPr>
          <w:p w14:paraId="1B41C369"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44F249D8"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Numatomos tiekti prekės</w:t>
            </w:r>
          </w:p>
        </w:tc>
        <w:tc>
          <w:tcPr>
            <w:tcW w:w="3452" w:type="dxa"/>
            <w:gridSpan w:val="2"/>
            <w:vAlign w:val="center"/>
          </w:tcPr>
          <w:p w14:paraId="1E07ADE0"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E95CC7" w:rsidRPr="00E90C4B" w14:paraId="1BE0EFBB" w14:textId="77777777" w:rsidTr="00FC014D">
        <w:trPr>
          <w:trHeight w:val="41"/>
        </w:trPr>
        <w:tc>
          <w:tcPr>
            <w:tcW w:w="669" w:type="dxa"/>
            <w:vMerge/>
          </w:tcPr>
          <w:p w14:paraId="2CF34D6D" w14:textId="77777777" w:rsidR="00E95CC7" w:rsidRPr="00E90C4B" w:rsidRDefault="00E95CC7" w:rsidP="00FC014D">
            <w:pPr>
              <w:spacing w:after="0" w:line="240" w:lineRule="auto"/>
              <w:jc w:val="both"/>
              <w:rPr>
                <w:sz w:val="22"/>
                <w:szCs w:val="22"/>
                <w:lang w:eastAsia="en-US"/>
              </w:rPr>
            </w:pPr>
          </w:p>
        </w:tc>
        <w:tc>
          <w:tcPr>
            <w:tcW w:w="2356" w:type="dxa"/>
            <w:vMerge/>
          </w:tcPr>
          <w:p w14:paraId="0CEE1C60" w14:textId="77777777" w:rsidR="00E95CC7" w:rsidRPr="00E90C4B" w:rsidRDefault="00E95CC7" w:rsidP="00FC014D">
            <w:pPr>
              <w:spacing w:after="0" w:line="240" w:lineRule="auto"/>
              <w:jc w:val="both"/>
              <w:rPr>
                <w:sz w:val="22"/>
                <w:szCs w:val="22"/>
                <w:lang w:eastAsia="en-US"/>
              </w:rPr>
            </w:pPr>
          </w:p>
        </w:tc>
        <w:tc>
          <w:tcPr>
            <w:tcW w:w="3151" w:type="dxa"/>
            <w:vMerge/>
          </w:tcPr>
          <w:p w14:paraId="25C3572F" w14:textId="77777777" w:rsidR="00E95CC7" w:rsidRPr="00E90C4B" w:rsidRDefault="00E95CC7" w:rsidP="00FC014D">
            <w:pPr>
              <w:spacing w:after="0" w:line="240" w:lineRule="auto"/>
              <w:jc w:val="both"/>
              <w:rPr>
                <w:sz w:val="22"/>
                <w:szCs w:val="22"/>
                <w:lang w:eastAsia="en-US"/>
              </w:rPr>
            </w:pPr>
          </w:p>
        </w:tc>
        <w:tc>
          <w:tcPr>
            <w:tcW w:w="1734" w:type="dxa"/>
          </w:tcPr>
          <w:p w14:paraId="51F4646A"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EUR su PVM</w:t>
            </w:r>
          </w:p>
        </w:tc>
        <w:tc>
          <w:tcPr>
            <w:tcW w:w="1718" w:type="dxa"/>
          </w:tcPr>
          <w:p w14:paraId="27BD1525"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Proc.</w:t>
            </w:r>
          </w:p>
        </w:tc>
      </w:tr>
      <w:tr w:rsidR="00E95CC7" w:rsidRPr="00E90C4B" w14:paraId="25E936CA" w14:textId="77777777" w:rsidTr="00FC014D">
        <w:tc>
          <w:tcPr>
            <w:tcW w:w="669" w:type="dxa"/>
          </w:tcPr>
          <w:p w14:paraId="1F5990C2" w14:textId="77777777" w:rsidR="00E95CC7" w:rsidRPr="00E90C4B" w:rsidRDefault="00E95CC7" w:rsidP="00FC014D">
            <w:pPr>
              <w:spacing w:after="0" w:line="240" w:lineRule="auto"/>
              <w:jc w:val="both"/>
              <w:rPr>
                <w:sz w:val="22"/>
                <w:szCs w:val="22"/>
                <w:lang w:eastAsia="en-US"/>
              </w:rPr>
            </w:pPr>
          </w:p>
        </w:tc>
        <w:tc>
          <w:tcPr>
            <w:tcW w:w="2356" w:type="dxa"/>
          </w:tcPr>
          <w:p w14:paraId="4A132251" w14:textId="77777777" w:rsidR="00E95CC7" w:rsidRPr="00E90C4B" w:rsidRDefault="00E95CC7" w:rsidP="00FC014D">
            <w:pPr>
              <w:spacing w:after="0" w:line="240" w:lineRule="auto"/>
              <w:jc w:val="both"/>
              <w:rPr>
                <w:sz w:val="22"/>
                <w:szCs w:val="22"/>
                <w:lang w:eastAsia="en-US"/>
              </w:rPr>
            </w:pPr>
          </w:p>
        </w:tc>
        <w:tc>
          <w:tcPr>
            <w:tcW w:w="3151" w:type="dxa"/>
          </w:tcPr>
          <w:p w14:paraId="5B184DF9" w14:textId="77777777" w:rsidR="00E95CC7" w:rsidRPr="00E90C4B" w:rsidRDefault="00E95CC7" w:rsidP="00FC014D">
            <w:pPr>
              <w:spacing w:after="0" w:line="240" w:lineRule="auto"/>
              <w:jc w:val="both"/>
              <w:rPr>
                <w:sz w:val="22"/>
                <w:szCs w:val="22"/>
                <w:lang w:eastAsia="en-US"/>
              </w:rPr>
            </w:pPr>
          </w:p>
        </w:tc>
        <w:tc>
          <w:tcPr>
            <w:tcW w:w="1734" w:type="dxa"/>
          </w:tcPr>
          <w:p w14:paraId="4E742D69" w14:textId="77777777" w:rsidR="00E95CC7" w:rsidRPr="00E90C4B" w:rsidRDefault="00E95CC7" w:rsidP="00FC014D">
            <w:pPr>
              <w:spacing w:after="0" w:line="240" w:lineRule="auto"/>
              <w:jc w:val="both"/>
              <w:rPr>
                <w:sz w:val="22"/>
                <w:szCs w:val="22"/>
                <w:lang w:eastAsia="en-US"/>
              </w:rPr>
            </w:pPr>
          </w:p>
        </w:tc>
        <w:tc>
          <w:tcPr>
            <w:tcW w:w="1718" w:type="dxa"/>
          </w:tcPr>
          <w:p w14:paraId="59FEFAD2" w14:textId="77777777" w:rsidR="00E95CC7" w:rsidRPr="00E90C4B" w:rsidRDefault="00E95CC7" w:rsidP="00FC014D">
            <w:pPr>
              <w:spacing w:after="0" w:line="240" w:lineRule="auto"/>
              <w:jc w:val="both"/>
              <w:rPr>
                <w:sz w:val="22"/>
                <w:szCs w:val="22"/>
                <w:lang w:eastAsia="en-US"/>
              </w:rPr>
            </w:pPr>
          </w:p>
        </w:tc>
      </w:tr>
      <w:tr w:rsidR="00E95CC7" w:rsidRPr="00E90C4B" w14:paraId="1BDEE656" w14:textId="77777777" w:rsidTr="00FC014D">
        <w:tc>
          <w:tcPr>
            <w:tcW w:w="669" w:type="dxa"/>
          </w:tcPr>
          <w:p w14:paraId="7EE79774" w14:textId="77777777" w:rsidR="00E95CC7" w:rsidRPr="00E90C4B" w:rsidRDefault="00E95CC7" w:rsidP="00FC014D">
            <w:pPr>
              <w:spacing w:after="0" w:line="240" w:lineRule="auto"/>
              <w:jc w:val="both"/>
              <w:rPr>
                <w:sz w:val="22"/>
                <w:szCs w:val="22"/>
                <w:lang w:eastAsia="en-US"/>
              </w:rPr>
            </w:pPr>
          </w:p>
        </w:tc>
        <w:tc>
          <w:tcPr>
            <w:tcW w:w="2356" w:type="dxa"/>
          </w:tcPr>
          <w:p w14:paraId="15AA4690" w14:textId="77777777" w:rsidR="00E95CC7" w:rsidRPr="00E90C4B" w:rsidRDefault="00E95CC7" w:rsidP="00FC014D">
            <w:pPr>
              <w:spacing w:after="0" w:line="240" w:lineRule="auto"/>
              <w:jc w:val="both"/>
              <w:rPr>
                <w:sz w:val="22"/>
                <w:szCs w:val="22"/>
                <w:lang w:eastAsia="en-US"/>
              </w:rPr>
            </w:pPr>
          </w:p>
        </w:tc>
        <w:tc>
          <w:tcPr>
            <w:tcW w:w="3151" w:type="dxa"/>
          </w:tcPr>
          <w:p w14:paraId="4061BAE2" w14:textId="77777777" w:rsidR="00E95CC7" w:rsidRPr="00E90C4B" w:rsidRDefault="00E95CC7" w:rsidP="00FC014D">
            <w:pPr>
              <w:spacing w:after="0" w:line="240" w:lineRule="auto"/>
              <w:jc w:val="both"/>
              <w:rPr>
                <w:sz w:val="22"/>
                <w:szCs w:val="22"/>
                <w:lang w:eastAsia="en-US"/>
              </w:rPr>
            </w:pPr>
          </w:p>
        </w:tc>
        <w:tc>
          <w:tcPr>
            <w:tcW w:w="1734" w:type="dxa"/>
          </w:tcPr>
          <w:p w14:paraId="004B4F44" w14:textId="77777777" w:rsidR="00E95CC7" w:rsidRPr="00E90C4B" w:rsidRDefault="00E95CC7" w:rsidP="00FC014D">
            <w:pPr>
              <w:spacing w:after="0" w:line="240" w:lineRule="auto"/>
              <w:jc w:val="both"/>
              <w:rPr>
                <w:sz w:val="22"/>
                <w:szCs w:val="22"/>
                <w:lang w:eastAsia="en-US"/>
              </w:rPr>
            </w:pPr>
          </w:p>
        </w:tc>
        <w:tc>
          <w:tcPr>
            <w:tcW w:w="1718" w:type="dxa"/>
          </w:tcPr>
          <w:p w14:paraId="642C8B0A" w14:textId="77777777" w:rsidR="00E95CC7" w:rsidRPr="00E90C4B" w:rsidRDefault="00E95CC7" w:rsidP="00FC014D">
            <w:pPr>
              <w:spacing w:after="0" w:line="240" w:lineRule="auto"/>
              <w:jc w:val="both"/>
              <w:rPr>
                <w:sz w:val="22"/>
                <w:szCs w:val="22"/>
                <w:lang w:eastAsia="en-US"/>
              </w:rPr>
            </w:pPr>
          </w:p>
        </w:tc>
      </w:tr>
      <w:tr w:rsidR="00E95CC7" w:rsidRPr="00E90C4B" w14:paraId="717382AD" w14:textId="77777777" w:rsidTr="00FC014D">
        <w:tc>
          <w:tcPr>
            <w:tcW w:w="6176" w:type="dxa"/>
            <w:gridSpan w:val="3"/>
          </w:tcPr>
          <w:p w14:paraId="51374217" w14:textId="77777777" w:rsidR="00E95CC7" w:rsidRPr="00E90C4B" w:rsidRDefault="00E95CC7" w:rsidP="00FC014D">
            <w:pPr>
              <w:spacing w:after="0" w:line="240" w:lineRule="auto"/>
              <w:jc w:val="right"/>
              <w:rPr>
                <w:b/>
                <w:sz w:val="22"/>
                <w:szCs w:val="22"/>
                <w:lang w:eastAsia="en-US"/>
              </w:rPr>
            </w:pPr>
            <w:r w:rsidRPr="00E90C4B">
              <w:rPr>
                <w:b/>
                <w:sz w:val="22"/>
                <w:szCs w:val="22"/>
                <w:lang w:eastAsia="en-US"/>
              </w:rPr>
              <w:t>Viso:</w:t>
            </w:r>
          </w:p>
        </w:tc>
        <w:tc>
          <w:tcPr>
            <w:tcW w:w="1734" w:type="dxa"/>
          </w:tcPr>
          <w:p w14:paraId="4FEF45D2" w14:textId="77777777" w:rsidR="00E95CC7" w:rsidRPr="00E90C4B" w:rsidRDefault="00E95CC7" w:rsidP="00FC014D">
            <w:pPr>
              <w:spacing w:after="0" w:line="240" w:lineRule="auto"/>
              <w:jc w:val="both"/>
              <w:rPr>
                <w:sz w:val="22"/>
                <w:szCs w:val="22"/>
                <w:lang w:eastAsia="en-US"/>
              </w:rPr>
            </w:pPr>
          </w:p>
        </w:tc>
        <w:tc>
          <w:tcPr>
            <w:tcW w:w="1718" w:type="dxa"/>
          </w:tcPr>
          <w:p w14:paraId="29565E7C" w14:textId="77777777" w:rsidR="00E95CC7" w:rsidRPr="00E90C4B" w:rsidRDefault="00E95CC7" w:rsidP="00FC014D">
            <w:pPr>
              <w:spacing w:after="0" w:line="240" w:lineRule="auto"/>
              <w:jc w:val="both"/>
              <w:rPr>
                <w:sz w:val="22"/>
                <w:szCs w:val="22"/>
                <w:lang w:eastAsia="en-US"/>
              </w:rPr>
            </w:pPr>
          </w:p>
        </w:tc>
      </w:tr>
    </w:tbl>
    <w:p w14:paraId="7769198F" w14:textId="77777777" w:rsidR="00E95CC7" w:rsidRPr="00E90C4B" w:rsidRDefault="00E95CC7" w:rsidP="00E95CC7">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E95CC7" w:rsidRPr="00E90C4B" w14:paraId="1C3EC474" w14:textId="77777777" w:rsidTr="00FC014D">
        <w:tc>
          <w:tcPr>
            <w:tcW w:w="669" w:type="dxa"/>
            <w:vMerge w:val="restart"/>
            <w:vAlign w:val="center"/>
          </w:tcPr>
          <w:p w14:paraId="160686C0"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2368" w:type="dxa"/>
            <w:vMerge w:val="restart"/>
            <w:vAlign w:val="center"/>
          </w:tcPr>
          <w:p w14:paraId="136C3AB6"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3A150C1E"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547EB6FC"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E95CC7" w:rsidRPr="00E90C4B" w14:paraId="517197AD" w14:textId="77777777" w:rsidTr="00FC014D">
        <w:tc>
          <w:tcPr>
            <w:tcW w:w="669" w:type="dxa"/>
            <w:vMerge/>
            <w:vAlign w:val="center"/>
          </w:tcPr>
          <w:p w14:paraId="2F0366FD" w14:textId="77777777" w:rsidR="00E95CC7" w:rsidRPr="00E90C4B" w:rsidRDefault="00E95CC7" w:rsidP="00FC014D">
            <w:pPr>
              <w:spacing w:after="0" w:line="240" w:lineRule="auto"/>
              <w:jc w:val="center"/>
              <w:rPr>
                <w:b/>
                <w:sz w:val="22"/>
                <w:szCs w:val="22"/>
                <w:lang w:eastAsia="en-US"/>
              </w:rPr>
            </w:pPr>
          </w:p>
        </w:tc>
        <w:tc>
          <w:tcPr>
            <w:tcW w:w="2368" w:type="dxa"/>
            <w:vMerge/>
            <w:vAlign w:val="center"/>
          </w:tcPr>
          <w:p w14:paraId="3092D160" w14:textId="77777777" w:rsidR="00E95CC7" w:rsidRPr="00E90C4B" w:rsidRDefault="00E95CC7" w:rsidP="00FC014D">
            <w:pPr>
              <w:spacing w:after="0" w:line="240" w:lineRule="auto"/>
              <w:jc w:val="center"/>
              <w:rPr>
                <w:b/>
                <w:sz w:val="22"/>
                <w:szCs w:val="22"/>
                <w:lang w:eastAsia="en-US"/>
              </w:rPr>
            </w:pPr>
          </w:p>
        </w:tc>
        <w:tc>
          <w:tcPr>
            <w:tcW w:w="3175" w:type="dxa"/>
            <w:vMerge/>
            <w:vAlign w:val="center"/>
          </w:tcPr>
          <w:p w14:paraId="0B772512" w14:textId="77777777" w:rsidR="00E95CC7" w:rsidRPr="00E90C4B" w:rsidRDefault="00E95CC7" w:rsidP="00FC014D">
            <w:pPr>
              <w:spacing w:after="0" w:line="240" w:lineRule="auto"/>
              <w:jc w:val="center"/>
              <w:rPr>
                <w:b/>
                <w:sz w:val="22"/>
                <w:szCs w:val="22"/>
                <w:lang w:eastAsia="en-US"/>
              </w:rPr>
            </w:pPr>
          </w:p>
        </w:tc>
        <w:tc>
          <w:tcPr>
            <w:tcW w:w="2064" w:type="dxa"/>
            <w:vAlign w:val="center"/>
          </w:tcPr>
          <w:p w14:paraId="74D5EB2B"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4DABC356"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Proc.</w:t>
            </w:r>
          </w:p>
        </w:tc>
      </w:tr>
      <w:tr w:rsidR="00E95CC7" w:rsidRPr="00E90C4B" w14:paraId="34342D1D" w14:textId="77777777" w:rsidTr="00FC014D">
        <w:tc>
          <w:tcPr>
            <w:tcW w:w="9628" w:type="dxa"/>
            <w:gridSpan w:val="5"/>
          </w:tcPr>
          <w:p w14:paraId="0DD4B519"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E95CC7" w:rsidRPr="00E90C4B" w14:paraId="1322B3EE" w14:textId="77777777" w:rsidTr="00FC014D">
        <w:trPr>
          <w:trHeight w:val="157"/>
        </w:trPr>
        <w:tc>
          <w:tcPr>
            <w:tcW w:w="669" w:type="dxa"/>
          </w:tcPr>
          <w:p w14:paraId="50B391BE" w14:textId="77777777" w:rsidR="00E95CC7" w:rsidRPr="00E90C4B" w:rsidRDefault="00E95CC7" w:rsidP="00FC014D">
            <w:pPr>
              <w:spacing w:after="0" w:line="240" w:lineRule="auto"/>
              <w:jc w:val="both"/>
              <w:rPr>
                <w:sz w:val="22"/>
                <w:szCs w:val="22"/>
                <w:lang w:eastAsia="en-US"/>
              </w:rPr>
            </w:pPr>
          </w:p>
        </w:tc>
        <w:tc>
          <w:tcPr>
            <w:tcW w:w="2368" w:type="dxa"/>
          </w:tcPr>
          <w:p w14:paraId="13EB088F" w14:textId="77777777" w:rsidR="00E95CC7" w:rsidRPr="00E90C4B" w:rsidRDefault="00E95CC7" w:rsidP="00FC014D">
            <w:pPr>
              <w:spacing w:after="0" w:line="240" w:lineRule="auto"/>
              <w:jc w:val="both"/>
              <w:rPr>
                <w:sz w:val="22"/>
                <w:szCs w:val="22"/>
                <w:lang w:eastAsia="en-US"/>
              </w:rPr>
            </w:pPr>
          </w:p>
        </w:tc>
        <w:tc>
          <w:tcPr>
            <w:tcW w:w="3175" w:type="dxa"/>
          </w:tcPr>
          <w:p w14:paraId="3AB403F5" w14:textId="77777777" w:rsidR="00E95CC7" w:rsidRPr="00E90C4B" w:rsidRDefault="00E95CC7" w:rsidP="00FC014D">
            <w:pPr>
              <w:spacing w:after="0" w:line="240" w:lineRule="auto"/>
              <w:jc w:val="both"/>
              <w:rPr>
                <w:sz w:val="22"/>
                <w:szCs w:val="22"/>
                <w:lang w:eastAsia="en-US"/>
              </w:rPr>
            </w:pPr>
          </w:p>
        </w:tc>
        <w:tc>
          <w:tcPr>
            <w:tcW w:w="2064" w:type="dxa"/>
          </w:tcPr>
          <w:p w14:paraId="270895B6" w14:textId="77777777" w:rsidR="00E95CC7" w:rsidRPr="00E90C4B" w:rsidRDefault="00E95CC7" w:rsidP="00FC014D">
            <w:pPr>
              <w:spacing w:after="0" w:line="240" w:lineRule="auto"/>
              <w:jc w:val="both"/>
              <w:rPr>
                <w:sz w:val="22"/>
                <w:szCs w:val="22"/>
                <w:lang w:eastAsia="en-US"/>
              </w:rPr>
            </w:pPr>
          </w:p>
        </w:tc>
        <w:tc>
          <w:tcPr>
            <w:tcW w:w="1352" w:type="dxa"/>
          </w:tcPr>
          <w:p w14:paraId="0F643A71" w14:textId="77777777" w:rsidR="00E95CC7" w:rsidRPr="00E90C4B" w:rsidRDefault="00E95CC7" w:rsidP="00FC014D">
            <w:pPr>
              <w:spacing w:after="0" w:line="240" w:lineRule="auto"/>
              <w:jc w:val="both"/>
              <w:rPr>
                <w:sz w:val="22"/>
                <w:szCs w:val="22"/>
                <w:lang w:eastAsia="en-US"/>
              </w:rPr>
            </w:pPr>
          </w:p>
        </w:tc>
      </w:tr>
      <w:tr w:rsidR="00E95CC7" w:rsidRPr="00E90C4B" w14:paraId="42615858" w14:textId="77777777" w:rsidTr="00FC014D">
        <w:trPr>
          <w:trHeight w:val="97"/>
        </w:trPr>
        <w:tc>
          <w:tcPr>
            <w:tcW w:w="669" w:type="dxa"/>
          </w:tcPr>
          <w:p w14:paraId="355D71C0" w14:textId="77777777" w:rsidR="00E95CC7" w:rsidRPr="00E90C4B" w:rsidRDefault="00E95CC7" w:rsidP="00FC014D">
            <w:pPr>
              <w:spacing w:after="0" w:line="240" w:lineRule="auto"/>
              <w:jc w:val="both"/>
              <w:rPr>
                <w:lang w:eastAsia="en-US"/>
              </w:rPr>
            </w:pPr>
          </w:p>
        </w:tc>
        <w:tc>
          <w:tcPr>
            <w:tcW w:w="2368" w:type="dxa"/>
          </w:tcPr>
          <w:p w14:paraId="5CE1A6BE" w14:textId="77777777" w:rsidR="00E95CC7" w:rsidRPr="00E90C4B" w:rsidRDefault="00E95CC7" w:rsidP="00FC014D">
            <w:pPr>
              <w:spacing w:after="0" w:line="240" w:lineRule="auto"/>
              <w:jc w:val="both"/>
              <w:rPr>
                <w:lang w:eastAsia="en-US"/>
              </w:rPr>
            </w:pPr>
          </w:p>
        </w:tc>
        <w:tc>
          <w:tcPr>
            <w:tcW w:w="3175" w:type="dxa"/>
          </w:tcPr>
          <w:p w14:paraId="57C6B89D" w14:textId="77777777" w:rsidR="00E95CC7" w:rsidRPr="00E90C4B" w:rsidRDefault="00E95CC7" w:rsidP="00FC014D">
            <w:pPr>
              <w:spacing w:after="0" w:line="240" w:lineRule="auto"/>
              <w:jc w:val="both"/>
              <w:rPr>
                <w:lang w:eastAsia="en-US"/>
              </w:rPr>
            </w:pPr>
          </w:p>
        </w:tc>
        <w:tc>
          <w:tcPr>
            <w:tcW w:w="2064" w:type="dxa"/>
          </w:tcPr>
          <w:p w14:paraId="7DA546F5" w14:textId="77777777" w:rsidR="00E95CC7" w:rsidRPr="00E90C4B" w:rsidRDefault="00E95CC7" w:rsidP="00FC014D">
            <w:pPr>
              <w:spacing w:after="0" w:line="240" w:lineRule="auto"/>
              <w:jc w:val="both"/>
              <w:rPr>
                <w:lang w:eastAsia="en-US"/>
              </w:rPr>
            </w:pPr>
          </w:p>
        </w:tc>
        <w:tc>
          <w:tcPr>
            <w:tcW w:w="1352" w:type="dxa"/>
          </w:tcPr>
          <w:p w14:paraId="48A022BC" w14:textId="77777777" w:rsidR="00E95CC7" w:rsidRPr="00E90C4B" w:rsidRDefault="00E95CC7" w:rsidP="00FC014D">
            <w:pPr>
              <w:spacing w:after="0" w:line="240" w:lineRule="auto"/>
              <w:jc w:val="both"/>
              <w:rPr>
                <w:lang w:eastAsia="en-US"/>
              </w:rPr>
            </w:pPr>
          </w:p>
        </w:tc>
      </w:tr>
      <w:tr w:rsidR="00E95CC7" w:rsidRPr="00E90C4B" w14:paraId="1B32CB9A" w14:textId="77777777" w:rsidTr="00FC014D">
        <w:tc>
          <w:tcPr>
            <w:tcW w:w="669" w:type="dxa"/>
          </w:tcPr>
          <w:p w14:paraId="2B86FDD7" w14:textId="77777777" w:rsidR="00E95CC7" w:rsidRPr="00E90C4B" w:rsidRDefault="00E95CC7" w:rsidP="00FC014D">
            <w:pPr>
              <w:spacing w:after="0" w:line="240" w:lineRule="auto"/>
              <w:jc w:val="both"/>
              <w:rPr>
                <w:sz w:val="22"/>
                <w:szCs w:val="22"/>
                <w:lang w:eastAsia="en-US"/>
              </w:rPr>
            </w:pPr>
          </w:p>
        </w:tc>
        <w:tc>
          <w:tcPr>
            <w:tcW w:w="2368" w:type="dxa"/>
          </w:tcPr>
          <w:p w14:paraId="74C4DAB9" w14:textId="77777777" w:rsidR="00E95CC7" w:rsidRPr="00E90C4B" w:rsidRDefault="00E95CC7" w:rsidP="00FC014D">
            <w:pPr>
              <w:spacing w:after="0" w:line="240" w:lineRule="auto"/>
              <w:jc w:val="both"/>
              <w:rPr>
                <w:sz w:val="22"/>
                <w:szCs w:val="22"/>
                <w:lang w:eastAsia="en-US"/>
              </w:rPr>
            </w:pPr>
          </w:p>
        </w:tc>
        <w:tc>
          <w:tcPr>
            <w:tcW w:w="3175" w:type="dxa"/>
          </w:tcPr>
          <w:p w14:paraId="3F07DF32" w14:textId="77777777" w:rsidR="00E95CC7" w:rsidRPr="00E90C4B" w:rsidRDefault="00E95CC7" w:rsidP="00FC014D">
            <w:pPr>
              <w:spacing w:after="0" w:line="240" w:lineRule="auto"/>
              <w:jc w:val="both"/>
              <w:rPr>
                <w:sz w:val="22"/>
                <w:szCs w:val="22"/>
                <w:lang w:eastAsia="en-US"/>
              </w:rPr>
            </w:pPr>
          </w:p>
        </w:tc>
        <w:tc>
          <w:tcPr>
            <w:tcW w:w="2064" w:type="dxa"/>
          </w:tcPr>
          <w:p w14:paraId="2C0A61E6" w14:textId="77777777" w:rsidR="00E95CC7" w:rsidRPr="00E90C4B" w:rsidRDefault="00E95CC7" w:rsidP="00FC014D">
            <w:pPr>
              <w:spacing w:after="0" w:line="240" w:lineRule="auto"/>
              <w:jc w:val="both"/>
              <w:rPr>
                <w:sz w:val="22"/>
                <w:szCs w:val="22"/>
                <w:lang w:eastAsia="en-US"/>
              </w:rPr>
            </w:pPr>
          </w:p>
        </w:tc>
        <w:tc>
          <w:tcPr>
            <w:tcW w:w="1352" w:type="dxa"/>
          </w:tcPr>
          <w:p w14:paraId="255A7B24" w14:textId="77777777" w:rsidR="00E95CC7" w:rsidRPr="00E90C4B" w:rsidRDefault="00E95CC7" w:rsidP="00FC014D">
            <w:pPr>
              <w:spacing w:after="0" w:line="240" w:lineRule="auto"/>
              <w:jc w:val="both"/>
              <w:rPr>
                <w:sz w:val="22"/>
                <w:szCs w:val="22"/>
                <w:lang w:eastAsia="en-US"/>
              </w:rPr>
            </w:pPr>
          </w:p>
        </w:tc>
      </w:tr>
      <w:tr w:rsidR="00E95CC7" w:rsidRPr="00E90C4B" w14:paraId="31C0C98E" w14:textId="77777777" w:rsidTr="00FC014D">
        <w:tc>
          <w:tcPr>
            <w:tcW w:w="6212" w:type="dxa"/>
            <w:gridSpan w:val="3"/>
          </w:tcPr>
          <w:p w14:paraId="06B99D47" w14:textId="77777777" w:rsidR="00E95CC7" w:rsidRPr="00E90C4B" w:rsidRDefault="00E95CC7" w:rsidP="00FC014D">
            <w:pPr>
              <w:spacing w:after="0" w:line="240" w:lineRule="auto"/>
              <w:jc w:val="right"/>
              <w:rPr>
                <w:sz w:val="22"/>
                <w:szCs w:val="22"/>
                <w:lang w:eastAsia="en-US"/>
              </w:rPr>
            </w:pPr>
            <w:r w:rsidRPr="00E90C4B">
              <w:rPr>
                <w:b/>
                <w:sz w:val="22"/>
                <w:szCs w:val="22"/>
                <w:lang w:eastAsia="en-US"/>
              </w:rPr>
              <w:t>Viso:</w:t>
            </w:r>
          </w:p>
        </w:tc>
        <w:tc>
          <w:tcPr>
            <w:tcW w:w="2064" w:type="dxa"/>
          </w:tcPr>
          <w:p w14:paraId="19D36777" w14:textId="77777777" w:rsidR="00E95CC7" w:rsidRPr="00E90C4B" w:rsidRDefault="00E95CC7" w:rsidP="00FC014D">
            <w:pPr>
              <w:spacing w:after="0" w:line="240" w:lineRule="auto"/>
              <w:jc w:val="both"/>
              <w:rPr>
                <w:sz w:val="22"/>
                <w:szCs w:val="22"/>
                <w:lang w:eastAsia="en-US"/>
              </w:rPr>
            </w:pPr>
          </w:p>
        </w:tc>
        <w:tc>
          <w:tcPr>
            <w:tcW w:w="1352" w:type="dxa"/>
          </w:tcPr>
          <w:p w14:paraId="5E34FC52" w14:textId="77777777" w:rsidR="00E95CC7" w:rsidRPr="00E90C4B" w:rsidRDefault="00E95CC7" w:rsidP="00FC014D">
            <w:pPr>
              <w:spacing w:after="0" w:line="240" w:lineRule="auto"/>
              <w:jc w:val="both"/>
              <w:rPr>
                <w:sz w:val="22"/>
                <w:szCs w:val="22"/>
                <w:lang w:eastAsia="en-US"/>
              </w:rPr>
            </w:pPr>
          </w:p>
        </w:tc>
      </w:tr>
      <w:tr w:rsidR="00E95CC7" w:rsidRPr="00E90C4B" w14:paraId="61126D74" w14:textId="77777777" w:rsidTr="00FC014D">
        <w:tc>
          <w:tcPr>
            <w:tcW w:w="9628" w:type="dxa"/>
            <w:gridSpan w:val="5"/>
          </w:tcPr>
          <w:p w14:paraId="4C01186A"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E95CC7" w:rsidRPr="00E90C4B" w14:paraId="47F0A6E0" w14:textId="77777777" w:rsidTr="00FC014D">
        <w:trPr>
          <w:trHeight w:val="109"/>
        </w:trPr>
        <w:tc>
          <w:tcPr>
            <w:tcW w:w="669" w:type="dxa"/>
          </w:tcPr>
          <w:p w14:paraId="1AFDD7E8" w14:textId="77777777" w:rsidR="00E95CC7" w:rsidRPr="00E90C4B" w:rsidRDefault="00E95CC7" w:rsidP="00FC014D">
            <w:pPr>
              <w:spacing w:after="0" w:line="240" w:lineRule="auto"/>
              <w:jc w:val="both"/>
              <w:rPr>
                <w:sz w:val="22"/>
                <w:szCs w:val="22"/>
                <w:lang w:eastAsia="en-US"/>
              </w:rPr>
            </w:pPr>
          </w:p>
        </w:tc>
        <w:tc>
          <w:tcPr>
            <w:tcW w:w="2368" w:type="dxa"/>
          </w:tcPr>
          <w:p w14:paraId="17508DD1" w14:textId="77777777" w:rsidR="00E95CC7" w:rsidRPr="00E90C4B" w:rsidRDefault="00E95CC7" w:rsidP="00FC014D">
            <w:pPr>
              <w:spacing w:after="0" w:line="240" w:lineRule="auto"/>
              <w:jc w:val="both"/>
              <w:rPr>
                <w:sz w:val="22"/>
                <w:szCs w:val="22"/>
                <w:lang w:eastAsia="en-US"/>
              </w:rPr>
            </w:pPr>
          </w:p>
        </w:tc>
        <w:tc>
          <w:tcPr>
            <w:tcW w:w="3175" w:type="dxa"/>
          </w:tcPr>
          <w:p w14:paraId="085D36B0" w14:textId="77777777" w:rsidR="00E95CC7" w:rsidRPr="00E90C4B" w:rsidRDefault="00E95CC7" w:rsidP="00FC014D">
            <w:pPr>
              <w:spacing w:after="0" w:line="240" w:lineRule="auto"/>
              <w:jc w:val="both"/>
              <w:rPr>
                <w:sz w:val="22"/>
                <w:szCs w:val="22"/>
                <w:lang w:eastAsia="en-US"/>
              </w:rPr>
            </w:pPr>
          </w:p>
        </w:tc>
        <w:tc>
          <w:tcPr>
            <w:tcW w:w="2064" w:type="dxa"/>
          </w:tcPr>
          <w:p w14:paraId="7B07B468" w14:textId="77777777" w:rsidR="00E95CC7" w:rsidRPr="00E90C4B" w:rsidRDefault="00E95CC7" w:rsidP="00FC014D">
            <w:pPr>
              <w:spacing w:after="0" w:line="240" w:lineRule="auto"/>
              <w:jc w:val="both"/>
              <w:rPr>
                <w:sz w:val="22"/>
                <w:szCs w:val="22"/>
                <w:lang w:eastAsia="en-US"/>
              </w:rPr>
            </w:pPr>
          </w:p>
        </w:tc>
        <w:tc>
          <w:tcPr>
            <w:tcW w:w="1352" w:type="dxa"/>
          </w:tcPr>
          <w:p w14:paraId="71A0FC01" w14:textId="77777777" w:rsidR="00E95CC7" w:rsidRPr="00E90C4B" w:rsidRDefault="00E95CC7" w:rsidP="00FC014D">
            <w:pPr>
              <w:spacing w:after="0" w:line="240" w:lineRule="auto"/>
              <w:jc w:val="both"/>
              <w:rPr>
                <w:sz w:val="22"/>
                <w:szCs w:val="22"/>
                <w:lang w:eastAsia="en-US"/>
              </w:rPr>
            </w:pPr>
          </w:p>
        </w:tc>
      </w:tr>
      <w:tr w:rsidR="00E95CC7" w:rsidRPr="00E90C4B" w14:paraId="6319139F" w14:textId="77777777" w:rsidTr="00FC014D">
        <w:trPr>
          <w:trHeight w:val="145"/>
        </w:trPr>
        <w:tc>
          <w:tcPr>
            <w:tcW w:w="669" w:type="dxa"/>
          </w:tcPr>
          <w:p w14:paraId="763ECA98" w14:textId="77777777" w:rsidR="00E95CC7" w:rsidRPr="00E90C4B" w:rsidRDefault="00E95CC7" w:rsidP="00FC014D">
            <w:pPr>
              <w:spacing w:after="0" w:line="240" w:lineRule="auto"/>
              <w:jc w:val="both"/>
              <w:rPr>
                <w:lang w:eastAsia="en-US"/>
              </w:rPr>
            </w:pPr>
          </w:p>
        </w:tc>
        <w:tc>
          <w:tcPr>
            <w:tcW w:w="2368" w:type="dxa"/>
          </w:tcPr>
          <w:p w14:paraId="61EF26A6" w14:textId="77777777" w:rsidR="00E95CC7" w:rsidRPr="00E90C4B" w:rsidRDefault="00E95CC7" w:rsidP="00FC014D">
            <w:pPr>
              <w:spacing w:after="0" w:line="240" w:lineRule="auto"/>
              <w:jc w:val="both"/>
              <w:rPr>
                <w:lang w:eastAsia="en-US"/>
              </w:rPr>
            </w:pPr>
          </w:p>
        </w:tc>
        <w:tc>
          <w:tcPr>
            <w:tcW w:w="3175" w:type="dxa"/>
          </w:tcPr>
          <w:p w14:paraId="2EAA8AD8" w14:textId="77777777" w:rsidR="00E95CC7" w:rsidRPr="00E90C4B" w:rsidRDefault="00E95CC7" w:rsidP="00FC014D">
            <w:pPr>
              <w:spacing w:after="0" w:line="240" w:lineRule="auto"/>
              <w:jc w:val="both"/>
              <w:rPr>
                <w:lang w:eastAsia="en-US"/>
              </w:rPr>
            </w:pPr>
          </w:p>
        </w:tc>
        <w:tc>
          <w:tcPr>
            <w:tcW w:w="2064" w:type="dxa"/>
          </w:tcPr>
          <w:p w14:paraId="5F9D4075" w14:textId="77777777" w:rsidR="00E95CC7" w:rsidRPr="00E90C4B" w:rsidRDefault="00E95CC7" w:rsidP="00FC014D">
            <w:pPr>
              <w:spacing w:after="0" w:line="240" w:lineRule="auto"/>
              <w:jc w:val="both"/>
              <w:rPr>
                <w:lang w:eastAsia="en-US"/>
              </w:rPr>
            </w:pPr>
          </w:p>
        </w:tc>
        <w:tc>
          <w:tcPr>
            <w:tcW w:w="1352" w:type="dxa"/>
          </w:tcPr>
          <w:p w14:paraId="2EBEA6FD" w14:textId="77777777" w:rsidR="00E95CC7" w:rsidRPr="00E90C4B" w:rsidRDefault="00E95CC7" w:rsidP="00FC014D">
            <w:pPr>
              <w:spacing w:after="0" w:line="240" w:lineRule="auto"/>
              <w:jc w:val="both"/>
              <w:rPr>
                <w:lang w:eastAsia="en-US"/>
              </w:rPr>
            </w:pPr>
          </w:p>
        </w:tc>
      </w:tr>
      <w:tr w:rsidR="00E95CC7" w:rsidRPr="00E90C4B" w14:paraId="757887DB" w14:textId="77777777" w:rsidTr="00FC014D">
        <w:tc>
          <w:tcPr>
            <w:tcW w:w="669" w:type="dxa"/>
          </w:tcPr>
          <w:p w14:paraId="5412A130" w14:textId="77777777" w:rsidR="00E95CC7" w:rsidRPr="00E90C4B" w:rsidRDefault="00E95CC7" w:rsidP="00FC014D">
            <w:pPr>
              <w:spacing w:after="0" w:line="240" w:lineRule="auto"/>
              <w:jc w:val="both"/>
              <w:rPr>
                <w:sz w:val="22"/>
                <w:szCs w:val="22"/>
                <w:lang w:eastAsia="en-US"/>
              </w:rPr>
            </w:pPr>
          </w:p>
        </w:tc>
        <w:tc>
          <w:tcPr>
            <w:tcW w:w="2368" w:type="dxa"/>
          </w:tcPr>
          <w:p w14:paraId="69BE93E3" w14:textId="77777777" w:rsidR="00E95CC7" w:rsidRPr="00E90C4B" w:rsidRDefault="00E95CC7" w:rsidP="00FC014D">
            <w:pPr>
              <w:spacing w:after="0" w:line="240" w:lineRule="auto"/>
              <w:jc w:val="both"/>
              <w:rPr>
                <w:sz w:val="22"/>
                <w:szCs w:val="22"/>
                <w:lang w:eastAsia="en-US"/>
              </w:rPr>
            </w:pPr>
          </w:p>
        </w:tc>
        <w:tc>
          <w:tcPr>
            <w:tcW w:w="3175" w:type="dxa"/>
          </w:tcPr>
          <w:p w14:paraId="4F3C696B" w14:textId="77777777" w:rsidR="00E95CC7" w:rsidRPr="00E90C4B" w:rsidRDefault="00E95CC7" w:rsidP="00FC014D">
            <w:pPr>
              <w:spacing w:after="0" w:line="240" w:lineRule="auto"/>
              <w:jc w:val="both"/>
              <w:rPr>
                <w:sz w:val="22"/>
                <w:szCs w:val="22"/>
                <w:lang w:eastAsia="en-US"/>
              </w:rPr>
            </w:pPr>
          </w:p>
        </w:tc>
        <w:tc>
          <w:tcPr>
            <w:tcW w:w="2064" w:type="dxa"/>
          </w:tcPr>
          <w:p w14:paraId="5BA514AC" w14:textId="77777777" w:rsidR="00E95CC7" w:rsidRPr="00E90C4B" w:rsidRDefault="00E95CC7" w:rsidP="00FC014D">
            <w:pPr>
              <w:spacing w:after="0" w:line="240" w:lineRule="auto"/>
              <w:jc w:val="both"/>
              <w:rPr>
                <w:sz w:val="22"/>
                <w:szCs w:val="22"/>
                <w:lang w:eastAsia="en-US"/>
              </w:rPr>
            </w:pPr>
          </w:p>
        </w:tc>
        <w:tc>
          <w:tcPr>
            <w:tcW w:w="1352" w:type="dxa"/>
          </w:tcPr>
          <w:p w14:paraId="6716EC6A" w14:textId="77777777" w:rsidR="00E95CC7" w:rsidRPr="00E90C4B" w:rsidRDefault="00E95CC7" w:rsidP="00FC014D">
            <w:pPr>
              <w:spacing w:after="0" w:line="240" w:lineRule="auto"/>
              <w:jc w:val="both"/>
              <w:rPr>
                <w:sz w:val="22"/>
                <w:szCs w:val="22"/>
                <w:lang w:eastAsia="en-US"/>
              </w:rPr>
            </w:pPr>
          </w:p>
        </w:tc>
      </w:tr>
      <w:tr w:rsidR="00E95CC7" w:rsidRPr="00E90C4B" w14:paraId="5A0EEDA1" w14:textId="77777777" w:rsidTr="00FC014D">
        <w:tc>
          <w:tcPr>
            <w:tcW w:w="6212" w:type="dxa"/>
            <w:gridSpan w:val="3"/>
          </w:tcPr>
          <w:p w14:paraId="2C00C53C" w14:textId="77777777" w:rsidR="00E95CC7" w:rsidRPr="00E90C4B" w:rsidRDefault="00E95CC7" w:rsidP="00FC014D">
            <w:pPr>
              <w:spacing w:after="0" w:line="240" w:lineRule="auto"/>
              <w:jc w:val="right"/>
              <w:rPr>
                <w:b/>
                <w:sz w:val="22"/>
                <w:szCs w:val="22"/>
                <w:lang w:eastAsia="en-US"/>
              </w:rPr>
            </w:pPr>
            <w:r w:rsidRPr="00E90C4B">
              <w:rPr>
                <w:b/>
                <w:sz w:val="22"/>
                <w:szCs w:val="22"/>
                <w:lang w:eastAsia="en-US"/>
              </w:rPr>
              <w:t>Viso:</w:t>
            </w:r>
          </w:p>
        </w:tc>
        <w:tc>
          <w:tcPr>
            <w:tcW w:w="2064" w:type="dxa"/>
          </w:tcPr>
          <w:p w14:paraId="349B5F32" w14:textId="77777777" w:rsidR="00E95CC7" w:rsidRPr="00E90C4B" w:rsidRDefault="00E95CC7" w:rsidP="00FC014D">
            <w:pPr>
              <w:spacing w:after="0" w:line="240" w:lineRule="auto"/>
              <w:jc w:val="both"/>
              <w:rPr>
                <w:sz w:val="22"/>
                <w:szCs w:val="22"/>
                <w:lang w:eastAsia="en-US"/>
              </w:rPr>
            </w:pPr>
          </w:p>
        </w:tc>
        <w:tc>
          <w:tcPr>
            <w:tcW w:w="1352" w:type="dxa"/>
          </w:tcPr>
          <w:p w14:paraId="479FD72E" w14:textId="77777777" w:rsidR="00E95CC7" w:rsidRPr="00E90C4B" w:rsidRDefault="00E95CC7" w:rsidP="00FC014D">
            <w:pPr>
              <w:spacing w:after="0" w:line="240" w:lineRule="auto"/>
              <w:jc w:val="both"/>
              <w:rPr>
                <w:sz w:val="22"/>
                <w:szCs w:val="22"/>
                <w:lang w:eastAsia="en-US"/>
              </w:rPr>
            </w:pPr>
          </w:p>
        </w:tc>
      </w:tr>
    </w:tbl>
    <w:p w14:paraId="09BF253D" w14:textId="77777777" w:rsidR="00E95CC7" w:rsidRPr="00650A16" w:rsidRDefault="00E95CC7" w:rsidP="00E95CC7">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05045048" w14:textId="77777777" w:rsidR="00E95CC7" w:rsidRPr="00E90C4B" w:rsidRDefault="00E95CC7" w:rsidP="00E95CC7">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118899B3" w14:textId="77777777" w:rsidR="00E95CC7" w:rsidRPr="00E90C4B" w:rsidRDefault="00E95CC7" w:rsidP="00E95CC7">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E95CC7" w:rsidRPr="00E90C4B" w14:paraId="44030069" w14:textId="77777777" w:rsidTr="00FC014D">
        <w:tc>
          <w:tcPr>
            <w:tcW w:w="675" w:type="dxa"/>
          </w:tcPr>
          <w:p w14:paraId="407D1CB4"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9179" w:type="dxa"/>
          </w:tcPr>
          <w:p w14:paraId="1AC2F378" w14:textId="77777777" w:rsidR="00E95CC7" w:rsidRPr="00E90C4B" w:rsidRDefault="00E95CC7" w:rsidP="00FC014D">
            <w:pPr>
              <w:spacing w:after="0" w:line="240" w:lineRule="auto"/>
              <w:jc w:val="center"/>
              <w:rPr>
                <w:b/>
                <w:sz w:val="22"/>
                <w:szCs w:val="22"/>
                <w:lang w:eastAsia="en-US"/>
              </w:rPr>
            </w:pPr>
            <w:r w:rsidRPr="00E90C4B">
              <w:rPr>
                <w:b/>
                <w:sz w:val="22"/>
                <w:szCs w:val="22"/>
                <w:lang w:eastAsia="en-US"/>
              </w:rPr>
              <w:t>Dokumentų pavadinimai</w:t>
            </w:r>
          </w:p>
        </w:tc>
      </w:tr>
      <w:tr w:rsidR="00E95CC7" w:rsidRPr="00E90C4B" w14:paraId="6A7355EE" w14:textId="77777777" w:rsidTr="00FC014D">
        <w:tc>
          <w:tcPr>
            <w:tcW w:w="675" w:type="dxa"/>
          </w:tcPr>
          <w:p w14:paraId="4233905D" w14:textId="77777777" w:rsidR="00E95CC7" w:rsidRPr="00E90C4B" w:rsidRDefault="00E95CC7" w:rsidP="00FC014D">
            <w:pPr>
              <w:spacing w:after="0" w:line="240" w:lineRule="auto"/>
              <w:jc w:val="both"/>
              <w:rPr>
                <w:sz w:val="22"/>
                <w:szCs w:val="22"/>
                <w:lang w:eastAsia="en-US"/>
              </w:rPr>
            </w:pPr>
            <w:r w:rsidRPr="00E90C4B">
              <w:rPr>
                <w:sz w:val="22"/>
                <w:szCs w:val="22"/>
                <w:lang w:eastAsia="en-US"/>
              </w:rPr>
              <w:t>1.</w:t>
            </w:r>
          </w:p>
        </w:tc>
        <w:tc>
          <w:tcPr>
            <w:tcW w:w="9179" w:type="dxa"/>
          </w:tcPr>
          <w:p w14:paraId="4F361FEB" w14:textId="77777777" w:rsidR="00E95CC7" w:rsidRPr="00E90C4B" w:rsidRDefault="00E95CC7" w:rsidP="00FC014D">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E95CC7" w:rsidRPr="00E90C4B" w14:paraId="40954552" w14:textId="77777777" w:rsidTr="00FC014D">
        <w:tc>
          <w:tcPr>
            <w:tcW w:w="675" w:type="dxa"/>
          </w:tcPr>
          <w:p w14:paraId="65B48A50" w14:textId="77777777" w:rsidR="00E95CC7" w:rsidRPr="00E90C4B" w:rsidRDefault="00E95CC7" w:rsidP="00FC014D">
            <w:pPr>
              <w:spacing w:after="0" w:line="240" w:lineRule="auto"/>
              <w:jc w:val="both"/>
              <w:rPr>
                <w:sz w:val="22"/>
                <w:szCs w:val="22"/>
                <w:lang w:eastAsia="en-US"/>
              </w:rPr>
            </w:pPr>
            <w:r w:rsidRPr="00E90C4B">
              <w:rPr>
                <w:sz w:val="22"/>
                <w:szCs w:val="22"/>
                <w:lang w:eastAsia="en-US"/>
              </w:rPr>
              <w:t>2.</w:t>
            </w:r>
          </w:p>
        </w:tc>
        <w:tc>
          <w:tcPr>
            <w:tcW w:w="9179" w:type="dxa"/>
          </w:tcPr>
          <w:p w14:paraId="5A2B0CC2" w14:textId="77777777" w:rsidR="00E95CC7" w:rsidRPr="00E90C4B" w:rsidRDefault="00E95CC7" w:rsidP="00FC014D">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E95CC7" w:rsidRPr="00E90C4B" w14:paraId="1C6D6513" w14:textId="77777777" w:rsidTr="00FC014D">
        <w:tc>
          <w:tcPr>
            <w:tcW w:w="675" w:type="dxa"/>
          </w:tcPr>
          <w:p w14:paraId="39912245" w14:textId="77777777" w:rsidR="00E95CC7" w:rsidRPr="00E90C4B" w:rsidRDefault="00E95CC7" w:rsidP="00FC014D">
            <w:pPr>
              <w:spacing w:after="0" w:line="240" w:lineRule="auto"/>
              <w:jc w:val="both"/>
              <w:rPr>
                <w:sz w:val="22"/>
                <w:szCs w:val="22"/>
                <w:lang w:eastAsia="en-US"/>
              </w:rPr>
            </w:pPr>
            <w:r w:rsidRPr="00E90C4B">
              <w:rPr>
                <w:sz w:val="22"/>
                <w:szCs w:val="22"/>
                <w:lang w:eastAsia="en-US"/>
              </w:rPr>
              <w:t xml:space="preserve">3. </w:t>
            </w:r>
          </w:p>
        </w:tc>
        <w:tc>
          <w:tcPr>
            <w:tcW w:w="9179" w:type="dxa"/>
          </w:tcPr>
          <w:p w14:paraId="0FDC95D9" w14:textId="77777777" w:rsidR="00E95CC7" w:rsidRPr="00E90C4B" w:rsidRDefault="00E95CC7" w:rsidP="00FC014D">
            <w:pPr>
              <w:spacing w:after="0" w:line="240" w:lineRule="auto"/>
              <w:jc w:val="both"/>
              <w:rPr>
                <w:i/>
                <w:iCs/>
                <w:sz w:val="22"/>
                <w:szCs w:val="22"/>
                <w:lang w:eastAsia="en-US"/>
              </w:rPr>
            </w:pPr>
          </w:p>
        </w:tc>
      </w:tr>
      <w:tr w:rsidR="00E95CC7" w:rsidRPr="00E90C4B" w14:paraId="27FFE1FB" w14:textId="77777777" w:rsidTr="00FC014D">
        <w:tc>
          <w:tcPr>
            <w:tcW w:w="675" w:type="dxa"/>
          </w:tcPr>
          <w:p w14:paraId="2BCB4912" w14:textId="77777777" w:rsidR="00E95CC7" w:rsidRPr="00E90C4B" w:rsidRDefault="00E95CC7" w:rsidP="00FC014D">
            <w:pPr>
              <w:spacing w:after="0" w:line="240" w:lineRule="auto"/>
              <w:jc w:val="both"/>
              <w:rPr>
                <w:sz w:val="22"/>
                <w:szCs w:val="22"/>
                <w:lang w:eastAsia="en-US"/>
              </w:rPr>
            </w:pPr>
          </w:p>
        </w:tc>
        <w:tc>
          <w:tcPr>
            <w:tcW w:w="9179" w:type="dxa"/>
          </w:tcPr>
          <w:p w14:paraId="30BEEFBD" w14:textId="77777777" w:rsidR="00E95CC7" w:rsidRPr="00E90C4B" w:rsidRDefault="00E95CC7" w:rsidP="00FC014D">
            <w:pPr>
              <w:spacing w:after="0" w:line="240" w:lineRule="auto"/>
              <w:jc w:val="both"/>
              <w:rPr>
                <w:sz w:val="22"/>
                <w:szCs w:val="22"/>
                <w:lang w:eastAsia="en-US"/>
              </w:rPr>
            </w:pPr>
          </w:p>
        </w:tc>
      </w:tr>
    </w:tbl>
    <w:p w14:paraId="1E8D1621" w14:textId="77777777" w:rsidR="00E95CC7" w:rsidRPr="00E90C4B" w:rsidRDefault="00E95CC7" w:rsidP="00E95CC7">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95CC7" w:rsidRPr="00E90C4B" w14:paraId="5BA87F34"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596AF74" w14:textId="77777777" w:rsidR="00E95CC7" w:rsidRPr="00E90C4B" w:rsidRDefault="00E95CC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0D5C936" w14:textId="77777777" w:rsidR="00E95CC7" w:rsidRPr="00E90C4B" w:rsidRDefault="00E95CC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4494EED0" w14:textId="77777777" w:rsidR="00E95CC7" w:rsidRPr="00E90C4B" w:rsidRDefault="00E95CC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9A855F" w14:textId="77777777" w:rsidR="00E95CC7" w:rsidRPr="00E90C4B" w:rsidRDefault="00E95CC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2FB3EE3" w14:textId="77777777" w:rsidR="00E95CC7" w:rsidRPr="00E90C4B" w:rsidRDefault="00E95CC7" w:rsidP="00FC014D">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E95CC7" w:rsidRPr="00E90C4B" w14:paraId="6455ECA0" w14:textId="77777777" w:rsidTr="00FC014D">
        <w:trPr>
          <w:jc w:val="center"/>
        </w:trPr>
        <w:tc>
          <w:tcPr>
            <w:tcW w:w="758" w:type="dxa"/>
            <w:tcBorders>
              <w:top w:val="single" w:sz="4" w:space="0" w:color="auto"/>
              <w:left w:val="single" w:sz="4" w:space="0" w:color="auto"/>
              <w:bottom w:val="single" w:sz="4" w:space="0" w:color="auto"/>
              <w:right w:val="single" w:sz="4" w:space="0" w:color="auto"/>
            </w:tcBorders>
          </w:tcPr>
          <w:p w14:paraId="6A24C794"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200962DE"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2299EB"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017799DA"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E95CC7" w:rsidRPr="00E90C4B" w14:paraId="0DD8390F" w14:textId="77777777" w:rsidTr="00FC014D">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4F63AB50"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DB004AA"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24AFB71D"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0410A6B6"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r w:rsidR="00E95CC7" w:rsidRPr="00E90C4B" w14:paraId="66FB28DF" w14:textId="77777777" w:rsidTr="00FC014D">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3B11BCFB"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BBC6E"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5C89A3C"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BD1B434" w14:textId="77777777" w:rsidR="00E95CC7" w:rsidRPr="00E90C4B" w:rsidRDefault="00E95CC7" w:rsidP="00FC014D">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7B97E131" w14:textId="77777777" w:rsidR="00B9512C" w:rsidRPr="00E724BD" w:rsidRDefault="00B9512C" w:rsidP="00B9512C">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0CA71A2D" w14:textId="77777777" w:rsidR="00B9512C" w:rsidRPr="00DC3703" w:rsidRDefault="00B9512C" w:rsidP="00B9512C">
      <w:pPr>
        <w:spacing w:after="0" w:line="240" w:lineRule="auto"/>
        <w:ind w:firstLine="810"/>
        <w:jc w:val="both"/>
        <w:rPr>
          <w:rFonts w:ascii="Times New Roman" w:hAnsi="Times New Roman" w:cs="Times New Roman"/>
        </w:rPr>
      </w:pPr>
      <w:r>
        <w:rPr>
          <w:rFonts w:ascii="Times New Roman" w:hAnsi="Times New Roman" w:cs="Times New Roman"/>
        </w:rPr>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01A3F01E" w14:textId="77777777" w:rsidR="00B9512C" w:rsidRPr="00DC3703" w:rsidRDefault="00B9512C" w:rsidP="00B9512C">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093F521E" w14:textId="77777777" w:rsidR="00B9512C" w:rsidRPr="00DC3703" w:rsidRDefault="00B9512C" w:rsidP="00B9512C">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5D3E0A9C" w14:textId="77777777" w:rsidR="00B9512C" w:rsidRPr="00DC3703" w:rsidRDefault="00B9512C" w:rsidP="00B9512C">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3029F37A" w14:textId="77777777" w:rsidR="00B9512C" w:rsidRDefault="00B9512C" w:rsidP="00B9512C">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546E6796" w14:textId="77777777" w:rsidR="00B9512C" w:rsidRDefault="00B9512C" w:rsidP="00B9512C">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2A88BE49" w14:textId="77777777" w:rsidR="00B9512C" w:rsidRDefault="00B9512C" w:rsidP="00B9512C">
      <w:pPr>
        <w:widowControl w:val="0"/>
        <w:suppressAutoHyphens/>
        <w:autoSpaceDE w:val="0"/>
        <w:spacing w:after="0" w:line="240" w:lineRule="auto"/>
        <w:ind w:firstLine="810"/>
        <w:jc w:val="both"/>
        <w:rPr>
          <w:rFonts w:ascii="Times New Roman" w:hAnsi="Times New Roman" w:cs="Times New Roman"/>
          <w:b/>
          <w:sz w:val="18"/>
          <w:szCs w:val="18"/>
        </w:rPr>
      </w:pPr>
    </w:p>
    <w:p w14:paraId="5AF8B35C" w14:textId="77777777" w:rsidR="00B9512C" w:rsidRPr="00C90460" w:rsidRDefault="00B9512C" w:rsidP="00B9512C">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1205BD25" w14:textId="77777777" w:rsidR="00B9512C" w:rsidRPr="00F4305D" w:rsidRDefault="00B9512C" w:rsidP="00B9512C">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0135FD6D" w14:textId="77777777" w:rsidR="00B9512C" w:rsidRPr="00F4305D" w:rsidRDefault="00B9512C" w:rsidP="00B9512C">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47EEEE" w14:textId="77777777" w:rsidR="00B9512C" w:rsidRPr="00F4305D" w:rsidRDefault="00B9512C" w:rsidP="00B9512C">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55A5DA02" w14:textId="77777777" w:rsidR="00B9512C" w:rsidRPr="00F4305D" w:rsidRDefault="00B9512C" w:rsidP="00B9512C">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56A950E2" w14:textId="77777777" w:rsidR="00B9512C" w:rsidRPr="00F4305D" w:rsidRDefault="00B9512C" w:rsidP="00B9512C">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3890E1A4" w14:textId="77777777" w:rsidR="00B9512C" w:rsidRDefault="00B9512C" w:rsidP="00B9512C">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292D2DDE" w14:textId="77777777" w:rsidR="00B9512C" w:rsidRPr="00513022" w:rsidRDefault="00B9512C" w:rsidP="00B9512C">
      <w:pPr>
        <w:suppressAutoHyphens/>
        <w:spacing w:after="120" w:line="240" w:lineRule="auto"/>
        <w:ind w:firstLine="562"/>
        <w:jc w:val="both"/>
        <w:rPr>
          <w:rFonts w:ascii="Times New Roman" w:eastAsiaTheme="majorEastAsia" w:hAnsi="Times New Roman" w:cs="Times New Roman"/>
          <w:lang w:eastAsia="lt-LT"/>
        </w:rPr>
      </w:pPr>
    </w:p>
    <w:p w14:paraId="45455698" w14:textId="77777777" w:rsidR="00B9512C" w:rsidRPr="00E90C4B" w:rsidRDefault="00B9512C" w:rsidP="00B9512C">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0061" w14:textId="77777777" w:rsidR="00D249BE" w:rsidRDefault="00D249BE" w:rsidP="0099502F">
      <w:pPr>
        <w:spacing w:after="0" w:line="240" w:lineRule="auto"/>
      </w:pPr>
      <w:r>
        <w:separator/>
      </w:r>
    </w:p>
  </w:endnote>
  <w:endnote w:type="continuationSeparator" w:id="0">
    <w:p w14:paraId="65289741" w14:textId="77777777" w:rsidR="00D249BE" w:rsidRDefault="00D249BE"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1919" w14:textId="77777777" w:rsidR="00D249BE" w:rsidRDefault="00D249BE" w:rsidP="0099502F">
      <w:pPr>
        <w:spacing w:after="0" w:line="240" w:lineRule="auto"/>
      </w:pPr>
      <w:r>
        <w:separator/>
      </w:r>
    </w:p>
  </w:footnote>
  <w:footnote w:type="continuationSeparator" w:id="0">
    <w:p w14:paraId="0DC07325" w14:textId="77777777" w:rsidR="00D249BE" w:rsidRDefault="00D249BE" w:rsidP="0099502F">
      <w:pPr>
        <w:spacing w:after="0" w:line="240" w:lineRule="auto"/>
      </w:pPr>
      <w:r>
        <w:continuationSeparator/>
      </w:r>
    </w:p>
  </w:footnote>
  <w:footnote w:id="1">
    <w:p w14:paraId="4C5BE820" w14:textId="77777777" w:rsidR="00E95CC7" w:rsidRPr="00C45DE1" w:rsidRDefault="00E95CC7" w:rsidP="00E95CC7">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851FE"/>
    <w:rsid w:val="000D13D4"/>
    <w:rsid w:val="000E1A48"/>
    <w:rsid w:val="00107375"/>
    <w:rsid w:val="0014176E"/>
    <w:rsid w:val="00157424"/>
    <w:rsid w:val="001A298F"/>
    <w:rsid w:val="001E514F"/>
    <w:rsid w:val="00214438"/>
    <w:rsid w:val="00240A5C"/>
    <w:rsid w:val="0025236C"/>
    <w:rsid w:val="002756B6"/>
    <w:rsid w:val="00295108"/>
    <w:rsid w:val="002B68D9"/>
    <w:rsid w:val="002C1698"/>
    <w:rsid w:val="002D2D2B"/>
    <w:rsid w:val="002D67B8"/>
    <w:rsid w:val="002D6BA0"/>
    <w:rsid w:val="00305211"/>
    <w:rsid w:val="00315F71"/>
    <w:rsid w:val="00326AF8"/>
    <w:rsid w:val="003625D6"/>
    <w:rsid w:val="003721EE"/>
    <w:rsid w:val="003A0726"/>
    <w:rsid w:val="003C597D"/>
    <w:rsid w:val="004060F0"/>
    <w:rsid w:val="004102CA"/>
    <w:rsid w:val="00416EB7"/>
    <w:rsid w:val="004270AB"/>
    <w:rsid w:val="0043738A"/>
    <w:rsid w:val="00495C03"/>
    <w:rsid w:val="004A758D"/>
    <w:rsid w:val="00513022"/>
    <w:rsid w:val="00522CC3"/>
    <w:rsid w:val="00563260"/>
    <w:rsid w:val="00566CF1"/>
    <w:rsid w:val="0057297B"/>
    <w:rsid w:val="005A55A4"/>
    <w:rsid w:val="005D1EBE"/>
    <w:rsid w:val="005D3340"/>
    <w:rsid w:val="005E0099"/>
    <w:rsid w:val="00616637"/>
    <w:rsid w:val="00650A16"/>
    <w:rsid w:val="00652916"/>
    <w:rsid w:val="00655CB9"/>
    <w:rsid w:val="006749E6"/>
    <w:rsid w:val="006A0430"/>
    <w:rsid w:val="006A0F23"/>
    <w:rsid w:val="006A552E"/>
    <w:rsid w:val="0070704E"/>
    <w:rsid w:val="00724A9D"/>
    <w:rsid w:val="007265AB"/>
    <w:rsid w:val="0072682E"/>
    <w:rsid w:val="00764B2A"/>
    <w:rsid w:val="00766617"/>
    <w:rsid w:val="007746B8"/>
    <w:rsid w:val="007849F5"/>
    <w:rsid w:val="007C711F"/>
    <w:rsid w:val="007F054C"/>
    <w:rsid w:val="0083387E"/>
    <w:rsid w:val="0083521E"/>
    <w:rsid w:val="008807E3"/>
    <w:rsid w:val="00881C62"/>
    <w:rsid w:val="008E2393"/>
    <w:rsid w:val="009165A6"/>
    <w:rsid w:val="00947511"/>
    <w:rsid w:val="00963211"/>
    <w:rsid w:val="00965316"/>
    <w:rsid w:val="00980770"/>
    <w:rsid w:val="009818DD"/>
    <w:rsid w:val="00992365"/>
    <w:rsid w:val="0099502F"/>
    <w:rsid w:val="009D275C"/>
    <w:rsid w:val="00A340FB"/>
    <w:rsid w:val="00A46612"/>
    <w:rsid w:val="00A82853"/>
    <w:rsid w:val="00A82956"/>
    <w:rsid w:val="00AC125A"/>
    <w:rsid w:val="00AE4867"/>
    <w:rsid w:val="00AF590B"/>
    <w:rsid w:val="00AF5C97"/>
    <w:rsid w:val="00B13EF8"/>
    <w:rsid w:val="00B216A5"/>
    <w:rsid w:val="00B6234A"/>
    <w:rsid w:val="00B9512C"/>
    <w:rsid w:val="00BA331D"/>
    <w:rsid w:val="00BD5D1D"/>
    <w:rsid w:val="00C61BFB"/>
    <w:rsid w:val="00CF12E3"/>
    <w:rsid w:val="00D02F65"/>
    <w:rsid w:val="00D10594"/>
    <w:rsid w:val="00D249BE"/>
    <w:rsid w:val="00D424C5"/>
    <w:rsid w:val="00D80BF2"/>
    <w:rsid w:val="00DA68C9"/>
    <w:rsid w:val="00DB31C8"/>
    <w:rsid w:val="00DC63AE"/>
    <w:rsid w:val="00DD2511"/>
    <w:rsid w:val="00E003DA"/>
    <w:rsid w:val="00E018FD"/>
    <w:rsid w:val="00E46BBC"/>
    <w:rsid w:val="00E724BD"/>
    <w:rsid w:val="00E84F50"/>
    <w:rsid w:val="00E90C4B"/>
    <w:rsid w:val="00E95CC7"/>
    <w:rsid w:val="00EB2237"/>
    <w:rsid w:val="00ED204C"/>
    <w:rsid w:val="00EF1B8F"/>
    <w:rsid w:val="00EF43FA"/>
    <w:rsid w:val="00F258B3"/>
    <w:rsid w:val="00F34C1D"/>
    <w:rsid w:val="00F6573E"/>
    <w:rsid w:val="00F97371"/>
    <w:rsid w:val="00F973F9"/>
    <w:rsid w:val="00FA3E91"/>
    <w:rsid w:val="00FD386C"/>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paragraph" w:styleId="Revision">
    <w:name w:val="Revision"/>
    <w:hidden/>
    <w:uiPriority w:val="99"/>
    <w:semiHidden/>
    <w:rsid w:val="003625D6"/>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95</cp:revision>
  <dcterms:created xsi:type="dcterms:W3CDTF">2024-05-22T09:54:00Z</dcterms:created>
  <dcterms:modified xsi:type="dcterms:W3CDTF">2025-08-28T07:28:00Z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