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0543B9C0"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A07499">
        <w:rPr>
          <w:rFonts w:ascii="Times New Roman" w:eastAsia="Times New Roman" w:hAnsi="Times New Roman" w:cs="Times New Roman"/>
          <w:lang w:eastAsia="en-US"/>
        </w:rPr>
        <w:t>13</w:t>
      </w:r>
      <w:r w:rsidR="00A07499"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5E263797" w14:textId="67804F50" w:rsidR="00734847" w:rsidRPr="00096F2C" w:rsidRDefault="00734847" w:rsidP="00734847">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2C2616" w:rsidRPr="002C2616">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34B2824C" w:rsidR="0099502F" w:rsidRDefault="00831659" w:rsidP="00AE413D">
      <w:pPr>
        <w:spacing w:after="120" w:line="240" w:lineRule="auto"/>
        <w:jc w:val="center"/>
        <w:rPr>
          <w:rFonts w:ascii="Times New Roman" w:hAnsi="Times New Roman" w:cs="Times New Roman"/>
          <w:b/>
          <w:bCs/>
        </w:rPr>
      </w:pPr>
      <w:r>
        <w:rPr>
          <w:rFonts w:ascii="Times New Roman" w:hAnsi="Times New Roman" w:cs="Times New Roman"/>
          <w:b/>
          <w:bCs/>
        </w:rPr>
        <w:t>1</w:t>
      </w:r>
      <w:r w:rsidR="00530EA6">
        <w:rPr>
          <w:rFonts w:ascii="Times New Roman" w:hAnsi="Times New Roman" w:cs="Times New Roman"/>
          <w:b/>
          <w:bCs/>
        </w:rPr>
        <w:t>3</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Pr="00831659">
        <w:rPr>
          <w:rFonts w:ascii="Times New Roman" w:hAnsi="Times New Roman"/>
          <w:b/>
          <w:bCs/>
        </w:rPr>
        <w:t>SKALPELIO KOTELIAI</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7ED5BA82" w14:textId="77777777" w:rsidR="00AE413D" w:rsidRDefault="00AE413D" w:rsidP="00AE413D">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AE413D">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390"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24"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2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AE413D">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390"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24"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2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AE413D">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390" w:type="dxa"/>
          </w:tcPr>
          <w:p w14:paraId="3AC83690" w14:textId="2EDC845E" w:rsidR="00416EB7" w:rsidRPr="00BD5D1D" w:rsidRDefault="00734847" w:rsidP="0099502F">
            <w:pPr>
              <w:spacing w:after="0" w:line="240" w:lineRule="auto"/>
              <w:jc w:val="both"/>
              <w:rPr>
                <w:rFonts w:eastAsia="Times New Roman"/>
                <w:sz w:val="22"/>
                <w:szCs w:val="22"/>
                <w:lang w:eastAsia="en-US"/>
              </w:rPr>
            </w:pPr>
            <w:r w:rsidRPr="00831659">
              <w:rPr>
                <w:sz w:val="22"/>
                <w:szCs w:val="22"/>
              </w:rPr>
              <w:t>Skalpelio koteliai</w:t>
            </w:r>
          </w:p>
        </w:tc>
        <w:tc>
          <w:tcPr>
            <w:tcW w:w="1176" w:type="dxa"/>
          </w:tcPr>
          <w:p w14:paraId="2DE20C27" w14:textId="46F2743D" w:rsidR="00416EB7" w:rsidRPr="00E90C4B" w:rsidRDefault="000F0A12" w:rsidP="0099502F">
            <w:pPr>
              <w:spacing w:after="0" w:line="240" w:lineRule="auto"/>
              <w:jc w:val="both"/>
              <w:rPr>
                <w:rFonts w:eastAsia="Times New Roman"/>
                <w:sz w:val="22"/>
                <w:szCs w:val="22"/>
                <w:lang w:eastAsia="en-US"/>
              </w:rPr>
            </w:pPr>
            <w:r>
              <w:rPr>
                <w:rFonts w:eastAsia="Times New Roman"/>
                <w:bCs/>
                <w:sz w:val="22"/>
                <w:szCs w:val="22"/>
              </w:rPr>
              <w:t xml:space="preserve">vnt. </w:t>
            </w:r>
          </w:p>
        </w:tc>
        <w:tc>
          <w:tcPr>
            <w:tcW w:w="1473" w:type="dxa"/>
          </w:tcPr>
          <w:p w14:paraId="53F905D7" w14:textId="38D43B90" w:rsidR="00416EB7" w:rsidRPr="00E90C4B" w:rsidRDefault="000F0A12" w:rsidP="0099502F">
            <w:pPr>
              <w:spacing w:after="0" w:line="240" w:lineRule="auto"/>
              <w:jc w:val="both"/>
              <w:rPr>
                <w:rFonts w:eastAsia="Times New Roman"/>
                <w:sz w:val="22"/>
                <w:szCs w:val="22"/>
                <w:lang w:val="en-US" w:eastAsia="en-US"/>
              </w:rPr>
            </w:pPr>
            <w:r>
              <w:rPr>
                <w:rFonts w:eastAsia="Times New Roman"/>
                <w:bCs/>
                <w:sz w:val="22"/>
                <w:szCs w:val="22"/>
              </w:rPr>
              <w:t xml:space="preserve">200 </w:t>
            </w:r>
          </w:p>
        </w:tc>
        <w:tc>
          <w:tcPr>
            <w:tcW w:w="2124"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2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61DCDE0E"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2D8A26D4"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AE413D">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20DB8356" w14:textId="77777777" w:rsidR="00AE413D" w:rsidRPr="00E90C4B" w:rsidRDefault="00AE413D" w:rsidP="00AE413D">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204A45FF" w14:textId="77777777" w:rsidR="00AE413D" w:rsidRDefault="00AE413D" w:rsidP="00AE413D">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5C6C139D" w14:textId="77777777" w:rsidR="00AE413D" w:rsidRDefault="00AE413D" w:rsidP="00AE413D">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566"/>
        <w:gridCol w:w="3470"/>
        <w:gridCol w:w="5592"/>
      </w:tblGrid>
      <w:tr w:rsidR="00AE413D" w:rsidRPr="000860C6" w14:paraId="28181609" w14:textId="77777777" w:rsidTr="000860C6">
        <w:tc>
          <w:tcPr>
            <w:tcW w:w="566" w:type="dxa"/>
          </w:tcPr>
          <w:p w14:paraId="39394EEB" w14:textId="77777777" w:rsidR="00AE413D" w:rsidRPr="000860C6" w:rsidRDefault="00AE413D" w:rsidP="00FC014D">
            <w:pPr>
              <w:spacing w:after="0" w:line="240" w:lineRule="auto"/>
              <w:jc w:val="both"/>
              <w:rPr>
                <w:rFonts w:eastAsia="Times New Roman"/>
                <w:b/>
                <w:bCs/>
                <w:sz w:val="22"/>
                <w:szCs w:val="22"/>
                <w:lang w:eastAsia="en-US"/>
              </w:rPr>
            </w:pPr>
            <w:r w:rsidRPr="000860C6">
              <w:rPr>
                <w:rFonts w:eastAsia="Times New Roman"/>
                <w:b/>
                <w:bCs/>
                <w:sz w:val="22"/>
                <w:szCs w:val="22"/>
                <w:lang w:eastAsia="en-US"/>
              </w:rPr>
              <w:t xml:space="preserve">Eil. Nr. </w:t>
            </w:r>
          </w:p>
        </w:tc>
        <w:tc>
          <w:tcPr>
            <w:tcW w:w="3470" w:type="dxa"/>
          </w:tcPr>
          <w:p w14:paraId="669561E3" w14:textId="77777777" w:rsidR="00AE413D" w:rsidRPr="000860C6" w:rsidRDefault="00AE413D" w:rsidP="00FC014D">
            <w:pPr>
              <w:spacing w:after="0" w:line="240" w:lineRule="auto"/>
              <w:jc w:val="both"/>
              <w:rPr>
                <w:rFonts w:eastAsia="Times New Roman"/>
                <w:b/>
                <w:bCs/>
                <w:sz w:val="22"/>
                <w:szCs w:val="22"/>
                <w:lang w:eastAsia="en-US"/>
              </w:rPr>
            </w:pPr>
            <w:r w:rsidRPr="000860C6">
              <w:rPr>
                <w:rFonts w:eastAsia="Times New Roman"/>
                <w:b/>
                <w:bCs/>
                <w:sz w:val="22"/>
                <w:szCs w:val="22"/>
                <w:lang w:eastAsia="en-US"/>
              </w:rPr>
              <w:t>Reikalavimai</w:t>
            </w:r>
          </w:p>
        </w:tc>
        <w:tc>
          <w:tcPr>
            <w:tcW w:w="5592" w:type="dxa"/>
          </w:tcPr>
          <w:p w14:paraId="1818A9A0" w14:textId="77777777" w:rsidR="006C2E82" w:rsidRPr="000860C6" w:rsidRDefault="006C2E82" w:rsidP="000860C6">
            <w:pPr>
              <w:spacing w:after="0" w:line="240" w:lineRule="auto"/>
              <w:rPr>
                <w:rFonts w:eastAsia="Times New Roman"/>
                <w:b/>
                <w:sz w:val="22"/>
                <w:szCs w:val="22"/>
                <w:lang w:eastAsia="lt-LT"/>
              </w:rPr>
            </w:pPr>
            <w:r w:rsidRPr="000860C6">
              <w:rPr>
                <w:rFonts w:eastAsia="Times New Roman"/>
                <w:b/>
                <w:sz w:val="22"/>
                <w:szCs w:val="22"/>
                <w:lang w:eastAsia="lt-LT"/>
              </w:rPr>
              <w:t>Tiekėjo siūlomų prekių rodiklių reikšmės</w:t>
            </w:r>
          </w:p>
          <w:p w14:paraId="0BD93D7A" w14:textId="600ECC49" w:rsidR="00AE413D" w:rsidRPr="000860C6" w:rsidRDefault="006C2E82" w:rsidP="006C2E82">
            <w:pPr>
              <w:spacing w:after="0" w:line="240" w:lineRule="auto"/>
              <w:jc w:val="both"/>
              <w:rPr>
                <w:rFonts w:eastAsia="Times New Roman"/>
                <w:b/>
                <w:bCs/>
                <w:sz w:val="22"/>
                <w:szCs w:val="22"/>
                <w:lang w:eastAsia="en-US"/>
              </w:rPr>
            </w:pPr>
            <w:r w:rsidRPr="000860C6">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0860C6">
              <w:rPr>
                <w:rFonts w:eastAsia="Calibri"/>
                <w:b/>
                <w:bCs/>
                <w:i/>
                <w:iCs/>
                <w:sz w:val="22"/>
                <w:szCs w:val="22"/>
                <w:lang w:eastAsia="lt-LT"/>
              </w:rPr>
              <w:t xml:space="preserve">kartu su pasiūlymu </w:t>
            </w:r>
            <w:r w:rsidRPr="000860C6">
              <w:rPr>
                <w:sz w:val="22"/>
                <w:szCs w:val="22"/>
              </w:rPr>
              <w:t xml:space="preserve">pateikia oficialius gamintojo dokumentus  (oficialius </w:t>
            </w:r>
            <w:r w:rsidRPr="000860C6">
              <w:rPr>
                <w:i/>
                <w:iCs/>
                <w:sz w:val="22"/>
                <w:szCs w:val="22"/>
              </w:rPr>
              <w:t xml:space="preserve">prekių katalogus, brošiūras, </w:t>
            </w:r>
            <w:r w:rsidRPr="000860C6">
              <w:rPr>
                <w:sz w:val="22"/>
                <w:szCs w:val="22"/>
              </w:rPr>
              <w:t>testų ataskaitas,</w:t>
            </w:r>
            <w:r w:rsidR="000860C6" w:rsidRPr="000860C6">
              <w:rPr>
                <w:sz w:val="22"/>
                <w:szCs w:val="22"/>
              </w:rPr>
              <w:t xml:space="preserve"> </w:t>
            </w:r>
            <w:r w:rsidRPr="000860C6">
              <w:rPr>
                <w:sz w:val="22"/>
                <w:szCs w:val="22"/>
              </w:rPr>
              <w:t>naudojimo instrukcijas arba lygiaverčius dokumentus.</w:t>
            </w:r>
          </w:p>
        </w:tc>
      </w:tr>
      <w:tr w:rsidR="00AE413D" w:rsidRPr="000860C6" w14:paraId="55CF9BA3" w14:textId="77777777" w:rsidTr="00A86D17">
        <w:tc>
          <w:tcPr>
            <w:tcW w:w="566" w:type="dxa"/>
          </w:tcPr>
          <w:p w14:paraId="3F123142" w14:textId="77777777" w:rsidR="00AE413D" w:rsidRPr="000860C6" w:rsidRDefault="00AE413D" w:rsidP="00FC014D">
            <w:pPr>
              <w:spacing w:after="0" w:line="240" w:lineRule="auto"/>
              <w:jc w:val="both"/>
              <w:rPr>
                <w:rFonts w:eastAsia="Times New Roman"/>
                <w:sz w:val="22"/>
                <w:szCs w:val="22"/>
                <w:lang w:eastAsia="en-US"/>
              </w:rPr>
            </w:pPr>
            <w:r w:rsidRPr="000860C6">
              <w:rPr>
                <w:rFonts w:eastAsia="Times New Roman"/>
                <w:sz w:val="22"/>
                <w:szCs w:val="22"/>
                <w:lang w:eastAsia="en-US"/>
              </w:rPr>
              <w:t>1</w:t>
            </w:r>
          </w:p>
        </w:tc>
        <w:tc>
          <w:tcPr>
            <w:tcW w:w="9062" w:type="dxa"/>
            <w:gridSpan w:val="2"/>
          </w:tcPr>
          <w:p w14:paraId="37F89096" w14:textId="6D9BFA18" w:rsidR="00AE413D" w:rsidRPr="000860C6" w:rsidRDefault="00AE413D" w:rsidP="00FC014D">
            <w:pPr>
              <w:spacing w:after="0" w:line="240" w:lineRule="auto"/>
              <w:jc w:val="both"/>
              <w:rPr>
                <w:rFonts w:eastAsia="Times New Roman"/>
                <w:b/>
                <w:bCs/>
                <w:sz w:val="22"/>
                <w:szCs w:val="22"/>
                <w:lang w:eastAsia="en-US"/>
              </w:rPr>
            </w:pPr>
            <w:r w:rsidRPr="000860C6">
              <w:rPr>
                <w:b/>
                <w:bCs/>
                <w:sz w:val="22"/>
                <w:szCs w:val="22"/>
              </w:rPr>
              <w:t>Skalpelio koteliai</w:t>
            </w:r>
          </w:p>
        </w:tc>
      </w:tr>
      <w:tr w:rsidR="00AE413D" w:rsidRPr="000860C6" w14:paraId="66361449" w14:textId="77777777" w:rsidTr="000860C6">
        <w:tc>
          <w:tcPr>
            <w:tcW w:w="566" w:type="dxa"/>
          </w:tcPr>
          <w:p w14:paraId="1892B18E" w14:textId="77777777" w:rsidR="00AE413D" w:rsidRPr="000860C6" w:rsidRDefault="00AE413D" w:rsidP="00FC014D">
            <w:pPr>
              <w:spacing w:after="0" w:line="240" w:lineRule="auto"/>
              <w:jc w:val="both"/>
              <w:rPr>
                <w:rFonts w:eastAsia="Times New Roman"/>
                <w:sz w:val="22"/>
                <w:szCs w:val="22"/>
                <w:lang w:eastAsia="en-US"/>
              </w:rPr>
            </w:pPr>
            <w:r w:rsidRPr="000860C6">
              <w:rPr>
                <w:rFonts w:eastAsia="Times New Roman"/>
                <w:sz w:val="22"/>
                <w:szCs w:val="22"/>
                <w:lang w:eastAsia="en-US"/>
              </w:rPr>
              <w:t>1.1</w:t>
            </w:r>
          </w:p>
        </w:tc>
        <w:tc>
          <w:tcPr>
            <w:tcW w:w="3470" w:type="dxa"/>
          </w:tcPr>
          <w:p w14:paraId="4EB2594B" w14:textId="2F88D1A0" w:rsidR="00AE413D" w:rsidRPr="000860C6" w:rsidRDefault="00AE413D" w:rsidP="00FC014D">
            <w:pPr>
              <w:spacing w:after="0" w:line="240" w:lineRule="auto"/>
              <w:jc w:val="both"/>
              <w:rPr>
                <w:rFonts w:eastAsia="Times New Roman"/>
                <w:b/>
                <w:bCs/>
                <w:sz w:val="22"/>
                <w:szCs w:val="22"/>
                <w:lang w:eastAsia="en-US"/>
              </w:rPr>
            </w:pPr>
            <w:r w:rsidRPr="000860C6">
              <w:rPr>
                <w:sz w:val="22"/>
                <w:szCs w:val="22"/>
                <w:lang w:val="pt-PT"/>
              </w:rPr>
              <w:t>skalpelio kotelis (rankena) yra pagamintas iš nerūdijančio plieno arba lygiavertės medžiagos</w:t>
            </w:r>
          </w:p>
        </w:tc>
        <w:tc>
          <w:tcPr>
            <w:tcW w:w="5592" w:type="dxa"/>
            <w:vAlign w:val="center"/>
          </w:tcPr>
          <w:p w14:paraId="2B1881BE" w14:textId="77777777" w:rsidR="00AE413D" w:rsidRPr="000860C6" w:rsidRDefault="00AE413D" w:rsidP="00FC014D">
            <w:pPr>
              <w:spacing w:after="0" w:line="240" w:lineRule="auto"/>
              <w:jc w:val="center"/>
              <w:rPr>
                <w:rFonts w:eastAsia="Times New Roman"/>
                <w:b/>
                <w:bCs/>
                <w:sz w:val="22"/>
                <w:szCs w:val="22"/>
                <w:lang w:eastAsia="en-US"/>
              </w:rPr>
            </w:pPr>
            <w:r w:rsidRPr="000860C6">
              <w:rPr>
                <w:rFonts w:eastAsia="Times New Roman"/>
                <w:color w:val="FF0000"/>
                <w:sz w:val="22"/>
                <w:szCs w:val="22"/>
                <w:lang w:eastAsia="en-US"/>
              </w:rPr>
              <w:t>[nurodyti]</w:t>
            </w:r>
          </w:p>
        </w:tc>
      </w:tr>
      <w:tr w:rsidR="00AE413D" w:rsidRPr="000860C6" w14:paraId="7ABDB554" w14:textId="77777777" w:rsidTr="000860C6">
        <w:tc>
          <w:tcPr>
            <w:tcW w:w="566" w:type="dxa"/>
          </w:tcPr>
          <w:p w14:paraId="43B5328D" w14:textId="77777777" w:rsidR="00AE413D" w:rsidRPr="000860C6" w:rsidRDefault="00AE413D" w:rsidP="00FC014D">
            <w:pPr>
              <w:spacing w:after="0" w:line="240" w:lineRule="auto"/>
              <w:jc w:val="both"/>
              <w:rPr>
                <w:rFonts w:eastAsia="Times New Roman"/>
                <w:sz w:val="22"/>
                <w:szCs w:val="22"/>
                <w:lang w:eastAsia="en-US"/>
              </w:rPr>
            </w:pPr>
            <w:r w:rsidRPr="000860C6">
              <w:rPr>
                <w:rFonts w:eastAsia="Times New Roman"/>
                <w:sz w:val="22"/>
                <w:szCs w:val="22"/>
                <w:lang w:eastAsia="en-US"/>
              </w:rPr>
              <w:t>1.2</w:t>
            </w:r>
          </w:p>
        </w:tc>
        <w:tc>
          <w:tcPr>
            <w:tcW w:w="3470" w:type="dxa"/>
          </w:tcPr>
          <w:p w14:paraId="196112A2" w14:textId="111D4E71" w:rsidR="00AE413D" w:rsidRPr="000860C6" w:rsidRDefault="00AE413D" w:rsidP="00FC014D">
            <w:pPr>
              <w:spacing w:after="0" w:line="240" w:lineRule="auto"/>
              <w:jc w:val="both"/>
              <w:rPr>
                <w:rFonts w:eastAsia="Times New Roman"/>
                <w:sz w:val="22"/>
                <w:szCs w:val="22"/>
                <w:lang w:eastAsia="en-US"/>
              </w:rPr>
            </w:pPr>
            <w:r w:rsidRPr="000860C6">
              <w:rPr>
                <w:sz w:val="22"/>
                <w:szCs w:val="22"/>
                <w:lang w:val="pt-PT"/>
              </w:rPr>
              <w:t>skalpelio kotelis (rankena) yra su tiksliu spaustuku skalpelio ašmenims</w:t>
            </w:r>
          </w:p>
        </w:tc>
        <w:tc>
          <w:tcPr>
            <w:tcW w:w="5592" w:type="dxa"/>
            <w:vAlign w:val="center"/>
          </w:tcPr>
          <w:p w14:paraId="3C14884D" w14:textId="77777777" w:rsidR="00AE413D" w:rsidRPr="000860C6" w:rsidRDefault="00AE413D" w:rsidP="00FC014D">
            <w:pPr>
              <w:spacing w:after="0" w:line="240" w:lineRule="auto"/>
              <w:jc w:val="center"/>
              <w:rPr>
                <w:rFonts w:eastAsia="Times New Roman"/>
                <w:sz w:val="22"/>
                <w:szCs w:val="22"/>
                <w:lang w:eastAsia="en-US"/>
              </w:rPr>
            </w:pPr>
            <w:r w:rsidRPr="000860C6">
              <w:rPr>
                <w:rFonts w:eastAsia="Times New Roman"/>
                <w:color w:val="FF0000"/>
                <w:sz w:val="22"/>
                <w:szCs w:val="22"/>
                <w:lang w:eastAsia="en-US"/>
              </w:rPr>
              <w:t>[nurodyti]</w:t>
            </w:r>
          </w:p>
        </w:tc>
      </w:tr>
      <w:tr w:rsidR="00AE413D" w:rsidRPr="000860C6" w14:paraId="2C58D498" w14:textId="77777777" w:rsidTr="000860C6">
        <w:tc>
          <w:tcPr>
            <w:tcW w:w="566" w:type="dxa"/>
          </w:tcPr>
          <w:p w14:paraId="5AE26308" w14:textId="77777777" w:rsidR="00AE413D" w:rsidRPr="000860C6" w:rsidRDefault="00AE413D" w:rsidP="00FC014D">
            <w:pPr>
              <w:spacing w:after="0" w:line="240" w:lineRule="auto"/>
              <w:jc w:val="both"/>
              <w:rPr>
                <w:rFonts w:eastAsia="Times New Roman"/>
                <w:sz w:val="22"/>
                <w:szCs w:val="22"/>
                <w:lang w:eastAsia="en-US"/>
              </w:rPr>
            </w:pPr>
            <w:r w:rsidRPr="000860C6">
              <w:rPr>
                <w:rFonts w:eastAsia="Times New Roman"/>
                <w:sz w:val="22"/>
                <w:szCs w:val="22"/>
                <w:lang w:eastAsia="en-US"/>
              </w:rPr>
              <w:t>1.3</w:t>
            </w:r>
          </w:p>
        </w:tc>
        <w:tc>
          <w:tcPr>
            <w:tcW w:w="3470" w:type="dxa"/>
          </w:tcPr>
          <w:p w14:paraId="39FE0C23" w14:textId="6348807F" w:rsidR="00AE413D" w:rsidRPr="000860C6" w:rsidRDefault="00AE413D" w:rsidP="00FC014D">
            <w:pPr>
              <w:spacing w:after="0" w:line="240" w:lineRule="auto"/>
              <w:jc w:val="both"/>
              <w:rPr>
                <w:rFonts w:eastAsia="Times New Roman"/>
                <w:sz w:val="22"/>
                <w:szCs w:val="22"/>
                <w:lang w:eastAsia="en-US"/>
              </w:rPr>
            </w:pPr>
            <w:r w:rsidRPr="000860C6">
              <w:rPr>
                <w:sz w:val="22"/>
                <w:szCs w:val="22"/>
                <w:lang w:val="pt-PT"/>
              </w:rPr>
              <w:t>skalpelio kotelis (rankena) yra su grioveliais</w:t>
            </w:r>
          </w:p>
        </w:tc>
        <w:tc>
          <w:tcPr>
            <w:tcW w:w="5592" w:type="dxa"/>
            <w:vAlign w:val="center"/>
          </w:tcPr>
          <w:p w14:paraId="62247993" w14:textId="77777777" w:rsidR="00AE413D" w:rsidRPr="000860C6" w:rsidRDefault="00AE413D" w:rsidP="00FC014D">
            <w:pPr>
              <w:spacing w:after="0" w:line="240" w:lineRule="auto"/>
              <w:jc w:val="center"/>
              <w:rPr>
                <w:rFonts w:eastAsia="Times New Roman"/>
                <w:sz w:val="22"/>
                <w:szCs w:val="22"/>
                <w:lang w:eastAsia="en-US"/>
              </w:rPr>
            </w:pPr>
            <w:r w:rsidRPr="000860C6">
              <w:rPr>
                <w:rFonts w:eastAsia="Times New Roman"/>
                <w:color w:val="FF0000"/>
                <w:sz w:val="22"/>
                <w:szCs w:val="22"/>
                <w:lang w:eastAsia="en-US"/>
              </w:rPr>
              <w:t>[nurodyti]</w:t>
            </w:r>
          </w:p>
        </w:tc>
      </w:tr>
      <w:tr w:rsidR="00AE413D" w:rsidRPr="000860C6" w14:paraId="37FBA733" w14:textId="77777777" w:rsidTr="000860C6">
        <w:tc>
          <w:tcPr>
            <w:tcW w:w="566" w:type="dxa"/>
          </w:tcPr>
          <w:p w14:paraId="66E09D0A" w14:textId="77777777" w:rsidR="00AE413D" w:rsidRPr="000860C6" w:rsidRDefault="00AE413D" w:rsidP="00FC014D">
            <w:pPr>
              <w:spacing w:after="0" w:line="240" w:lineRule="auto"/>
              <w:jc w:val="both"/>
              <w:rPr>
                <w:rFonts w:eastAsia="Times New Roman"/>
                <w:sz w:val="22"/>
                <w:szCs w:val="22"/>
                <w:lang w:eastAsia="en-US"/>
              </w:rPr>
            </w:pPr>
            <w:r w:rsidRPr="000860C6">
              <w:rPr>
                <w:rFonts w:eastAsia="Times New Roman"/>
                <w:sz w:val="22"/>
                <w:szCs w:val="22"/>
                <w:lang w:eastAsia="en-US"/>
              </w:rPr>
              <w:t>1.4</w:t>
            </w:r>
          </w:p>
        </w:tc>
        <w:tc>
          <w:tcPr>
            <w:tcW w:w="3470" w:type="dxa"/>
          </w:tcPr>
          <w:p w14:paraId="51F56FF5" w14:textId="2EBD7602" w:rsidR="00AE413D" w:rsidRPr="000860C6" w:rsidRDefault="00AE413D" w:rsidP="00FC014D">
            <w:pPr>
              <w:spacing w:after="0" w:line="240" w:lineRule="auto"/>
              <w:jc w:val="both"/>
              <w:rPr>
                <w:rFonts w:eastAsia="Times New Roman"/>
                <w:sz w:val="22"/>
                <w:szCs w:val="22"/>
                <w:lang w:eastAsia="en-US"/>
              </w:rPr>
            </w:pPr>
            <w:r w:rsidRPr="000860C6">
              <w:rPr>
                <w:sz w:val="22"/>
                <w:szCs w:val="22"/>
                <w:lang w:val="pt-PT"/>
              </w:rPr>
              <w:t>skalpelio kotelis (rankena) yra plokščias, su skersinėmis ir išilginėmis išpjovomis</w:t>
            </w:r>
          </w:p>
        </w:tc>
        <w:tc>
          <w:tcPr>
            <w:tcW w:w="5592" w:type="dxa"/>
            <w:vAlign w:val="center"/>
          </w:tcPr>
          <w:p w14:paraId="4FD4F659" w14:textId="77777777" w:rsidR="00AE413D" w:rsidRPr="000860C6" w:rsidRDefault="00AE413D" w:rsidP="00FC014D">
            <w:pPr>
              <w:spacing w:after="0" w:line="240" w:lineRule="auto"/>
              <w:jc w:val="center"/>
              <w:rPr>
                <w:rFonts w:eastAsia="Times New Roman"/>
                <w:sz w:val="22"/>
                <w:szCs w:val="22"/>
                <w:lang w:eastAsia="en-US"/>
              </w:rPr>
            </w:pPr>
            <w:r w:rsidRPr="000860C6">
              <w:rPr>
                <w:rFonts w:eastAsia="Times New Roman"/>
                <w:color w:val="FF0000"/>
                <w:sz w:val="22"/>
                <w:szCs w:val="22"/>
                <w:lang w:eastAsia="en-US"/>
              </w:rPr>
              <w:t>[nurodyti]</w:t>
            </w:r>
          </w:p>
        </w:tc>
      </w:tr>
      <w:tr w:rsidR="00AE413D" w:rsidRPr="000860C6" w14:paraId="2C4011DE" w14:textId="77777777" w:rsidTr="000860C6">
        <w:tc>
          <w:tcPr>
            <w:tcW w:w="566" w:type="dxa"/>
          </w:tcPr>
          <w:p w14:paraId="4C4A1476" w14:textId="77777777" w:rsidR="00AE413D" w:rsidRPr="000860C6" w:rsidRDefault="00AE413D" w:rsidP="00FC014D">
            <w:pPr>
              <w:spacing w:after="0" w:line="240" w:lineRule="auto"/>
              <w:jc w:val="both"/>
              <w:rPr>
                <w:rFonts w:eastAsia="Times New Roman"/>
                <w:sz w:val="22"/>
                <w:szCs w:val="22"/>
                <w:lang w:eastAsia="en-US"/>
              </w:rPr>
            </w:pPr>
            <w:r w:rsidRPr="000860C6">
              <w:rPr>
                <w:rFonts w:eastAsia="Times New Roman"/>
                <w:sz w:val="22"/>
                <w:szCs w:val="22"/>
                <w:lang w:eastAsia="en-US"/>
              </w:rPr>
              <w:t>1.5</w:t>
            </w:r>
          </w:p>
        </w:tc>
        <w:tc>
          <w:tcPr>
            <w:tcW w:w="3470" w:type="dxa"/>
          </w:tcPr>
          <w:p w14:paraId="50FFD0E7" w14:textId="3357A387" w:rsidR="00AE413D" w:rsidRPr="000860C6" w:rsidRDefault="00AE413D" w:rsidP="00FC014D">
            <w:pPr>
              <w:spacing w:after="0" w:line="240" w:lineRule="auto"/>
              <w:jc w:val="both"/>
              <w:rPr>
                <w:rFonts w:eastAsia="Times New Roman"/>
                <w:sz w:val="22"/>
                <w:szCs w:val="22"/>
                <w:lang w:eastAsia="en-US"/>
              </w:rPr>
            </w:pPr>
            <w:r w:rsidRPr="000860C6">
              <w:rPr>
                <w:sz w:val="22"/>
                <w:szCs w:val="22"/>
                <w:lang w:val="pt-PT"/>
              </w:rPr>
              <w:t xml:space="preserve">skalpelio kotelis (rankena) turi CE ženklinimą </w:t>
            </w:r>
          </w:p>
        </w:tc>
        <w:tc>
          <w:tcPr>
            <w:tcW w:w="5592" w:type="dxa"/>
            <w:vAlign w:val="center"/>
          </w:tcPr>
          <w:p w14:paraId="00FE0630" w14:textId="77777777" w:rsidR="00AE413D" w:rsidRPr="000860C6" w:rsidRDefault="00AE413D" w:rsidP="00FC014D">
            <w:pPr>
              <w:spacing w:after="0" w:line="240" w:lineRule="auto"/>
              <w:jc w:val="center"/>
              <w:rPr>
                <w:rFonts w:eastAsia="Times New Roman"/>
                <w:sz w:val="22"/>
                <w:szCs w:val="22"/>
                <w:lang w:eastAsia="en-US"/>
              </w:rPr>
            </w:pPr>
            <w:r w:rsidRPr="000860C6">
              <w:rPr>
                <w:rFonts w:eastAsia="Times New Roman"/>
                <w:color w:val="FF0000"/>
                <w:sz w:val="22"/>
                <w:szCs w:val="22"/>
                <w:lang w:eastAsia="en-US"/>
              </w:rPr>
              <w:t>[nurodyti]</w:t>
            </w:r>
          </w:p>
        </w:tc>
      </w:tr>
      <w:tr w:rsidR="00F46A63" w:rsidRPr="000860C6" w14:paraId="2EA72349" w14:textId="77777777" w:rsidTr="000860C6">
        <w:tc>
          <w:tcPr>
            <w:tcW w:w="566" w:type="dxa"/>
          </w:tcPr>
          <w:p w14:paraId="08358754" w14:textId="3E3E91B4" w:rsidR="00F46A63" w:rsidRPr="000860C6" w:rsidRDefault="00F46A63" w:rsidP="00FC014D">
            <w:pPr>
              <w:spacing w:after="0" w:line="240" w:lineRule="auto"/>
              <w:jc w:val="both"/>
              <w:rPr>
                <w:rFonts w:eastAsia="Times New Roman"/>
                <w:sz w:val="22"/>
                <w:szCs w:val="22"/>
                <w:lang w:eastAsia="en-US"/>
              </w:rPr>
            </w:pPr>
            <w:r w:rsidRPr="000860C6">
              <w:rPr>
                <w:rFonts w:eastAsia="Times New Roman"/>
                <w:sz w:val="22"/>
                <w:szCs w:val="22"/>
                <w:lang w:eastAsia="en-US"/>
              </w:rPr>
              <w:t>1.6.</w:t>
            </w:r>
          </w:p>
        </w:tc>
        <w:tc>
          <w:tcPr>
            <w:tcW w:w="3470" w:type="dxa"/>
          </w:tcPr>
          <w:p w14:paraId="08954ABB" w14:textId="461576A1" w:rsidR="00F46A63" w:rsidRPr="000860C6" w:rsidRDefault="00A13D1D" w:rsidP="00FC014D">
            <w:pPr>
              <w:spacing w:after="0" w:line="240" w:lineRule="auto"/>
              <w:jc w:val="both"/>
              <w:rPr>
                <w:sz w:val="22"/>
                <w:szCs w:val="22"/>
                <w:lang w:val="pt-PT"/>
              </w:rPr>
            </w:pPr>
            <w:r w:rsidRPr="000860C6">
              <w:rPr>
                <w:sz w:val="22"/>
                <w:szCs w:val="22"/>
                <w:lang w:val="pt-PT"/>
              </w:rPr>
              <w:t>Pageidaujami dydžiai  ̶  Nr.3 (tinka 10-15 skalpelio geležtėms) ir Nr. 4 (tinka 18-36 dydžio skalpelio geležtėms).</w:t>
            </w:r>
          </w:p>
        </w:tc>
        <w:tc>
          <w:tcPr>
            <w:tcW w:w="5592" w:type="dxa"/>
            <w:vAlign w:val="center"/>
          </w:tcPr>
          <w:p w14:paraId="626097A9" w14:textId="452914EC" w:rsidR="00F46A63" w:rsidRPr="000860C6" w:rsidRDefault="000860C6" w:rsidP="00FC014D">
            <w:pPr>
              <w:spacing w:after="0" w:line="240" w:lineRule="auto"/>
              <w:jc w:val="center"/>
              <w:rPr>
                <w:rFonts w:eastAsia="Times New Roman"/>
                <w:color w:val="FF0000"/>
                <w:sz w:val="22"/>
                <w:szCs w:val="22"/>
                <w:lang w:eastAsia="en-US"/>
              </w:rPr>
            </w:pPr>
            <w:r w:rsidRPr="000860C6">
              <w:rPr>
                <w:rFonts w:eastAsia="Times New Roman"/>
                <w:color w:val="FF0000"/>
                <w:sz w:val="22"/>
                <w:szCs w:val="22"/>
                <w:lang w:eastAsia="en-US"/>
              </w:rPr>
              <w:t>[nurodyti]</w:t>
            </w:r>
          </w:p>
        </w:tc>
      </w:tr>
    </w:tbl>
    <w:p w14:paraId="2EA5DB45" w14:textId="77777777" w:rsidR="0085574C" w:rsidRDefault="0085574C" w:rsidP="00FC014D">
      <w:pPr>
        <w:spacing w:after="120" w:line="240" w:lineRule="auto"/>
        <w:ind w:firstLine="562"/>
        <w:jc w:val="both"/>
        <w:rPr>
          <w:rFonts w:ascii="Times New Roman" w:eastAsia="Times New Roman" w:hAnsi="Times New Roman" w:cs="Times New Roman"/>
          <w:lang w:eastAsia="en-US"/>
        </w:rPr>
      </w:pPr>
      <w:r w:rsidRPr="00E30004">
        <w:rPr>
          <w:rFonts w:ascii="Times New Roman" w:eastAsia="Times New Roman" w:hAnsi="Times New Roman" w:cs="Times New Roman"/>
          <w:b/>
          <w:bCs/>
          <w:color w:val="FF0000"/>
          <w:lang w:eastAsia="en-US"/>
        </w:rPr>
        <w:lastRenderedPageBreak/>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2BD9BE7C" w14:textId="77777777" w:rsidR="0085574C" w:rsidRPr="00E90C4B" w:rsidRDefault="0085574C" w:rsidP="0085574C">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04961D9A" w14:textId="77777777" w:rsidR="00B13EF8" w:rsidRDefault="00B13EF8" w:rsidP="00B13EF8">
      <w:pPr>
        <w:spacing w:after="0" w:line="240" w:lineRule="auto"/>
        <w:ind w:firstLine="561"/>
        <w:jc w:val="both"/>
        <w:rPr>
          <w:rFonts w:ascii="Times New Roman" w:eastAsia="Times New Roman" w:hAnsi="Times New Roman" w:cs="Times New Roman"/>
          <w:lang w:eastAsia="en-US"/>
        </w:rPr>
      </w:pPr>
    </w:p>
    <w:p w14:paraId="7CF8D888" w14:textId="476EE6B9"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1D910B34" w14:textId="77777777" w:rsidR="00803134" w:rsidRPr="00E724BD" w:rsidRDefault="00803134" w:rsidP="00803134">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60677AAB" w14:textId="77777777" w:rsidR="00803134" w:rsidRPr="00DC3703" w:rsidRDefault="00803134" w:rsidP="00803134">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CD9D579" w14:textId="77777777" w:rsidR="00803134" w:rsidRPr="00DC3703" w:rsidRDefault="00803134" w:rsidP="00803134">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4BDF7D9D" w14:textId="77777777" w:rsidR="00803134" w:rsidRPr="00DC3703" w:rsidRDefault="00803134" w:rsidP="00803134">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57E2D736" w14:textId="77777777" w:rsidR="00803134" w:rsidRPr="00DC3703" w:rsidRDefault="00803134" w:rsidP="00803134">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34671107" w14:textId="77777777" w:rsidR="00803134" w:rsidRDefault="00803134" w:rsidP="00803134">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71050E49" w14:textId="77777777" w:rsidR="00803134" w:rsidRDefault="00803134" w:rsidP="00803134">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6A01F111" w14:textId="77777777" w:rsidR="00803134" w:rsidRDefault="00803134" w:rsidP="00803134">
      <w:pPr>
        <w:widowControl w:val="0"/>
        <w:suppressAutoHyphens/>
        <w:autoSpaceDE w:val="0"/>
        <w:spacing w:after="0" w:line="240" w:lineRule="auto"/>
        <w:ind w:firstLine="810"/>
        <w:jc w:val="both"/>
        <w:rPr>
          <w:rFonts w:ascii="Times New Roman" w:hAnsi="Times New Roman" w:cs="Times New Roman"/>
          <w:b/>
          <w:sz w:val="18"/>
          <w:szCs w:val="18"/>
        </w:rPr>
      </w:pPr>
    </w:p>
    <w:p w14:paraId="6789FE67" w14:textId="77777777" w:rsidR="00803134" w:rsidRPr="00C90460" w:rsidRDefault="00803134" w:rsidP="00803134">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33F19E78" w14:textId="77777777" w:rsidR="00803134" w:rsidRPr="00F4305D" w:rsidRDefault="00803134" w:rsidP="00803134">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57592E65" w14:textId="77777777" w:rsidR="00803134" w:rsidRPr="00F4305D" w:rsidRDefault="00803134" w:rsidP="00803134">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55B980" w14:textId="77777777" w:rsidR="00803134" w:rsidRPr="00F4305D" w:rsidRDefault="00803134" w:rsidP="00803134">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5ABA310D" w14:textId="77777777" w:rsidR="00803134" w:rsidRPr="00F4305D" w:rsidRDefault="00803134" w:rsidP="00803134">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33F8997D" w14:textId="77777777" w:rsidR="00803134" w:rsidRPr="00F4305D" w:rsidRDefault="00803134" w:rsidP="00803134">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63251B1D" w14:textId="77777777" w:rsidR="00803134" w:rsidRDefault="00803134" w:rsidP="00803134">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218E050C" w14:textId="77777777" w:rsidR="00803134" w:rsidRPr="00513022" w:rsidRDefault="00803134" w:rsidP="00803134">
      <w:pPr>
        <w:suppressAutoHyphens/>
        <w:spacing w:after="120" w:line="240" w:lineRule="auto"/>
        <w:ind w:firstLine="562"/>
        <w:jc w:val="both"/>
        <w:rPr>
          <w:rFonts w:ascii="Times New Roman" w:eastAsiaTheme="majorEastAsia" w:hAnsi="Times New Roman" w:cs="Times New Roman"/>
          <w:lang w:eastAsia="lt-LT"/>
        </w:rPr>
      </w:pPr>
    </w:p>
    <w:p w14:paraId="60646B35" w14:textId="77777777" w:rsidR="00803134" w:rsidRPr="00E90C4B" w:rsidRDefault="00803134" w:rsidP="00803134">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851FE"/>
    <w:rsid w:val="000860C6"/>
    <w:rsid w:val="000D13D4"/>
    <w:rsid w:val="000E1A48"/>
    <w:rsid w:val="000F0A12"/>
    <w:rsid w:val="00107375"/>
    <w:rsid w:val="0014176E"/>
    <w:rsid w:val="00157424"/>
    <w:rsid w:val="001A298F"/>
    <w:rsid w:val="001E514F"/>
    <w:rsid w:val="00214438"/>
    <w:rsid w:val="00240A5C"/>
    <w:rsid w:val="0025236C"/>
    <w:rsid w:val="002756B6"/>
    <w:rsid w:val="00295108"/>
    <w:rsid w:val="002B68D9"/>
    <w:rsid w:val="002C1698"/>
    <w:rsid w:val="002C2616"/>
    <w:rsid w:val="002D2D2B"/>
    <w:rsid w:val="002D67B8"/>
    <w:rsid w:val="002D6BA0"/>
    <w:rsid w:val="00315F71"/>
    <w:rsid w:val="00326AF8"/>
    <w:rsid w:val="003A0726"/>
    <w:rsid w:val="003C597D"/>
    <w:rsid w:val="003F21D2"/>
    <w:rsid w:val="004060F0"/>
    <w:rsid w:val="004102CA"/>
    <w:rsid w:val="00416EB7"/>
    <w:rsid w:val="004270AB"/>
    <w:rsid w:val="0043738A"/>
    <w:rsid w:val="004A758D"/>
    <w:rsid w:val="00513022"/>
    <w:rsid w:val="00522CC3"/>
    <w:rsid w:val="00530EA6"/>
    <w:rsid w:val="005568A8"/>
    <w:rsid w:val="00563260"/>
    <w:rsid w:val="005638AF"/>
    <w:rsid w:val="00566CF1"/>
    <w:rsid w:val="0057297B"/>
    <w:rsid w:val="005A55A4"/>
    <w:rsid w:val="005D1EBE"/>
    <w:rsid w:val="005D3340"/>
    <w:rsid w:val="005E0099"/>
    <w:rsid w:val="00603772"/>
    <w:rsid w:val="00650A16"/>
    <w:rsid w:val="00652916"/>
    <w:rsid w:val="00655CB9"/>
    <w:rsid w:val="006749E6"/>
    <w:rsid w:val="006A0430"/>
    <w:rsid w:val="006A0F23"/>
    <w:rsid w:val="006A552E"/>
    <w:rsid w:val="006C2E82"/>
    <w:rsid w:val="0070704E"/>
    <w:rsid w:val="0071785E"/>
    <w:rsid w:val="00724A9D"/>
    <w:rsid w:val="007265AB"/>
    <w:rsid w:val="00734847"/>
    <w:rsid w:val="0074567E"/>
    <w:rsid w:val="00764B2A"/>
    <w:rsid w:val="007746B8"/>
    <w:rsid w:val="007849F5"/>
    <w:rsid w:val="007C711F"/>
    <w:rsid w:val="00803134"/>
    <w:rsid w:val="00831659"/>
    <w:rsid w:val="0083387E"/>
    <w:rsid w:val="0083521E"/>
    <w:rsid w:val="0085574C"/>
    <w:rsid w:val="008807E3"/>
    <w:rsid w:val="00881C62"/>
    <w:rsid w:val="009165A6"/>
    <w:rsid w:val="00963211"/>
    <w:rsid w:val="00965316"/>
    <w:rsid w:val="00980770"/>
    <w:rsid w:val="009818DD"/>
    <w:rsid w:val="00992365"/>
    <w:rsid w:val="0099502F"/>
    <w:rsid w:val="009D275C"/>
    <w:rsid w:val="009D5038"/>
    <w:rsid w:val="00A07499"/>
    <w:rsid w:val="00A13D1D"/>
    <w:rsid w:val="00A340FB"/>
    <w:rsid w:val="00A46612"/>
    <w:rsid w:val="00A82853"/>
    <w:rsid w:val="00A82956"/>
    <w:rsid w:val="00A86D17"/>
    <w:rsid w:val="00AC125A"/>
    <w:rsid w:val="00AE413D"/>
    <w:rsid w:val="00AE4867"/>
    <w:rsid w:val="00AF590B"/>
    <w:rsid w:val="00AF5C97"/>
    <w:rsid w:val="00B13EF8"/>
    <w:rsid w:val="00B216A5"/>
    <w:rsid w:val="00B6234A"/>
    <w:rsid w:val="00BA331D"/>
    <w:rsid w:val="00BD5D1D"/>
    <w:rsid w:val="00C05EA9"/>
    <w:rsid w:val="00C61BFB"/>
    <w:rsid w:val="00CF12E3"/>
    <w:rsid w:val="00D10594"/>
    <w:rsid w:val="00DA68C9"/>
    <w:rsid w:val="00DB31C8"/>
    <w:rsid w:val="00DC63AE"/>
    <w:rsid w:val="00DD2511"/>
    <w:rsid w:val="00E003DA"/>
    <w:rsid w:val="00E018FD"/>
    <w:rsid w:val="00E46BBC"/>
    <w:rsid w:val="00E724BD"/>
    <w:rsid w:val="00E84F50"/>
    <w:rsid w:val="00E90C4B"/>
    <w:rsid w:val="00EB2237"/>
    <w:rsid w:val="00ED204C"/>
    <w:rsid w:val="00EF43FA"/>
    <w:rsid w:val="00F258B3"/>
    <w:rsid w:val="00F34C1D"/>
    <w:rsid w:val="00F46A63"/>
    <w:rsid w:val="00F6573E"/>
    <w:rsid w:val="00F90573"/>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5638AF"/>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99</cp:revision>
  <dcterms:created xsi:type="dcterms:W3CDTF">2024-05-22T09:54:00Z</dcterms:created>
  <dcterms:modified xsi:type="dcterms:W3CDTF">2025-08-28T07:24:00Z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