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A2C0D" w14:textId="200CBA33" w:rsidR="00113A91" w:rsidRPr="00016ADB" w:rsidRDefault="00016ADB" w:rsidP="00016ADB">
      <w:pPr>
        <w:jc w:val="center"/>
        <w:rPr>
          <w:rFonts w:ascii="Times New Roman" w:hAnsi="Times New Roman" w:cs="Times New Roman"/>
          <w:b/>
          <w:bCs/>
          <w:sz w:val="24"/>
          <w:szCs w:val="24"/>
        </w:rPr>
      </w:pPr>
      <w:r w:rsidRPr="00016ADB">
        <w:rPr>
          <w:rFonts w:ascii="Times New Roman" w:hAnsi="Times New Roman" w:cs="Times New Roman"/>
          <w:b/>
          <w:bCs/>
          <w:sz w:val="24"/>
          <w:szCs w:val="24"/>
        </w:rPr>
        <w:t>TECHNINĖ SPECIFIKACIJA</w:t>
      </w:r>
    </w:p>
    <w:p w14:paraId="63433FD1" w14:textId="5EAF6BEA" w:rsidR="001B5379" w:rsidRDefault="00016ADB" w:rsidP="00016A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1B5379">
        <w:rPr>
          <w:rFonts w:ascii="Times New Roman" w:hAnsi="Times New Roman" w:cs="Times New Roman"/>
          <w:sz w:val="24"/>
          <w:szCs w:val="24"/>
        </w:rPr>
        <w:t>Langų oro garso izoliavimo savybės turi tenkinti STR 2.01.07:2003 „Pastatų vidaus ir išorės aplinkos apsauga nuo triukšmo“ reikalavimus.</w:t>
      </w:r>
    </w:p>
    <w:p w14:paraId="1B7C50FE" w14:textId="3C5B9DB9" w:rsidR="00113A91" w:rsidRPr="00016ADB" w:rsidRDefault="00016ADB" w:rsidP="00016ADB">
      <w:pPr>
        <w:spacing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2. </w:t>
      </w:r>
      <w:r w:rsidR="00113A91" w:rsidRPr="00113A91">
        <w:rPr>
          <w:rFonts w:ascii="Times New Roman" w:hAnsi="Times New Roman" w:cs="Times New Roman"/>
          <w:sz w:val="24"/>
          <w:szCs w:val="24"/>
        </w:rPr>
        <w:t>Plastikinių langų šilumos laidumo koeficientas U≤0,85 W/m</w:t>
      </w:r>
      <w:r w:rsidR="00113A91" w:rsidRPr="00113A91">
        <w:rPr>
          <w:rFonts w:ascii="Times New Roman" w:hAnsi="Times New Roman" w:cs="Times New Roman"/>
          <w:sz w:val="24"/>
          <w:szCs w:val="24"/>
          <w:vertAlign w:val="superscript"/>
        </w:rPr>
        <w:t>2</w:t>
      </w:r>
      <w:r w:rsidR="00113A91" w:rsidRPr="00113A91">
        <w:rPr>
          <w:rFonts w:ascii="Times New Roman" w:hAnsi="Times New Roman" w:cs="Times New Roman"/>
          <w:sz w:val="24"/>
          <w:szCs w:val="24"/>
        </w:rPr>
        <w:t>K. Naujų rūsio langų šilumos perdavimo koeficientas turi būti U≤0,85 W(m</w:t>
      </w:r>
      <w:r w:rsidR="00113A91" w:rsidRPr="00113A91">
        <w:rPr>
          <w:rFonts w:ascii="Times New Roman" w:hAnsi="Times New Roman" w:cs="Times New Roman"/>
          <w:sz w:val="24"/>
          <w:szCs w:val="24"/>
          <w:vertAlign w:val="superscript"/>
        </w:rPr>
        <w:t>2</w:t>
      </w:r>
      <w:r w:rsidR="00113A91" w:rsidRPr="00113A91">
        <w:rPr>
          <w:rFonts w:ascii="Times New Roman" w:hAnsi="Times New Roman" w:cs="Times New Roman"/>
          <w:sz w:val="24"/>
          <w:szCs w:val="24"/>
        </w:rPr>
        <w:t xml:space="preserve">K). Langų rėmas PVC profilio, stiklinama trijų stiklų stiklo paketu, kurio tarpas užpildytas argono dujomis, vienas stiklas su selektyvine danga. 3 varstymo padėtys (viršus, šonas ir mikroventiliacija). </w:t>
      </w:r>
      <w:r w:rsidR="00113A91" w:rsidRPr="00016ADB">
        <w:rPr>
          <w:rFonts w:ascii="Times New Roman" w:hAnsi="Times New Roman" w:cs="Times New Roman"/>
          <w:b/>
          <w:bCs/>
          <w:sz w:val="24"/>
          <w:szCs w:val="24"/>
        </w:rPr>
        <w:t>Langų kiekiai vienetais</w:t>
      </w:r>
      <w:r w:rsidR="00D420C4" w:rsidRPr="00016ADB">
        <w:rPr>
          <w:rFonts w:ascii="Times New Roman" w:hAnsi="Times New Roman" w:cs="Times New Roman"/>
          <w:b/>
          <w:bCs/>
          <w:sz w:val="24"/>
          <w:szCs w:val="24"/>
        </w:rPr>
        <w:t>:</w:t>
      </w:r>
    </w:p>
    <w:p w14:paraId="0B3BEAC1" w14:textId="77777777"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Langai su vidinėmis palangėmis</w:t>
      </w:r>
    </w:p>
    <w:p w14:paraId="14A9B6B9" w14:textId="77777777"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1. L-1 - 13 vnt.</w:t>
      </w:r>
    </w:p>
    <w:p w14:paraId="4DD38B0F" w14:textId="77777777"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2. L-2 – 36 vnt.</w:t>
      </w:r>
    </w:p>
    <w:p w14:paraId="478A8C99" w14:textId="77777777"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Langai be vidinių palangių</w:t>
      </w:r>
    </w:p>
    <w:p w14:paraId="2940B4BB" w14:textId="77777777"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1. L-8 – 2 vnt.</w:t>
      </w:r>
    </w:p>
    <w:p w14:paraId="32623A08" w14:textId="77777777"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2. L-11 – 6 vnt.</w:t>
      </w:r>
    </w:p>
    <w:p w14:paraId="7D592569" w14:textId="21BEA0B2" w:rsidR="00113A91" w:rsidRPr="00016ADB" w:rsidRDefault="00113A91" w:rsidP="00113A91">
      <w:pPr>
        <w:jc w:val="both"/>
        <w:rPr>
          <w:rFonts w:ascii="Times New Roman" w:hAnsi="Times New Roman" w:cs="Times New Roman"/>
          <w:b/>
          <w:bCs/>
          <w:sz w:val="24"/>
          <w:szCs w:val="24"/>
        </w:rPr>
      </w:pPr>
      <w:r w:rsidRPr="00016ADB">
        <w:rPr>
          <w:rFonts w:ascii="Times New Roman" w:hAnsi="Times New Roman" w:cs="Times New Roman"/>
          <w:b/>
          <w:bCs/>
          <w:sz w:val="24"/>
          <w:szCs w:val="24"/>
        </w:rPr>
        <w:t xml:space="preserve">3. L-14 – 10 vnt. </w:t>
      </w:r>
    </w:p>
    <w:p w14:paraId="171F3008" w14:textId="41129EE4" w:rsidR="00016ADB" w:rsidRP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rPr>
        <w:t xml:space="preserve">3. </w:t>
      </w:r>
      <w:r w:rsidRPr="00016ADB">
        <w:rPr>
          <w:rFonts w:ascii="Times New Roman" w:eastAsia="Times New Roman" w:hAnsi="Times New Roman" w:cs="Times New Roman"/>
          <w:kern w:val="0"/>
          <w:sz w:val="24"/>
          <w:szCs w:val="24"/>
          <w:lang w:eastAsia="lt-LT"/>
          <w14:ligatures w14:val="none"/>
        </w:rPr>
        <w:t>Vadovaujantis Aplinkos apsaugos kriterijų taikymo, vykdant žaliuosius pirkimus tvarkos aprašo, patvirtinto Lietuvos Respublikos aplinkos ministro 2022 m. birželio 28 gruodžio 13 d. įsakymu Nr. D1-401 „Dėl Aplinkos apsaugos kriterijų taikymo, vykdant žaliuosius pirkimus tvarkos aprašo patvirtinimo“ (toliau – Tvarkos aprašas) 4.4.4 papunkčiu, taikant 4.4.4.3 papunktyje nustatytą aplinkosauginį principą, Užsakovas savarankiškai nustato aplinkos apsaugos kriterijus langams ir lauko durims:</w:t>
      </w:r>
    </w:p>
    <w:p w14:paraId="22825E2D" w14:textId="76A16602" w:rsidR="00016ADB" w:rsidRP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Pr="00016ADB">
        <w:rPr>
          <w:rFonts w:ascii="Times New Roman" w:eastAsia="Times New Roman" w:hAnsi="Times New Roman" w:cs="Times New Roman"/>
          <w:kern w:val="0"/>
          <w:sz w:val="24"/>
          <w:szCs w:val="24"/>
          <w:lang w:eastAsia="lt-LT"/>
          <w14:ligatures w14:val="none"/>
        </w:rPr>
        <w:t>1. visose plastikinėse detalėse, kurių masė ≥ 50 g, švino ar kadmio junginiai neturi viršyti 100 ppm;</w:t>
      </w:r>
    </w:p>
    <w:p w14:paraId="7E63B1D2" w14:textId="7810E1B2" w:rsidR="00016ADB" w:rsidRP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r w:rsidRPr="00016ADB">
        <w:rPr>
          <w:rFonts w:ascii="Times New Roman" w:eastAsia="Times New Roman" w:hAnsi="Times New Roman" w:cs="Times New Roman"/>
          <w:kern w:val="0"/>
          <w:sz w:val="24"/>
          <w:szCs w:val="24"/>
          <w:lang w:eastAsia="lt-LT"/>
          <w14:ligatures w14:val="none"/>
        </w:rPr>
        <w:t>visos plastikinės detalės, kurių masė ≥ 50 g, turi būti paženklintos pagal LST EN ISO 11469 ar lygiavertį standartą;</w:t>
      </w:r>
    </w:p>
    <w:p w14:paraId="51A9BE73" w14:textId="465A07AF" w:rsidR="00016ADB" w:rsidRP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r w:rsidRPr="00016ADB">
        <w:rPr>
          <w:rFonts w:ascii="Times New Roman" w:eastAsia="Times New Roman" w:hAnsi="Times New Roman" w:cs="Times New Roman"/>
          <w:kern w:val="0"/>
          <w:sz w:val="24"/>
          <w:szCs w:val="24"/>
          <w:lang w:eastAsia="lt-LT"/>
          <w14:ligatures w14:val="none"/>
        </w:rPr>
        <w:t>3. produkte neturi būti naudojamas  poveikį šiltnamio efektui darantis dujų užpildas, kurio globalinio šiltėjimo potencialas (GWP) &gt; 5 (per 100 metų laikotarpį);</w:t>
      </w:r>
    </w:p>
    <w:p w14:paraId="77FC10AC" w14:textId="61923E20" w:rsid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3.4. </w:t>
      </w:r>
      <w:r w:rsidRPr="00016ADB">
        <w:rPr>
          <w:rFonts w:ascii="Times New Roman" w:eastAsia="Times New Roman" w:hAnsi="Times New Roman" w:cs="Times New Roman"/>
          <w:kern w:val="0"/>
          <w:sz w:val="24"/>
          <w:szCs w:val="24"/>
          <w:lang w:eastAsia="lt-LT"/>
          <w14:ligatures w14:val="none"/>
        </w:rPr>
        <w:t>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29174E60" w14:textId="00AA12A7" w:rsidR="00016ADB" w:rsidRP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 </w:t>
      </w:r>
      <w:r w:rsidRPr="00016ADB">
        <w:rPr>
          <w:rFonts w:ascii="Times New Roman" w:eastAsia="Times New Roman" w:hAnsi="Times New Roman" w:cs="Times New Roman"/>
          <w:kern w:val="0"/>
          <w:sz w:val="24"/>
          <w:szCs w:val="24"/>
          <w:lang w:eastAsia="lt-LT"/>
          <w14:ligatures w14:val="none"/>
        </w:rPr>
        <w:t xml:space="preserve">Galimi atitiktį žaliojo pirkimo reikalavimams įrodantys dokumentai pateikiami už sutarties vykdymą atsakingam asmeniui, prieš pradedant konkrečius darbus: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w:t>
      </w:r>
      <w:r w:rsidRPr="00016ADB">
        <w:rPr>
          <w:rFonts w:ascii="Times New Roman" w:eastAsia="Times New Roman" w:hAnsi="Times New Roman" w:cs="Times New Roman"/>
          <w:kern w:val="0"/>
          <w:sz w:val="24"/>
          <w:szCs w:val="24"/>
          <w:lang w:eastAsia="lt-LT"/>
          <w14:ligatures w14:val="none"/>
        </w:rPr>
        <w:lastRenderedPageBreak/>
        <w:t xml:space="preserve">bandymo protokolas, priemonių ir (ar) produktų, kurie bus naudojami atlikti paslaugą ar darbą, sąrašas ir dokumentai, įrodantys, kad priemonės ir (ar) produktai atitinka nustatytus reikalavimus, arba kiti lygiaverčiai įrodymai. Nepateikus nurodytų dokumentų, laikytina, kad langai ir durys neatitinka nustatytų aplinkos apsaugos kriterijų ir Darbai, kurie susiję su šių gaminių montavimu, negali būti atliekami. </w:t>
      </w:r>
    </w:p>
    <w:p w14:paraId="42662B2A" w14:textId="7E268A8B" w:rsidR="00016ADB" w:rsidRPr="00016ADB" w:rsidRDefault="00016ADB" w:rsidP="00016ADB">
      <w:pPr>
        <w:tabs>
          <w:tab w:val="left" w:pos="709"/>
          <w:tab w:val="left" w:pos="1134"/>
        </w:tabs>
        <w:spacing w:after="0" w:line="276" w:lineRule="auto"/>
        <w:jc w:val="both"/>
        <w:rPr>
          <w:rFonts w:ascii="Times New Roman" w:eastAsia="Times New Roman" w:hAnsi="Times New Roman" w:cs="Times New Roman"/>
          <w:kern w:val="0"/>
          <w:sz w:val="24"/>
          <w:szCs w:val="24"/>
          <w:lang w:eastAsia="lt-LT"/>
          <w14:ligatures w14:val="none"/>
        </w:rPr>
      </w:pPr>
    </w:p>
    <w:p w14:paraId="29278204" w14:textId="1C18A0F4" w:rsidR="00016ADB" w:rsidRPr="00113A91" w:rsidRDefault="00016ADB" w:rsidP="00113A91">
      <w:pPr>
        <w:jc w:val="both"/>
        <w:rPr>
          <w:rFonts w:ascii="Times New Roman" w:hAnsi="Times New Roman" w:cs="Times New Roman"/>
          <w:sz w:val="24"/>
          <w:szCs w:val="24"/>
        </w:rPr>
      </w:pPr>
    </w:p>
    <w:p w14:paraId="7E6B9132" w14:textId="234FEDAD" w:rsidR="00A42906" w:rsidRPr="00113A91" w:rsidRDefault="00A42906" w:rsidP="00113A91">
      <w:pPr>
        <w:jc w:val="both"/>
        <w:rPr>
          <w:rFonts w:ascii="Times New Roman" w:hAnsi="Times New Roman" w:cs="Times New Roman"/>
          <w:b/>
          <w:bCs/>
          <w:sz w:val="24"/>
          <w:szCs w:val="24"/>
        </w:rPr>
      </w:pPr>
    </w:p>
    <w:sectPr w:rsidR="00A42906" w:rsidRPr="00113A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06"/>
    <w:rsid w:val="00016ADB"/>
    <w:rsid w:val="00026C1E"/>
    <w:rsid w:val="00113A91"/>
    <w:rsid w:val="001B5379"/>
    <w:rsid w:val="005E79D1"/>
    <w:rsid w:val="007105A7"/>
    <w:rsid w:val="00A2345B"/>
    <w:rsid w:val="00A42906"/>
    <w:rsid w:val="00D02A46"/>
    <w:rsid w:val="00D420C4"/>
    <w:rsid w:val="00E61DC1"/>
    <w:rsid w:val="00F349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66D1"/>
  <w15:chartTrackingRefBased/>
  <w15:docId w15:val="{5A4A410F-BE73-4788-B323-49A7346F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9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29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29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29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29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29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9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9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29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06"/>
    <w:rPr>
      <w:rFonts w:eastAsiaTheme="majorEastAsia" w:cstheme="majorBidi"/>
      <w:color w:val="272727" w:themeColor="text1" w:themeTint="D8"/>
    </w:rPr>
  </w:style>
  <w:style w:type="paragraph" w:styleId="Title">
    <w:name w:val="Title"/>
    <w:basedOn w:val="Normal"/>
    <w:next w:val="Normal"/>
    <w:link w:val="TitleChar"/>
    <w:uiPriority w:val="10"/>
    <w:qFormat/>
    <w:rsid w:val="00A4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06"/>
    <w:pPr>
      <w:spacing w:before="160"/>
      <w:jc w:val="center"/>
    </w:pPr>
    <w:rPr>
      <w:i/>
      <w:iCs/>
      <w:color w:val="404040" w:themeColor="text1" w:themeTint="BF"/>
    </w:rPr>
  </w:style>
  <w:style w:type="character" w:customStyle="1" w:styleId="QuoteChar">
    <w:name w:val="Quote Char"/>
    <w:basedOn w:val="DefaultParagraphFont"/>
    <w:link w:val="Quote"/>
    <w:uiPriority w:val="29"/>
    <w:rsid w:val="00A42906"/>
    <w:rPr>
      <w:i/>
      <w:iCs/>
      <w:color w:val="404040" w:themeColor="text1" w:themeTint="BF"/>
    </w:rPr>
  </w:style>
  <w:style w:type="paragraph" w:styleId="ListParagraph">
    <w:name w:val="List Paragraph"/>
    <w:basedOn w:val="Normal"/>
    <w:uiPriority w:val="34"/>
    <w:qFormat/>
    <w:rsid w:val="00A42906"/>
    <w:pPr>
      <w:ind w:left="720"/>
      <w:contextualSpacing/>
    </w:pPr>
  </w:style>
  <w:style w:type="character" w:styleId="IntenseEmphasis">
    <w:name w:val="Intense Emphasis"/>
    <w:basedOn w:val="DefaultParagraphFont"/>
    <w:uiPriority w:val="21"/>
    <w:qFormat/>
    <w:rsid w:val="00A42906"/>
    <w:rPr>
      <w:i/>
      <w:iCs/>
      <w:color w:val="2F5496" w:themeColor="accent1" w:themeShade="BF"/>
    </w:rPr>
  </w:style>
  <w:style w:type="paragraph" w:styleId="IntenseQuote">
    <w:name w:val="Intense Quote"/>
    <w:basedOn w:val="Normal"/>
    <w:next w:val="Normal"/>
    <w:link w:val="IntenseQuoteChar"/>
    <w:uiPriority w:val="30"/>
    <w:qFormat/>
    <w:rsid w:val="00A429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2906"/>
    <w:rPr>
      <w:i/>
      <w:iCs/>
      <w:color w:val="2F5496" w:themeColor="accent1" w:themeShade="BF"/>
    </w:rPr>
  </w:style>
  <w:style w:type="character" w:styleId="IntenseReference">
    <w:name w:val="Intense Reference"/>
    <w:basedOn w:val="DefaultParagraphFont"/>
    <w:uiPriority w:val="32"/>
    <w:qFormat/>
    <w:rsid w:val="00A429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2</Pages>
  <Words>487</Words>
  <Characters>2776</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Leškis</dc:creator>
  <cp:keywords/>
  <dc:description/>
  <cp:lastModifiedBy>Agnė Ralytė</cp:lastModifiedBy>
  <cp:revision>6</cp:revision>
  <dcterms:created xsi:type="dcterms:W3CDTF">2025-08-14T06:08:00Z</dcterms:created>
  <dcterms:modified xsi:type="dcterms:W3CDTF">2025-08-28T07:23:00Z</dcterms:modified>
</cp:coreProperties>
</file>