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4B69" w14:textId="77777777" w:rsidR="009C69A9" w:rsidRPr="009C69A9" w:rsidRDefault="009C69A9" w:rsidP="009C69A9">
      <w:pPr>
        <w:spacing w:after="0" w:line="240" w:lineRule="auto"/>
        <w:jc w:val="center"/>
        <w:rPr>
          <w:rFonts w:ascii="Times New Roman" w:eastAsia="Times New Roman" w:hAnsi="Times New Roman" w:cs="Times New Roman"/>
          <w:b/>
          <w:bCs/>
          <w:sz w:val="24"/>
          <w:szCs w:val="24"/>
          <w:lang w:eastAsia="lt-LT"/>
        </w:rPr>
      </w:pPr>
      <w:r w:rsidRPr="009C69A9">
        <w:rPr>
          <w:rFonts w:ascii="Times New Roman" w:eastAsia="Times New Roman" w:hAnsi="Times New Roman" w:cs="Times New Roman"/>
          <w:b/>
          <w:bCs/>
          <w:sz w:val="24"/>
          <w:szCs w:val="24"/>
          <w:lang w:eastAsia="lt-LT"/>
        </w:rPr>
        <w:t>VALSTYBĖS ĮMONĖS TURTO BANKAS METINIŲ FINANSINIŲ ATASKAITŲ RINKINIO UŽ 2025–2026 M. AUDITO TECHNINĖ SPECIFIKACIJA</w:t>
      </w:r>
    </w:p>
    <w:p w14:paraId="56F0035D" w14:textId="77777777" w:rsidR="009C69A9" w:rsidRPr="009C69A9" w:rsidRDefault="009C69A9" w:rsidP="009C69A9">
      <w:pPr>
        <w:spacing w:after="0" w:line="240" w:lineRule="auto"/>
        <w:jc w:val="center"/>
        <w:rPr>
          <w:rFonts w:ascii="Times New Roman" w:eastAsia="Times New Roman" w:hAnsi="Times New Roman" w:cs="Times New Roman"/>
          <w:b/>
          <w:sz w:val="24"/>
          <w:szCs w:val="24"/>
          <w:lang w:eastAsia="lt-LT"/>
        </w:rPr>
      </w:pPr>
    </w:p>
    <w:p w14:paraId="50BDE951" w14:textId="77777777" w:rsidR="009C69A9" w:rsidRPr="009C69A9" w:rsidRDefault="009C69A9" w:rsidP="009C69A9">
      <w:pPr>
        <w:numPr>
          <w:ilvl w:val="0"/>
          <w:numId w:val="5"/>
        </w:numPr>
        <w:spacing w:after="0" w:line="240" w:lineRule="auto"/>
        <w:jc w:val="center"/>
        <w:rPr>
          <w:rFonts w:ascii="Times New Roman" w:eastAsia="Times New Roman" w:hAnsi="Times New Roman" w:cs="Times New Roman"/>
          <w:b/>
          <w:sz w:val="24"/>
          <w:szCs w:val="24"/>
          <w:lang w:eastAsia="lt-LT"/>
        </w:rPr>
      </w:pPr>
      <w:r w:rsidRPr="009C69A9">
        <w:rPr>
          <w:rFonts w:ascii="Times New Roman" w:eastAsia="Times New Roman" w:hAnsi="Times New Roman" w:cs="Times New Roman"/>
          <w:b/>
          <w:sz w:val="24"/>
          <w:szCs w:val="24"/>
          <w:lang w:eastAsia="lt-LT"/>
        </w:rPr>
        <w:t>BENDROSIOS NUOSTATOS</w:t>
      </w:r>
    </w:p>
    <w:p w14:paraId="20AC9CCC" w14:textId="77777777" w:rsidR="009C69A9" w:rsidRPr="009C69A9" w:rsidRDefault="009C69A9" w:rsidP="009C69A9">
      <w:pPr>
        <w:spacing w:after="0" w:line="240" w:lineRule="auto"/>
        <w:jc w:val="center"/>
        <w:rPr>
          <w:rFonts w:ascii="Times New Roman" w:eastAsia="Times New Roman" w:hAnsi="Times New Roman" w:cs="Times New Roman"/>
          <w:b/>
          <w:sz w:val="24"/>
          <w:szCs w:val="24"/>
          <w:lang w:eastAsia="lt-LT"/>
        </w:rPr>
      </w:pPr>
    </w:p>
    <w:p w14:paraId="190805D2" w14:textId="77777777" w:rsidR="009C69A9" w:rsidRPr="009C69A9" w:rsidRDefault="009C69A9" w:rsidP="009C69A9">
      <w:pPr>
        <w:tabs>
          <w:tab w:val="left" w:pos="0"/>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 1996 metais „</w:t>
      </w:r>
      <w:proofErr w:type="spellStart"/>
      <w:r w:rsidRPr="009C69A9">
        <w:rPr>
          <w:rFonts w:ascii="Times New Roman" w:eastAsia="Times New Roman" w:hAnsi="Times New Roman" w:cs="Times New Roman"/>
          <w:sz w:val="24"/>
          <w:szCs w:val="24"/>
          <w:lang w:eastAsia="lt-LT"/>
        </w:rPr>
        <w:t>Aurabankas</w:t>
      </w:r>
      <w:proofErr w:type="spellEnd"/>
      <w:r w:rsidRPr="009C69A9">
        <w:rPr>
          <w:rFonts w:ascii="Times New Roman" w:eastAsia="Times New Roman" w:hAnsi="Times New Roman" w:cs="Times New Roman"/>
          <w:sz w:val="24"/>
          <w:szCs w:val="24"/>
          <w:lang w:eastAsia="lt-LT"/>
        </w:rPr>
        <w:t xml:space="preserve">“ buvo reorganizuotas į neveiksnių aktyvų valdymo įmonę akcinę bendrovę „Turto bankas“, kuri 2011 metų vasarį pertvarkyta į valstybinę įmonę „Turto bankas“ (toliau – VĮ TB). 2014 metų spalio 1 d. VĮ TB buvo reorganizuotas prijungiant valstybės įmonę Valstybės turto fondą. Veiklos tikslai – įstatymų ir kitų teisės aktų nustatyta tvarka įgyvendinti centralizuotą valstybės nekilnojamojo turto valdymą, organizuoti valstybei ir savivaldybėms nuosavybės teise priklausančių akcijų privatizavimą, išieškoti skolas valstybei ir administruoti pagal pavedimo sutartis perduotas paskolas, valstybės garantijas ir kitus turtinius įsipareigojimus, taip pat atlikti kitas įstatymų nustatytas funkcijas. Pagrindinės VĮ TB vykdomos funkcijos: </w:t>
      </w:r>
    </w:p>
    <w:p w14:paraId="63D3F63F" w14:textId="77777777" w:rsidR="009C69A9" w:rsidRPr="009C69A9" w:rsidRDefault="009C69A9" w:rsidP="009C69A9">
      <w:pPr>
        <w:tabs>
          <w:tab w:val="left" w:pos="660"/>
        </w:tabs>
        <w:spacing w:after="0" w:line="240" w:lineRule="auto"/>
        <w:ind w:firstLine="851"/>
        <w:contextualSpacing/>
        <w:jc w:val="both"/>
        <w:rPr>
          <w:rFonts w:ascii="Times New Roman" w:eastAsia="Times New Roman" w:hAnsi="Times New Roman" w:cs="Times New Roman"/>
          <w:strike/>
          <w:sz w:val="24"/>
          <w:szCs w:val="24"/>
          <w:lang w:eastAsia="lt-LT"/>
        </w:rPr>
      </w:pPr>
      <w:r w:rsidRPr="009C69A9">
        <w:rPr>
          <w:rFonts w:ascii="Times New Roman" w:eastAsia="Times New Roman" w:hAnsi="Times New Roman" w:cs="Times New Roman"/>
          <w:sz w:val="24"/>
          <w:szCs w:val="24"/>
          <w:lang w:eastAsia="lt-LT"/>
        </w:rPr>
        <w:t xml:space="preserve">1.1. įgyvendinti </w:t>
      </w:r>
      <w:r w:rsidRPr="009C69A9">
        <w:rPr>
          <w:rFonts w:ascii="Times New Roman" w:eastAsia="Times New Roman" w:hAnsi="Times New Roman" w:cs="Times New Roman"/>
          <w:bCs/>
          <w:sz w:val="24"/>
          <w:szCs w:val="24"/>
          <w:lang w:eastAsia="lt-LT"/>
        </w:rPr>
        <w:t xml:space="preserve">centralizuotą valstybės nekilnojamojo turto valdymą; </w:t>
      </w:r>
    </w:p>
    <w:p w14:paraId="559AA820" w14:textId="77777777" w:rsidR="009C69A9" w:rsidRPr="009C69A9" w:rsidRDefault="009C69A9" w:rsidP="009C69A9">
      <w:pPr>
        <w:tabs>
          <w:tab w:val="left" w:pos="660"/>
        </w:tabs>
        <w:spacing w:after="0" w:line="240" w:lineRule="auto"/>
        <w:ind w:firstLine="851"/>
        <w:contextualSpacing/>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1.2. privatizuoti jai patikėjimo teise perduotas valstybei ir savivaldybėms nuosavybės teise priklausančias akcijas; </w:t>
      </w:r>
    </w:p>
    <w:p w14:paraId="2930BA47" w14:textId="77777777" w:rsidR="009C69A9" w:rsidRPr="009C69A9" w:rsidRDefault="009C69A9" w:rsidP="009C69A9">
      <w:pPr>
        <w:tabs>
          <w:tab w:val="left" w:pos="660"/>
        </w:tabs>
        <w:spacing w:after="0" w:line="240" w:lineRule="auto"/>
        <w:ind w:firstLine="851"/>
        <w:contextualSpacing/>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1.3. išieškoti skolas valstybei ir administruoti pagal pavedimo sutartis su Lietuvos Respublikos finansų ministerija perduotas paskolas, valstybės garantijas ir kitus turtinius įsipareigojimus;</w:t>
      </w:r>
    </w:p>
    <w:p w14:paraId="4D6709C9" w14:textId="77777777" w:rsidR="009C69A9" w:rsidRPr="009C69A9" w:rsidRDefault="009C69A9" w:rsidP="009C69A9">
      <w:pPr>
        <w:tabs>
          <w:tab w:val="left" w:pos="660"/>
        </w:tabs>
        <w:spacing w:after="0" w:line="240" w:lineRule="auto"/>
        <w:ind w:firstLine="851"/>
        <w:contextualSpacing/>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1.4. administruoti bešeimininkį, konfiskuotą, valstybės paveldėtą, valstybei perduotą nekilnojamąjį turtą, akcinių bendrovių ir uždarųjų akcinių bendrovių akcijas;</w:t>
      </w:r>
    </w:p>
    <w:p w14:paraId="04EF559D"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1.5. vykdyti kitas Lietuvos Respublikos centralizuotai valdomo valstybės turto valdytojo įstatymo 4 straipsnyje pavestas funkcijas;</w:t>
      </w:r>
    </w:p>
    <w:p w14:paraId="6CB42998"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2. VĮ TB savininkas yra valstybė. Savininko teises ir pareigas įgyvendinanti institucija yra Lietuvos Respublikos finansų ministerija.</w:t>
      </w:r>
    </w:p>
    <w:p w14:paraId="56ACA9F3"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3. VĮ TB savo veikloje vadovaujasi Lietuvos Respublikos valstybės ir savivaldybės įmonių įstatymu, tiek kiek Lietuvos Respublikos centralizuotai valdomo valstybės turto valdytojo įstatymas nenustato kitaip, Valstybės ir savivaldybių turto valdymo, naudojimo ir disponavimo juo įstatymu, Valstybei ir savivaldybėms priklausančių akcijų privatizavimo įstatymu, Lietuvos Respublikos civiliniu kodeksu, kitais įstatymais bei teisės aktais ir savo įstatais. </w:t>
      </w:r>
    </w:p>
    <w:p w14:paraId="3900A153"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4. 2026 m. planuojama pertvarkyti VĮ TB į akcinę bendrovę Turto banką, kuri vykdys Centralizuotai valdomo valstybės turto valdytojo įstatyme nustatytas funkcijas. Pertvarkymui įgyvendinti reikalingas Centralizuotai valdomo valstybės turto valdytojo įstatymo pakeitimo įstatymo projektas Nr. XVP-312 ir su juo susiję įstatymų projektai yra pateikti svarstyti Lietuvos Respublikos Seimui. </w:t>
      </w:r>
    </w:p>
    <w:p w14:paraId="6839C305" w14:textId="77777777" w:rsidR="009C69A9" w:rsidRPr="009C69A9" w:rsidRDefault="009C69A9" w:rsidP="009C69A9">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bCs/>
          <w:sz w:val="24"/>
          <w:szCs w:val="24"/>
          <w:lang w:eastAsia="lt-LT"/>
        </w:rPr>
        <w:t xml:space="preserve">5. </w:t>
      </w:r>
      <w:r w:rsidRPr="009C69A9">
        <w:rPr>
          <w:rFonts w:ascii="Times New Roman" w:eastAsia="Times New Roman" w:hAnsi="Times New Roman" w:cs="Times New Roman"/>
          <w:sz w:val="24"/>
          <w:szCs w:val="24"/>
          <w:lang w:eastAsia="lt-LT"/>
        </w:rPr>
        <w:t xml:space="preserve">Šiuo metu VĮ TB dirba </w:t>
      </w:r>
      <w:r w:rsidRPr="009C69A9">
        <w:rPr>
          <w:rFonts w:ascii="Times New Roman" w:eastAsia="Times New Roman" w:hAnsi="Times New Roman" w:cs="Times New Roman"/>
          <w:sz w:val="24"/>
          <w:szCs w:val="24"/>
          <w:lang w:val="en-US" w:eastAsia="lt-LT"/>
        </w:rPr>
        <w:t xml:space="preserve">250 </w:t>
      </w:r>
      <w:r w:rsidRPr="009C69A9">
        <w:rPr>
          <w:rFonts w:ascii="Times New Roman" w:eastAsia="Times New Roman" w:hAnsi="Times New Roman" w:cs="Times New Roman"/>
          <w:sz w:val="24"/>
          <w:szCs w:val="24"/>
          <w:lang w:eastAsia="lt-LT"/>
        </w:rPr>
        <w:t xml:space="preserve">darbuotojų. Planuojama, kad </w:t>
      </w:r>
      <w:r w:rsidRPr="009C69A9">
        <w:rPr>
          <w:rFonts w:ascii="Times New Roman" w:eastAsia="Times New Roman" w:hAnsi="Times New Roman" w:cs="Times New Roman"/>
          <w:sz w:val="24"/>
          <w:szCs w:val="24"/>
          <w:lang w:val="en-US" w:eastAsia="lt-LT"/>
        </w:rPr>
        <w:t>2025 m. VĮ TB</w:t>
      </w:r>
      <w:r w:rsidRPr="009C69A9">
        <w:rPr>
          <w:rFonts w:ascii="Times New Roman" w:eastAsia="Times New Roman" w:hAnsi="Times New Roman" w:cs="Times New Roman"/>
          <w:sz w:val="24"/>
          <w:szCs w:val="24"/>
          <w:lang w:eastAsia="lt-LT"/>
        </w:rPr>
        <w:t xml:space="preserve"> pajamos sudarys 44 542,0 tūkst. Eur, 2025 m gruodžio 31 d.: ilgalaikio turto vertė – 748 406,0 tūkst. Eur, bendra balansinio turto vertė – 822 952,0 tūkst. Eur, nuosavo kapitalo dydis –718 120,0 tūkst. Eur, bendra įsipareigojimų suma 104 832 Eur.</w:t>
      </w:r>
    </w:p>
    <w:p w14:paraId="0AFB76CE" w14:textId="77777777" w:rsidR="009C69A9" w:rsidRPr="009C69A9" w:rsidRDefault="009C69A9" w:rsidP="009C69A9">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6.</w:t>
      </w:r>
      <w:r w:rsidRPr="009C69A9">
        <w:rPr>
          <w:rFonts w:ascii="Times New Roman" w:eastAsia="Times New Roman" w:hAnsi="Times New Roman" w:cs="Times New Roman"/>
          <w:color w:val="000000"/>
          <w:sz w:val="24"/>
          <w:szCs w:val="24"/>
          <w:lang w:eastAsia="lt-LT"/>
        </w:rPr>
        <w:t xml:space="preserve"> VĮ TB finansiniai metai sutampa su kalendoriniais metais, </w:t>
      </w:r>
      <w:r w:rsidRPr="009C69A9">
        <w:rPr>
          <w:rFonts w:ascii="Times New Roman" w:eastAsia="Times New Roman" w:hAnsi="Times New Roman" w:cs="Times New Roman"/>
          <w:sz w:val="24"/>
          <w:szCs w:val="24"/>
          <w:lang w:eastAsia="lt-LT"/>
        </w:rPr>
        <w:t xml:space="preserve">apskaita tvarkoma vadovaujantis Lietuvos Respublikos finansinės apskaitos įstatymu, Įmonių ir įmonių grupių atskaitomybės įstatymu ir tarptautiniais finansinės atskaitomybės standartais. Nuo 2025 m. įmonėje pradėti taikyti tarptautiniai finansinės atskaitomybės standartai (TFAS), todėl nuo šio laikotarpio finansinių ataskaitų auditas apima ne tik finansinių duomenų patikrinimą, bet ir TFAS taikymo atitikties vertinimą, įskaitant reikšmingus apskaitos politikos pokyčius, perskaičiavimus ir atskleidimus. </w:t>
      </w:r>
    </w:p>
    <w:p w14:paraId="6C096419" w14:textId="77777777" w:rsidR="009C69A9" w:rsidRPr="009C69A9" w:rsidRDefault="009C69A9" w:rsidP="009C69A9">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7. VĮ TB rengiant finansines ataskaitas ir audito įmonei teikiant finansinių ataskaitų audito paslaugas turi būti taikomi reikalavimai, nustatyti viešojo intereso įmonėms. </w:t>
      </w:r>
    </w:p>
    <w:p w14:paraId="3F51F3D1" w14:textId="77777777" w:rsidR="009C69A9" w:rsidRPr="009C69A9" w:rsidRDefault="009C69A9" w:rsidP="009C69A9">
      <w:pPr>
        <w:tabs>
          <w:tab w:val="left" w:pos="709"/>
        </w:tabs>
        <w:spacing w:after="0" w:line="240" w:lineRule="auto"/>
        <w:ind w:firstLine="851"/>
        <w:jc w:val="both"/>
        <w:rPr>
          <w:rFonts w:ascii="Times New Roman" w:eastAsia="Times New Roman" w:hAnsi="Times New Roman" w:cs="Times New Roman"/>
          <w:sz w:val="24"/>
          <w:szCs w:val="24"/>
        </w:rPr>
      </w:pPr>
      <w:r w:rsidRPr="009C69A9">
        <w:rPr>
          <w:rFonts w:ascii="Times New Roman" w:eastAsia="Times New Roman" w:hAnsi="Times New Roman" w:cs="Times New Roman"/>
          <w:sz w:val="24"/>
          <w:szCs w:val="24"/>
          <w:lang w:eastAsia="lt-LT"/>
        </w:rPr>
        <w:t>8. Papildomą i</w:t>
      </w:r>
      <w:r w:rsidRPr="009C69A9">
        <w:rPr>
          <w:rFonts w:ascii="Times New Roman" w:eastAsia="Times New Roman" w:hAnsi="Times New Roman" w:cs="Times New Roman"/>
          <w:sz w:val="24"/>
          <w:szCs w:val="24"/>
        </w:rPr>
        <w:t xml:space="preserve">nformaciją apie </w:t>
      </w:r>
      <w:r w:rsidRPr="009C69A9">
        <w:rPr>
          <w:rFonts w:ascii="Times New Roman" w:eastAsia="Times New Roman" w:hAnsi="Times New Roman" w:cs="Times New Roman"/>
          <w:color w:val="000000"/>
          <w:sz w:val="24"/>
          <w:szCs w:val="24"/>
          <w:lang w:eastAsia="lt-LT"/>
        </w:rPr>
        <w:t>VĮ TB</w:t>
      </w:r>
      <w:r w:rsidRPr="009C69A9">
        <w:rPr>
          <w:rFonts w:ascii="Times New Roman" w:eastAsia="Times New Roman" w:hAnsi="Times New Roman" w:cs="Times New Roman"/>
          <w:sz w:val="24"/>
          <w:szCs w:val="24"/>
        </w:rPr>
        <w:t xml:space="preserve"> ir jos finansinių ataskaitų rinkinius galite rasti interneto svetainėje https://www.turtas.lt.</w:t>
      </w:r>
    </w:p>
    <w:p w14:paraId="46035F95" w14:textId="77777777" w:rsidR="009C69A9" w:rsidRPr="009C69A9" w:rsidRDefault="009C69A9" w:rsidP="009C69A9">
      <w:pPr>
        <w:spacing w:after="0" w:line="240" w:lineRule="auto"/>
        <w:jc w:val="center"/>
        <w:rPr>
          <w:rFonts w:ascii="Times New Roman" w:eastAsia="Times New Roman" w:hAnsi="Times New Roman" w:cs="Times New Roman"/>
          <w:b/>
          <w:sz w:val="24"/>
          <w:szCs w:val="24"/>
          <w:lang w:eastAsia="lt-LT"/>
        </w:rPr>
      </w:pPr>
    </w:p>
    <w:p w14:paraId="0A76BBFC" w14:textId="77777777" w:rsidR="009C69A9" w:rsidRPr="009C69A9" w:rsidRDefault="009C69A9" w:rsidP="009C69A9">
      <w:pPr>
        <w:spacing w:after="0" w:line="240" w:lineRule="auto"/>
        <w:ind w:firstLine="900"/>
        <w:jc w:val="center"/>
        <w:rPr>
          <w:rFonts w:ascii="Times New Roman" w:eastAsia="Times New Roman" w:hAnsi="Times New Roman" w:cs="Times New Roman"/>
          <w:b/>
          <w:sz w:val="24"/>
          <w:szCs w:val="24"/>
          <w:lang w:eastAsia="lt-LT"/>
        </w:rPr>
      </w:pPr>
      <w:r w:rsidRPr="009C69A9">
        <w:rPr>
          <w:rFonts w:ascii="Times New Roman" w:eastAsia="Times New Roman" w:hAnsi="Times New Roman" w:cs="Times New Roman"/>
          <w:b/>
          <w:sz w:val="24"/>
          <w:szCs w:val="24"/>
          <w:lang w:eastAsia="lt-LT"/>
        </w:rPr>
        <w:lastRenderedPageBreak/>
        <w:t xml:space="preserve">II. PIRKIMO OBJEKTAS </w:t>
      </w:r>
    </w:p>
    <w:p w14:paraId="081678C2" w14:textId="77777777" w:rsidR="009C69A9" w:rsidRPr="009C69A9" w:rsidRDefault="009C69A9" w:rsidP="009C69A9">
      <w:pPr>
        <w:spacing w:after="0" w:line="240" w:lineRule="auto"/>
        <w:ind w:firstLine="900"/>
        <w:jc w:val="center"/>
        <w:rPr>
          <w:rFonts w:ascii="Times New Roman" w:eastAsia="Times New Roman" w:hAnsi="Times New Roman" w:cs="Times New Roman"/>
          <w:sz w:val="16"/>
          <w:szCs w:val="16"/>
          <w:lang w:eastAsia="lt-LT"/>
        </w:rPr>
      </w:pPr>
    </w:p>
    <w:p w14:paraId="61236585" w14:textId="77777777" w:rsidR="009C69A9" w:rsidRPr="009C69A9" w:rsidRDefault="009C69A9" w:rsidP="009C69A9">
      <w:pPr>
        <w:numPr>
          <w:ilvl w:val="0"/>
          <w:numId w:val="6"/>
        </w:numPr>
        <w:autoSpaceDE w:val="0"/>
        <w:autoSpaceDN w:val="0"/>
        <w:adjustRightInd w:val="0"/>
        <w:spacing w:after="0" w:line="240" w:lineRule="atLeast"/>
        <w:ind w:left="0"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Pirkimo objektas – Valstybės įmonės Turto banko metinių finansinių  ataskaitų už 2025-2026 m. bei audito paslauga, įtraukiant ir tvarumo ataskaitos dalies informacijos auditą. Paslaugų teikėjas audito sutarties vykdymo metu turi įvertinti:</w:t>
      </w:r>
    </w:p>
    <w:p w14:paraId="25FA7E41"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9.1. ar VĮ TB metinių finansinių ataskaitų rinkinys visais reikšmingais atvejais pagrįstai ir teisingai parodo finansinę būklę, veiklos rezultatus ir pinigų srautus pagal taikomus finansinės atskaitomybės reikalavimus;</w:t>
      </w:r>
    </w:p>
    <w:p w14:paraId="15CA3C69"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9.2. ar metinių finansinių ataskaitų rinkinys parengtas pagal teisės aktus, reglamentuojančius finansinę apskaitą ir finansinių ataskaitų sudarymą;</w:t>
      </w:r>
    </w:p>
    <w:p w14:paraId="0A7C55D9"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9.3. pateikti nuomonę, ar VĮ TB veiklos ataskaita parengta laikantis teisės aktų reikalavimų; jei reikės </w:t>
      </w:r>
    </w:p>
    <w:p w14:paraId="5EF6272B"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9.4. pateikti nuomonę, ar VĮ TB veiklos ataskaitoje pateikti finansiniai duomenys atitinka metinių finansinių ataskaitų duomenis;</w:t>
      </w:r>
    </w:p>
    <w:p w14:paraId="24498573"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9.5. pateikti nuomonę, ar </w:t>
      </w:r>
      <w:r w:rsidRPr="009C69A9">
        <w:rPr>
          <w:rFonts w:ascii="Times New Roman" w:eastAsia="Times New Roman" w:hAnsi="Times New Roman" w:cs="Times New Roman"/>
          <w:color w:val="242424"/>
          <w:sz w:val="24"/>
          <w:szCs w:val="24"/>
          <w:shd w:val="clear" w:color="auto" w:fill="FFFFFF"/>
          <w:lang w:eastAsia="lt-LT"/>
        </w:rPr>
        <w:t>tinkamai laikomasi apskaitos principų ir tinkamai atskleisti, apskaityti ir atskiriami specialieji įpareigojimai,</w:t>
      </w:r>
      <w:r w:rsidRPr="009C69A9">
        <w:rPr>
          <w:rFonts w:ascii="Times New Roman" w:eastAsia="Times New Roman" w:hAnsi="Times New Roman" w:cs="Times New Roman"/>
          <w:sz w:val="24"/>
          <w:szCs w:val="24"/>
          <w:lang w:eastAsia="lt-LT"/>
        </w:rPr>
        <w:t xml:space="preserve"> nustatyti </w:t>
      </w:r>
      <w:r w:rsidRPr="009C69A9">
        <w:rPr>
          <w:rFonts w:ascii="Times New Roman" w:eastAsia="Times New Roman" w:hAnsi="Times New Roman" w:cs="Times New Roman"/>
          <w:color w:val="000000"/>
          <w:sz w:val="24"/>
          <w:szCs w:val="24"/>
          <w:lang w:eastAsia="lt-LT"/>
        </w:rPr>
        <w:t>Valstybės valdomų įmonių ir jų dukterinių bendrovių vykdomų specialiųjų įpareigojimų sąraše, patvirtintame Lietuvos Respublikos ekonomikos ir inovacijų ministro 2021 m. kovo 16 d. įsakymu Nr. 4-193 „Dėl Valstybės valdomų įmonių ir jų dukterinių bendrovių vykdomų specialiųjų įpareigojimų sąrašo patvirtinimo“;</w:t>
      </w:r>
    </w:p>
    <w:p w14:paraId="339144AD"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9.6. nurodyti, ar atsižvelgiant į finansinių ataskaitų audito metu gautą informaciją ir įgytą supratimą apie VĮ TB bei jos aplinką, VĮ TB veiklos ataskaitoje nustatyta reikšmingų iškraipymų. Jeigu iškraipymų nustatyta, nurodomas jų pobūdis.</w:t>
      </w:r>
    </w:p>
    <w:p w14:paraId="670467A7"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9.7. įvertinti TFAS taikymo atitikties vertinimą, įskaitant reikšmingus apskaitos politikos pokyčius, perskaičiavimus ir atskleidimus.</w:t>
      </w:r>
    </w:p>
    <w:p w14:paraId="2F096476" w14:textId="77777777" w:rsidR="009C69A9" w:rsidRPr="009C69A9" w:rsidRDefault="009C69A9" w:rsidP="009C69A9">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9.8. Po VĮ TB pertvarkymo (teisinės formos pakeitimo) veiksianti akcinė bendrovė vykdys įstatymų pavestas funkcijas ir įsipareigojimus.  </w:t>
      </w:r>
    </w:p>
    <w:p w14:paraId="165FC0D6"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10. Jeigu audito paslaugų teikimo metu teisės aktais bus nustatyti nauji reikalavimai, susiję su perkamos Paslaugos atlikimu, šios paslaugos turi būti įskaičiuotos į perkamų audito paslaugų apimtį ir pasiūlymo kainą.</w:t>
      </w:r>
    </w:p>
    <w:p w14:paraId="72758D88"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11. Perkama nematerialaus pobūdžio (intelektinė) ar kitokia paslauga, nesusijusi su materialaus objekto sukūrimu, kurios teikimo metu nėra numatomas reikšmingas neigiamas poveikis aplinkai, nesukuriamas taršos šaltinis ir negeneruojamos atliekos</w:t>
      </w:r>
    </w:p>
    <w:p w14:paraId="22C398AA" w14:textId="77777777" w:rsidR="009C69A9" w:rsidRPr="009C69A9" w:rsidRDefault="009C69A9" w:rsidP="009C69A9">
      <w:pPr>
        <w:spacing w:after="0" w:line="240" w:lineRule="auto"/>
        <w:ind w:firstLine="851"/>
        <w:jc w:val="center"/>
        <w:rPr>
          <w:rFonts w:ascii="Times New Roman" w:eastAsia="Times New Roman" w:hAnsi="Times New Roman" w:cs="Times New Roman"/>
          <w:b/>
          <w:sz w:val="24"/>
          <w:szCs w:val="24"/>
          <w:lang w:eastAsia="lt-LT"/>
        </w:rPr>
      </w:pPr>
    </w:p>
    <w:p w14:paraId="44C467C8" w14:textId="77777777" w:rsidR="009C69A9" w:rsidRPr="009C69A9" w:rsidRDefault="009C69A9" w:rsidP="009C69A9">
      <w:pPr>
        <w:spacing w:after="0" w:line="240" w:lineRule="auto"/>
        <w:ind w:firstLine="851"/>
        <w:jc w:val="center"/>
        <w:rPr>
          <w:rFonts w:ascii="Times New Roman" w:eastAsia="Times New Roman" w:hAnsi="Times New Roman" w:cs="Times New Roman"/>
          <w:b/>
          <w:sz w:val="24"/>
          <w:szCs w:val="24"/>
          <w:lang w:eastAsia="lt-LT"/>
        </w:rPr>
      </w:pPr>
      <w:r w:rsidRPr="009C69A9">
        <w:rPr>
          <w:rFonts w:ascii="Times New Roman" w:eastAsia="Times New Roman" w:hAnsi="Times New Roman" w:cs="Times New Roman"/>
          <w:b/>
          <w:sz w:val="24"/>
          <w:szCs w:val="24"/>
          <w:lang w:eastAsia="lt-LT"/>
        </w:rPr>
        <w:t>III. REIKALAVIMAI SUTEIKIAMOMS AUDITO PASLAUGOMS</w:t>
      </w:r>
    </w:p>
    <w:p w14:paraId="3DCE3C12" w14:textId="77777777" w:rsidR="009C69A9" w:rsidRPr="009C69A9" w:rsidRDefault="009C69A9" w:rsidP="009C69A9">
      <w:pPr>
        <w:spacing w:after="0" w:line="240" w:lineRule="auto"/>
        <w:ind w:firstLine="851"/>
        <w:jc w:val="both"/>
        <w:rPr>
          <w:rFonts w:ascii="Times New Roman" w:eastAsia="Times New Roman" w:hAnsi="Times New Roman" w:cs="Times New Roman"/>
          <w:sz w:val="16"/>
          <w:szCs w:val="16"/>
          <w:lang w:eastAsia="lt-LT"/>
        </w:rPr>
      </w:pPr>
      <w:r w:rsidRPr="009C69A9">
        <w:rPr>
          <w:rFonts w:ascii="Times New Roman" w:eastAsia="Times New Roman" w:hAnsi="Times New Roman" w:cs="Times New Roman"/>
          <w:b/>
          <w:sz w:val="24"/>
          <w:szCs w:val="24"/>
          <w:lang w:eastAsia="lt-LT"/>
        </w:rPr>
        <w:tab/>
      </w:r>
    </w:p>
    <w:p w14:paraId="2BE36544"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 Reikalavimai audito atlikimui:</w:t>
      </w:r>
    </w:p>
    <w:p w14:paraId="4DB0BCAA"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12.1. Auditas turi būti atliktas vadovaujantis Lietuvos Respublikos audito įstatymu, Lietuvos Respublikos galiojančiais įstatymais bei normatyviniais aktais, tarptautiniais audito standartais, Auditorių rūmų metodiniais nurodymais, auditorių profesinėmis žiniomis ir patirtimi bei auditoriaus savarankiškai pasirinktomis audito atlikimo procedūromis, tarptautinių susijusių paslaugų standartais, taikomais sutartų procedūrų užduotims atlikti;</w:t>
      </w:r>
    </w:p>
    <w:p w14:paraId="1042B33B"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12.2. auditorius </w:t>
      </w:r>
      <w:r w:rsidRPr="009C69A9">
        <w:rPr>
          <w:rFonts w:ascii="Times New Roman" w:eastAsia="Times New Roman" w:hAnsi="Times New Roman" w:cs="Times New Roman"/>
          <w:bCs/>
          <w:sz w:val="24"/>
          <w:szCs w:val="24"/>
          <w:lang w:eastAsia="lt-LT"/>
        </w:rPr>
        <w:t xml:space="preserve">pagal </w:t>
      </w:r>
      <w:r w:rsidRPr="009C69A9">
        <w:rPr>
          <w:rFonts w:ascii="Times New Roman" w:eastAsia="Times New Roman" w:hAnsi="Times New Roman" w:cs="Times New Roman"/>
          <w:kern w:val="2"/>
          <w:sz w:val="24"/>
          <w:szCs w:val="24"/>
          <w:lang w:eastAsia="lt-LT"/>
        </w:rPr>
        <w:t xml:space="preserve">Lietuvos Respublikos </w:t>
      </w:r>
      <w:r w:rsidRPr="009C69A9">
        <w:rPr>
          <w:rFonts w:ascii="Times New Roman" w:eastAsia="Times New Roman" w:hAnsi="Times New Roman" w:cs="Times New Roman"/>
          <w:bCs/>
          <w:kern w:val="2"/>
          <w:sz w:val="24"/>
          <w:szCs w:val="24"/>
          <w:lang w:eastAsia="lt-LT"/>
        </w:rPr>
        <w:t>finansinių</w:t>
      </w:r>
      <w:r w:rsidRPr="009C69A9">
        <w:rPr>
          <w:rFonts w:ascii="Times New Roman" w:eastAsia="Times New Roman" w:hAnsi="Times New Roman" w:cs="Times New Roman"/>
          <w:kern w:val="2"/>
          <w:sz w:val="24"/>
          <w:szCs w:val="24"/>
          <w:lang w:eastAsia="lt-LT"/>
        </w:rPr>
        <w:t xml:space="preserve"> ataskaitų audito </w:t>
      </w:r>
      <w:r w:rsidRPr="009C69A9">
        <w:rPr>
          <w:rFonts w:ascii="Times New Roman" w:eastAsia="Times New Roman" w:hAnsi="Times New Roman" w:cs="Times New Roman"/>
          <w:bCs/>
          <w:kern w:val="2"/>
          <w:sz w:val="24"/>
          <w:szCs w:val="24"/>
          <w:lang w:eastAsia="lt-LT"/>
        </w:rPr>
        <w:t>ir kitų užtikrinimo paslaugų</w:t>
      </w:r>
      <w:r w:rsidRPr="009C69A9">
        <w:rPr>
          <w:rFonts w:ascii="Times New Roman" w:eastAsia="Times New Roman" w:hAnsi="Times New Roman" w:cs="Times New Roman"/>
          <w:kern w:val="2"/>
          <w:sz w:val="24"/>
          <w:szCs w:val="24"/>
          <w:lang w:eastAsia="lt-LT"/>
        </w:rPr>
        <w:t xml:space="preserve"> įstatymo </w:t>
      </w:r>
      <w:r w:rsidRPr="009C69A9">
        <w:rPr>
          <w:rFonts w:ascii="Times New Roman" w:eastAsia="Times New Roman" w:hAnsi="Times New Roman" w:cs="Times New Roman"/>
          <w:bCs/>
          <w:sz w:val="24"/>
          <w:szCs w:val="24"/>
          <w:lang w:eastAsia="lt-LT"/>
        </w:rPr>
        <w:t>nustatytus reikalavimus</w:t>
      </w:r>
      <w:r w:rsidRPr="009C69A9">
        <w:rPr>
          <w:rFonts w:ascii="Times New Roman" w:eastAsia="Times New Roman" w:hAnsi="Times New Roman" w:cs="Times New Roman"/>
          <w:sz w:val="24"/>
          <w:szCs w:val="24"/>
          <w:lang w:eastAsia="lt-LT"/>
        </w:rPr>
        <w:t xml:space="preserve"> turi patikrinti VĮ TB metinių finansinių ataskaitų rinkinį už 2025 m.</w:t>
      </w:r>
      <w:r w:rsidRPr="009C69A9">
        <w:rPr>
          <w:rFonts w:ascii="Times New Roman" w:eastAsia="Times New Roman" w:hAnsi="Times New Roman" w:cs="Times New Roman"/>
          <w:bCs/>
          <w:sz w:val="24"/>
          <w:szCs w:val="24"/>
          <w:lang w:eastAsia="lt-LT"/>
        </w:rPr>
        <w:t xml:space="preserve">, apimantį </w:t>
      </w:r>
      <w:r w:rsidRPr="009C69A9">
        <w:rPr>
          <w:rFonts w:ascii="Times New Roman" w:eastAsia="Times New Roman" w:hAnsi="Times New Roman" w:cs="Times New Roman"/>
          <w:sz w:val="24"/>
          <w:szCs w:val="24"/>
          <w:lang w:eastAsia="lt-LT"/>
        </w:rPr>
        <w:t>laikotarpį nuo 2025 m. sausio 1 d. iki 2025 m. gruodžio 31 d. ir už 2026 m.</w:t>
      </w:r>
      <w:r w:rsidRPr="009C69A9">
        <w:rPr>
          <w:rFonts w:ascii="Times New Roman" w:eastAsia="Times New Roman" w:hAnsi="Times New Roman" w:cs="Times New Roman"/>
          <w:bCs/>
          <w:sz w:val="24"/>
          <w:szCs w:val="24"/>
          <w:lang w:eastAsia="lt-LT"/>
        </w:rPr>
        <w:t xml:space="preserve">, apimantį </w:t>
      </w:r>
      <w:r w:rsidRPr="009C69A9">
        <w:rPr>
          <w:rFonts w:ascii="Times New Roman" w:eastAsia="Times New Roman" w:hAnsi="Times New Roman" w:cs="Times New Roman"/>
          <w:sz w:val="24"/>
          <w:szCs w:val="24"/>
          <w:lang w:eastAsia="lt-LT"/>
        </w:rPr>
        <w:t xml:space="preserve">laikotarpį nuo 2026 m. sausio 1 d. iki 2025 m. gruodžio 31 d. ir pareikšti savo nuomonę. </w:t>
      </w:r>
    </w:p>
    <w:p w14:paraId="69E2A05E"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12.3. 2025 m. metinių finansinių ataskaitų rinkinių auditas (įtraukiant ir tvarumo ataskaitos dalies informacijos auditą) turi būti atliktas ne vėliau kaip </w:t>
      </w:r>
      <w:r w:rsidRPr="009C69A9">
        <w:rPr>
          <w:rFonts w:ascii="Times New Roman" w:eastAsia="Times New Roman" w:hAnsi="Times New Roman" w:cs="Times New Roman"/>
          <w:b/>
          <w:bCs/>
          <w:sz w:val="24"/>
          <w:szCs w:val="24"/>
          <w:lang w:eastAsia="lt-LT"/>
        </w:rPr>
        <w:t>iki 2026 m. kovo 15 dienos</w:t>
      </w:r>
      <w:r w:rsidRPr="009C69A9">
        <w:rPr>
          <w:rFonts w:ascii="Times New Roman" w:eastAsia="Times New Roman" w:hAnsi="Times New Roman" w:cs="Times New Roman"/>
          <w:sz w:val="24"/>
          <w:szCs w:val="24"/>
          <w:lang w:eastAsia="lt-LT"/>
        </w:rPr>
        <w:t xml:space="preserve">, įskaitant nepriklausomą auditoriaus išvadą ir rekomendacijų laišką, 2026 m. metinių finansinių ataskaitų rinkinių auditas turi būti atliktas ne vėliau kaip </w:t>
      </w:r>
      <w:r w:rsidRPr="009C69A9">
        <w:rPr>
          <w:rFonts w:ascii="Times New Roman" w:eastAsia="Times New Roman" w:hAnsi="Times New Roman" w:cs="Times New Roman"/>
          <w:b/>
          <w:bCs/>
          <w:sz w:val="24"/>
          <w:szCs w:val="24"/>
          <w:lang w:eastAsia="lt-LT"/>
        </w:rPr>
        <w:t>iki 2027 m. kovo 15 dienos</w:t>
      </w:r>
      <w:r w:rsidRPr="009C69A9">
        <w:rPr>
          <w:rFonts w:ascii="Times New Roman" w:eastAsia="Times New Roman" w:hAnsi="Times New Roman" w:cs="Times New Roman"/>
          <w:sz w:val="24"/>
          <w:szCs w:val="24"/>
          <w:lang w:eastAsia="lt-LT"/>
        </w:rPr>
        <w:t xml:space="preserve">. </w:t>
      </w:r>
    </w:p>
    <w:p w14:paraId="362F305B"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12.4. Jei p</w:t>
      </w:r>
      <w:r w:rsidRPr="009C69A9">
        <w:rPr>
          <w:rFonts w:ascii="Times New Roman" w:eastAsia="Times New Roman" w:hAnsi="Times New Roman" w:cs="Times New Roman"/>
          <w:bCs/>
          <w:color w:val="000000"/>
          <w:sz w:val="24"/>
          <w:szCs w:val="24"/>
          <w:lang w:eastAsia="lt-LT"/>
        </w:rPr>
        <w:t>agal Valstybės ir savivaldybių įmonių įstatymo 16 straipsnio 3 dalį į valstybės įmonės vadovybės ataskaitą įtraukta informacija tvarumo klausimais, tvarumo atskaitomybės užtikrinimo paslaugos teikiamos pagal Finansinių ataskaitų audito ir kitų užtikrinimo paslaugų įstatymą.</w:t>
      </w:r>
    </w:p>
    <w:p w14:paraId="4B5EF6B6" w14:textId="77777777" w:rsidR="009C69A9" w:rsidRPr="009C69A9" w:rsidRDefault="009C69A9" w:rsidP="009C69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lastRenderedPageBreak/>
        <w:t>12.5. Auditorius turi įvertinti:</w:t>
      </w:r>
    </w:p>
    <w:p w14:paraId="152B944A" w14:textId="77777777" w:rsidR="009C69A9" w:rsidRPr="009C69A9" w:rsidRDefault="009C69A9" w:rsidP="009C6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12.5.1. ar įmonės metinių finansinių ataskaitų rinkiniai visais reikšmingais atvejais tikrai ir teisingai parodo įmonės finansinę būklę, veiklos rezultatus ir pinigų srautus pagal taikomus finansinės atskaitomybės reikalavimus;</w:t>
      </w:r>
    </w:p>
    <w:p w14:paraId="43E48B23" w14:textId="77777777" w:rsidR="009C69A9" w:rsidRPr="009C69A9" w:rsidRDefault="009C69A9" w:rsidP="009C6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12.5.2. ar įmonės metinių finansinių ataskaitų rinkiniai parengti pagal teisės aktus, reglamentuojančius buhalterinę apskaitą ir finansinių ataskaitų sudarymą;</w:t>
      </w:r>
    </w:p>
    <w:p w14:paraId="31BA96A8" w14:textId="77777777" w:rsidR="009C69A9" w:rsidRPr="009C69A9" w:rsidRDefault="009C69A9" w:rsidP="009C6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12.5.3. ar įmonės veiklos ataskaita parengta laikantis teisės aktų reikalavimų, ar šioje veiklos ataskaitoje pateikti finansiniai duomenys atitinka metinių finansinių ataskaitų rinkinio duomenis ir ar joje nėra reikšmingų iškraipymų.</w:t>
      </w:r>
    </w:p>
    <w:p w14:paraId="5E3275CF" w14:textId="77777777" w:rsidR="009C69A9" w:rsidRPr="009C69A9" w:rsidRDefault="009C69A9" w:rsidP="009C6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12.5.4. ar turto pervertinimo duomenys, naudojami TFAS tikslais, yra teisingai apskaičiuoti ir tinkamai atvaizduoti finansinėse ataskaitose.</w:t>
      </w:r>
    </w:p>
    <w:p w14:paraId="50DE6AAD" w14:textId="77777777" w:rsidR="009C69A9" w:rsidRPr="009C69A9" w:rsidRDefault="009C69A9" w:rsidP="009C69A9">
      <w:pPr>
        <w:tabs>
          <w:tab w:val="left" w:pos="709"/>
          <w:tab w:val="left" w:pos="993"/>
        </w:tabs>
        <w:spacing w:after="0" w:line="240" w:lineRule="auto"/>
        <w:ind w:firstLine="851"/>
        <w:contextualSpacing/>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13. VĮ TB prašymu, Tiekėjo atstovai dalyvaus valdybos, audito bei kituose susitikimuose, kuriuose bus nagrinėjami audito atlikimo klausimai ir pristatys atliekamą tyrimą, tarpinius ir galutinius rezultatus, teikiamus pastebėjimus ir rekomendacijas.</w:t>
      </w:r>
    </w:p>
    <w:p w14:paraId="7FAF5EF0"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 xml:space="preserve">14. Atlikus įmonės metinių finansinių ataskaitų auditą, įmonei pateikiama auditoriaus išvada ir audito ataskaita, o vertinant </w:t>
      </w:r>
      <w:r w:rsidRPr="009C69A9">
        <w:rPr>
          <w:rFonts w:ascii="Times New Roman" w:eastAsia="Times New Roman" w:hAnsi="Times New Roman" w:cs="Times New Roman"/>
          <w:sz w:val="24"/>
          <w:szCs w:val="24"/>
          <w:lang w:val="en-US" w:eastAsia="lt-LT"/>
        </w:rPr>
        <w:t>2026 m. V</w:t>
      </w:r>
      <w:r w:rsidRPr="009C69A9">
        <w:rPr>
          <w:rFonts w:ascii="Times New Roman" w:eastAsia="Times New Roman" w:hAnsi="Times New Roman" w:cs="Times New Roman"/>
          <w:sz w:val="24"/>
          <w:szCs w:val="24"/>
          <w:lang w:eastAsia="lt-LT"/>
        </w:rPr>
        <w:t>Į TB tvarumo srities ataskaitos informaciją ir suteikus tvarumo paslaugas, vadovaujantis tarptautiniais standartais TUUS 3000 arba TTUS 5000, – tvarumo atskaitomybės užtikrinimo išvada.</w:t>
      </w:r>
    </w:p>
    <w:p w14:paraId="05DA1334" w14:textId="77777777" w:rsidR="009C69A9" w:rsidRPr="009C69A9" w:rsidRDefault="009C69A9" w:rsidP="009C69A9">
      <w:pPr>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14.1. Tvarumo informacija ir tvarumo atskaitomybės riboto užtikrinimo (tvarumo srities audito) informacija audito ataskaitoje turi būti atskleista teisės aktų nustatyta apimtimi ir tvarka.</w:t>
      </w:r>
    </w:p>
    <w:p w14:paraId="1A1F68AA" w14:textId="77777777" w:rsidR="009C69A9" w:rsidRPr="009C69A9" w:rsidRDefault="009C69A9" w:rsidP="009C6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15. Jeigu paslaugų teikimo metu teisės aktai nustatys audituojamai įmonei, audito įmonei ar auditoriams papildomus įpareigojimus, susijusius su audito atlikimu, šios paslaugos įeis į perkamų paslaugų apimtį, nekeičiant paslaugų kainos.</w:t>
      </w:r>
    </w:p>
    <w:p w14:paraId="41FF1321" w14:textId="77777777" w:rsidR="009C69A9" w:rsidRPr="009C69A9" w:rsidRDefault="009C69A9" w:rsidP="009C69A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16. Visu Sutarties galiojimo laikotarpiu Paslaugos teikėjas be papildomo apmokestinimo (t. y. konsultavimo paslaugos turi būti įskaičiuotos į pasiūlymo kainą) turės konsultuoti Užsakovo personalą įvairiais einamaisiais finansinės apskaitos klausimais, kurie yra susiję su vykdomu Užsakovo auditu ir/ar patikra ir kurie kyla nagrinėjant audito klausimus, tačiau neapima konsultacijų, kurios prieštarauja auditoriams taikomiems nepriklausomumo ir kitiems profesinės etikos principams.</w:t>
      </w:r>
    </w:p>
    <w:p w14:paraId="718DBCDD" w14:textId="77777777" w:rsidR="009C69A9" w:rsidRPr="009C69A9" w:rsidRDefault="009C69A9" w:rsidP="009C6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p>
    <w:p w14:paraId="65936F5B" w14:textId="77777777" w:rsidR="009C69A9" w:rsidRPr="009C69A9" w:rsidRDefault="009C69A9" w:rsidP="009C69A9">
      <w:pPr>
        <w:spacing w:after="0" w:line="240" w:lineRule="auto"/>
        <w:ind w:firstLine="851"/>
        <w:jc w:val="center"/>
        <w:rPr>
          <w:rFonts w:ascii="Times New Roman" w:eastAsia="Times New Roman" w:hAnsi="Times New Roman" w:cs="Times New Roman"/>
          <w:b/>
          <w:sz w:val="24"/>
          <w:szCs w:val="24"/>
          <w:lang w:eastAsia="lt-LT"/>
        </w:rPr>
      </w:pPr>
      <w:r w:rsidRPr="009C69A9">
        <w:rPr>
          <w:rFonts w:ascii="Times New Roman" w:eastAsia="Times New Roman" w:hAnsi="Times New Roman" w:cs="Times New Roman"/>
          <w:b/>
          <w:sz w:val="24"/>
          <w:szCs w:val="24"/>
          <w:lang w:eastAsia="lt-LT"/>
        </w:rPr>
        <w:t>IV. BAIGIAMOSIOS NUOSTATOS</w:t>
      </w:r>
    </w:p>
    <w:p w14:paraId="3BE54E89" w14:textId="77777777" w:rsidR="009C69A9" w:rsidRDefault="009C69A9" w:rsidP="009C69A9">
      <w:pPr>
        <w:spacing w:before="240" w:after="240" w:line="240" w:lineRule="auto"/>
        <w:ind w:firstLine="851"/>
        <w:contextualSpacing/>
        <w:jc w:val="both"/>
        <w:rPr>
          <w:rFonts w:ascii="Times New Roman" w:eastAsia="Times New Roman" w:hAnsi="Times New Roman" w:cs="Times New Roman"/>
          <w:sz w:val="24"/>
          <w:szCs w:val="24"/>
        </w:rPr>
      </w:pPr>
    </w:p>
    <w:p w14:paraId="6423E6AD" w14:textId="23562C11" w:rsidR="009C69A9" w:rsidRPr="009C69A9" w:rsidRDefault="009C69A9" w:rsidP="009C69A9">
      <w:pPr>
        <w:spacing w:before="240" w:after="240" w:line="240" w:lineRule="auto"/>
        <w:ind w:firstLine="851"/>
        <w:contextualSpacing/>
        <w:jc w:val="both"/>
        <w:rPr>
          <w:rFonts w:ascii="Times New Roman" w:eastAsia="Times New Roman" w:hAnsi="Times New Roman" w:cs="Times New Roman"/>
          <w:sz w:val="24"/>
          <w:szCs w:val="24"/>
        </w:rPr>
      </w:pPr>
      <w:r w:rsidRPr="009C69A9">
        <w:rPr>
          <w:rFonts w:ascii="Times New Roman" w:eastAsia="Times New Roman" w:hAnsi="Times New Roman" w:cs="Times New Roman"/>
          <w:sz w:val="24"/>
          <w:szCs w:val="24"/>
        </w:rPr>
        <w:t>17. Audito sutarties vykdymo metu VĮ TB ir Lietuvos Respublikos finansų ministerijai pateikiami dokumentai:</w:t>
      </w:r>
    </w:p>
    <w:p w14:paraId="505554E9" w14:textId="77777777" w:rsidR="009C69A9" w:rsidRPr="009C69A9" w:rsidRDefault="009C69A9" w:rsidP="009C69A9">
      <w:pPr>
        <w:spacing w:before="240" w:after="240" w:line="240" w:lineRule="auto"/>
        <w:ind w:firstLine="851"/>
        <w:contextualSpacing/>
        <w:jc w:val="both"/>
        <w:rPr>
          <w:rFonts w:ascii="Times New Roman" w:eastAsia="Times New Roman" w:hAnsi="Times New Roman" w:cs="Times New Roman"/>
          <w:sz w:val="24"/>
          <w:szCs w:val="24"/>
        </w:rPr>
      </w:pPr>
      <w:r w:rsidRPr="009C69A9">
        <w:rPr>
          <w:rFonts w:ascii="Times New Roman" w:eastAsia="Times New Roman" w:hAnsi="Times New Roman" w:cs="Times New Roman"/>
          <w:sz w:val="24"/>
          <w:szCs w:val="24"/>
        </w:rPr>
        <w:t>17.1. nepriklausomo auditoriaus išvados dėl 2025 m. ir 2026 m. Įmonės metinių finansinių ataskaitų rinkinių (tame tarpe metinių pranešimų), parengtų vadovaujantis TFAS – lietuvių kalba (1 el. egzempliorius, pasirašoma el. parašais);</w:t>
      </w:r>
    </w:p>
    <w:p w14:paraId="74A75538" w14:textId="77777777" w:rsidR="009C69A9" w:rsidRPr="009C69A9" w:rsidRDefault="009C69A9" w:rsidP="009C69A9">
      <w:pPr>
        <w:spacing w:before="240" w:after="240" w:line="240" w:lineRule="auto"/>
        <w:ind w:firstLine="851"/>
        <w:contextualSpacing/>
        <w:jc w:val="both"/>
        <w:rPr>
          <w:rFonts w:ascii="Times New Roman" w:eastAsia="Times New Roman" w:hAnsi="Times New Roman" w:cs="Times New Roman"/>
          <w:sz w:val="24"/>
          <w:szCs w:val="24"/>
        </w:rPr>
      </w:pPr>
      <w:r w:rsidRPr="009C69A9">
        <w:rPr>
          <w:rFonts w:ascii="Times New Roman" w:eastAsia="Times New Roman" w:hAnsi="Times New Roman" w:cs="Times New Roman"/>
          <w:sz w:val="24"/>
          <w:szCs w:val="24"/>
        </w:rPr>
        <w:t>17.2. Įmonės 2025 m. ir 2026 m. audito ataskaitos – lietuvių kalba (1 el. egzempliorius, pasirašoma el. parašais);</w:t>
      </w:r>
    </w:p>
    <w:p w14:paraId="527D38BC" w14:textId="77777777" w:rsidR="009C69A9" w:rsidRPr="009C69A9" w:rsidRDefault="009C69A9" w:rsidP="009C69A9">
      <w:pPr>
        <w:spacing w:before="240" w:after="240" w:line="240" w:lineRule="auto"/>
        <w:ind w:firstLine="851"/>
        <w:contextualSpacing/>
        <w:jc w:val="both"/>
        <w:rPr>
          <w:rFonts w:ascii="Times New Roman" w:eastAsia="Times New Roman" w:hAnsi="Times New Roman" w:cs="Times New Roman"/>
          <w:sz w:val="24"/>
          <w:szCs w:val="24"/>
        </w:rPr>
      </w:pPr>
      <w:r w:rsidRPr="009C69A9">
        <w:rPr>
          <w:rFonts w:ascii="Times New Roman" w:eastAsia="Times New Roman" w:hAnsi="Times New Roman" w:cs="Times New Roman"/>
          <w:sz w:val="24"/>
          <w:szCs w:val="24"/>
        </w:rPr>
        <w:t>17.3. Nepriklausomo auditoriaus audito ataskaitos dėl Įmonės 2025 ir 2026 m. (laiškai vadovybei), su pasiūlymais ir pastabomis dėl visų audito metu pastebėtų vidaus kontrolės sistemos trūkumų, audito metu nustatytų klaidų, netikslumų, jei jų būtų, išsami informacija apie audito rezultatus, audito metu nustatytus valdymui ar priežiūrai svarbius dalykus ir, atsižvelgiant į pastebėjimus, rekomendacijos. (1 el. egzempliorius, pasirašoma el. parašais su audito paslaugų perdavimo – priėmimo aktu).</w:t>
      </w:r>
    </w:p>
    <w:p w14:paraId="28F653A6" w14:textId="77777777" w:rsidR="009C69A9" w:rsidRPr="009C69A9" w:rsidRDefault="009C69A9" w:rsidP="009C69A9">
      <w:pPr>
        <w:tabs>
          <w:tab w:val="left" w:pos="567"/>
          <w:tab w:val="left" w:pos="709"/>
          <w:tab w:val="left" w:pos="993"/>
        </w:tabs>
        <w:spacing w:after="0" w:line="240" w:lineRule="auto"/>
        <w:ind w:firstLine="851"/>
        <w:jc w:val="center"/>
        <w:rPr>
          <w:rFonts w:ascii="Times New Roman" w:eastAsia="Times New Roman" w:hAnsi="Times New Roman" w:cs="Times New Roman"/>
          <w:sz w:val="24"/>
          <w:szCs w:val="24"/>
          <w:lang w:eastAsia="lt-LT"/>
        </w:rPr>
      </w:pPr>
      <w:r w:rsidRPr="009C69A9">
        <w:rPr>
          <w:rFonts w:ascii="Times New Roman" w:eastAsia="Times New Roman" w:hAnsi="Times New Roman" w:cs="Times New Roman"/>
          <w:sz w:val="24"/>
          <w:szCs w:val="24"/>
          <w:lang w:eastAsia="lt-LT"/>
        </w:rPr>
        <w:t>_____________________</w:t>
      </w:r>
    </w:p>
    <w:p w14:paraId="0B4B5A94" w14:textId="2B83E253" w:rsidR="0088453D" w:rsidRPr="009C69A9" w:rsidRDefault="0088453D" w:rsidP="009C69A9"/>
    <w:sectPr w:rsidR="0088453D" w:rsidRPr="009C69A9" w:rsidSect="002220C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F35E" w14:textId="77777777" w:rsidR="002220C0" w:rsidRDefault="002220C0" w:rsidP="002220C0">
      <w:pPr>
        <w:spacing w:after="0" w:line="240" w:lineRule="auto"/>
      </w:pPr>
      <w:r>
        <w:separator/>
      </w:r>
    </w:p>
  </w:endnote>
  <w:endnote w:type="continuationSeparator" w:id="0">
    <w:p w14:paraId="52667670" w14:textId="77777777" w:rsidR="002220C0" w:rsidRDefault="002220C0" w:rsidP="0022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2A0D" w14:textId="77777777" w:rsidR="002220C0" w:rsidRDefault="002220C0" w:rsidP="002220C0">
      <w:pPr>
        <w:spacing w:after="0" w:line="240" w:lineRule="auto"/>
      </w:pPr>
      <w:r>
        <w:separator/>
      </w:r>
    </w:p>
  </w:footnote>
  <w:footnote w:type="continuationSeparator" w:id="0">
    <w:p w14:paraId="46DBF110" w14:textId="77777777" w:rsidR="002220C0" w:rsidRDefault="002220C0" w:rsidP="0022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963252"/>
      <w:docPartObj>
        <w:docPartGallery w:val="Page Numbers (Top of Page)"/>
        <w:docPartUnique/>
      </w:docPartObj>
    </w:sdtPr>
    <w:sdtEndPr/>
    <w:sdtContent>
      <w:p w14:paraId="3D2E04F5" w14:textId="77777777" w:rsidR="002220C0" w:rsidRDefault="002220C0">
        <w:pPr>
          <w:pStyle w:val="Antrats"/>
          <w:jc w:val="center"/>
        </w:pPr>
        <w:r>
          <w:fldChar w:fldCharType="begin"/>
        </w:r>
        <w:r>
          <w:instrText>PAGE   \* MERGEFORMAT</w:instrText>
        </w:r>
        <w:r>
          <w:fldChar w:fldCharType="separate"/>
        </w:r>
        <w:r>
          <w:rPr>
            <w:noProof/>
          </w:rPr>
          <w:t>2</w:t>
        </w:r>
        <w:r>
          <w:fldChar w:fldCharType="end"/>
        </w:r>
      </w:p>
    </w:sdtContent>
  </w:sdt>
  <w:p w14:paraId="2980F350" w14:textId="77777777" w:rsidR="002220C0" w:rsidRDefault="002220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38ED17C7"/>
    <w:multiLevelType w:val="hybridMultilevel"/>
    <w:tmpl w:val="E12280C0"/>
    <w:lvl w:ilvl="0" w:tplc="F006B366">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9D6872"/>
    <w:multiLevelType w:val="hybridMultilevel"/>
    <w:tmpl w:val="5A9ED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DE4DFC"/>
    <w:multiLevelType w:val="hybridMultilevel"/>
    <w:tmpl w:val="C32ADAD0"/>
    <w:lvl w:ilvl="0" w:tplc="7E1A38AE">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460994962">
    <w:abstractNumId w:val="0"/>
  </w:num>
  <w:num w:numId="2" w16cid:durableId="618492656">
    <w:abstractNumId w:val="4"/>
  </w:num>
  <w:num w:numId="3" w16cid:durableId="581371960">
    <w:abstractNumId w:val="1"/>
  </w:num>
  <w:num w:numId="4" w16cid:durableId="769162742">
    <w:abstractNumId w:val="3"/>
  </w:num>
  <w:num w:numId="5" w16cid:durableId="1962027206">
    <w:abstractNumId w:val="5"/>
  </w:num>
  <w:num w:numId="6" w16cid:durableId="10867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53D"/>
    <w:rsid w:val="000061C3"/>
    <w:rsid w:val="000A0203"/>
    <w:rsid w:val="00201FDC"/>
    <w:rsid w:val="00214E5C"/>
    <w:rsid w:val="002220C0"/>
    <w:rsid w:val="002341F6"/>
    <w:rsid w:val="0029515D"/>
    <w:rsid w:val="00356261"/>
    <w:rsid w:val="00360153"/>
    <w:rsid w:val="003B1558"/>
    <w:rsid w:val="004805C0"/>
    <w:rsid w:val="00490A11"/>
    <w:rsid w:val="004C5EC3"/>
    <w:rsid w:val="00515005"/>
    <w:rsid w:val="005B64E8"/>
    <w:rsid w:val="005F2042"/>
    <w:rsid w:val="00616C10"/>
    <w:rsid w:val="006806F3"/>
    <w:rsid w:val="006C3A86"/>
    <w:rsid w:val="00826356"/>
    <w:rsid w:val="0088453D"/>
    <w:rsid w:val="008965BC"/>
    <w:rsid w:val="00981310"/>
    <w:rsid w:val="009C3E55"/>
    <w:rsid w:val="009C69A9"/>
    <w:rsid w:val="009F5A78"/>
    <w:rsid w:val="00A12906"/>
    <w:rsid w:val="00A90710"/>
    <w:rsid w:val="00B70159"/>
    <w:rsid w:val="00BA795E"/>
    <w:rsid w:val="00BC327C"/>
    <w:rsid w:val="00BF44CF"/>
    <w:rsid w:val="00C27D02"/>
    <w:rsid w:val="00C7042F"/>
    <w:rsid w:val="00CD6156"/>
    <w:rsid w:val="00D353F3"/>
    <w:rsid w:val="00D70FCD"/>
    <w:rsid w:val="00DF0AB5"/>
    <w:rsid w:val="00E11287"/>
    <w:rsid w:val="00E54B74"/>
    <w:rsid w:val="00F2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4EB3"/>
  <w15:docId w15:val="{CDD49B48-584A-47D8-A8C7-F4F5FD4B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8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qFormat/>
    <w:rsid w:val="0088453D"/>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88453D"/>
  </w:style>
  <w:style w:type="character" w:styleId="Hipersaitas">
    <w:name w:val="Hyperlink"/>
    <w:basedOn w:val="Numatytasispastraiposriftas"/>
    <w:uiPriority w:val="99"/>
    <w:unhideWhenUsed/>
    <w:rsid w:val="00490A11"/>
    <w:rPr>
      <w:color w:val="0000FF" w:themeColor="hyperlink"/>
      <w:u w:val="single"/>
    </w:rPr>
  </w:style>
  <w:style w:type="paragraph" w:styleId="Debesliotekstas">
    <w:name w:val="Balloon Text"/>
    <w:basedOn w:val="prastasis"/>
    <w:link w:val="DebesliotekstasDiagrama"/>
    <w:uiPriority w:val="99"/>
    <w:semiHidden/>
    <w:unhideWhenUsed/>
    <w:rsid w:val="006806F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06F3"/>
    <w:rPr>
      <w:rFonts w:ascii="Tahoma" w:hAnsi="Tahoma" w:cs="Tahoma"/>
      <w:sz w:val="16"/>
      <w:szCs w:val="16"/>
    </w:rPr>
  </w:style>
  <w:style w:type="paragraph" w:styleId="Antrats">
    <w:name w:val="header"/>
    <w:basedOn w:val="prastasis"/>
    <w:link w:val="AntratsDiagrama"/>
    <w:uiPriority w:val="99"/>
    <w:unhideWhenUsed/>
    <w:rsid w:val="002220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0C0"/>
  </w:style>
  <w:style w:type="paragraph" w:styleId="Porat">
    <w:name w:val="footer"/>
    <w:basedOn w:val="prastasis"/>
    <w:link w:val="PoratDiagrama"/>
    <w:uiPriority w:val="99"/>
    <w:unhideWhenUsed/>
    <w:rsid w:val="002220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0C0"/>
  </w:style>
  <w:style w:type="table" w:customStyle="1" w:styleId="4tinkleliolentel-1parykinimas1">
    <w:name w:val="4 tinklelio lentelė - 1 paryškinimas1"/>
    <w:basedOn w:val="prastojilentel"/>
    <w:uiPriority w:val="49"/>
    <w:rsid w:val="00E54B7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B408B-631D-4D34-990D-11EFFFEC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6943</Words>
  <Characters>3958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Stankevičienė</dc:creator>
  <cp:lastModifiedBy>Lina Plieniūtė</cp:lastModifiedBy>
  <cp:revision>25</cp:revision>
  <cp:lastPrinted>2021-08-20T06:34:00Z</cp:lastPrinted>
  <dcterms:created xsi:type="dcterms:W3CDTF">2021-08-19T07:31:00Z</dcterms:created>
  <dcterms:modified xsi:type="dcterms:W3CDTF">2025-08-28T07:45:00Z</dcterms:modified>
</cp:coreProperties>
</file>