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28D8" w14:textId="77777777" w:rsidR="002D7333" w:rsidRPr="00720187" w:rsidRDefault="002D7333" w:rsidP="00C1732C">
      <w:pPr>
        <w:spacing w:after="0" w:line="240" w:lineRule="auto"/>
        <w:jc w:val="center"/>
        <w:rPr>
          <w:b/>
          <w:bCs/>
          <w:color w:val="000000" w:themeColor="text1"/>
          <w:sz w:val="24"/>
          <w:szCs w:val="24"/>
        </w:rPr>
      </w:pPr>
      <w:r w:rsidRPr="00720187">
        <w:rPr>
          <w:noProof/>
          <w:color w:val="000000" w:themeColor="text1"/>
        </w:rPr>
        <w:drawing>
          <wp:inline distT="0" distB="0" distL="0" distR="0" wp14:anchorId="6D9C5585" wp14:editId="2189B6F2">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087AB30D" w14:textId="77777777" w:rsidR="002D7333" w:rsidRPr="00720187" w:rsidRDefault="002D7333" w:rsidP="00C1732C">
      <w:pPr>
        <w:spacing w:after="0" w:line="240" w:lineRule="auto"/>
        <w:rPr>
          <w:b/>
          <w:bCs/>
          <w:color w:val="000000" w:themeColor="text1"/>
          <w:sz w:val="24"/>
          <w:szCs w:val="24"/>
        </w:rPr>
      </w:pPr>
      <w:r w:rsidRPr="00720187">
        <w:rPr>
          <w:rFonts w:ascii="Arial" w:hAnsi="Arial" w:cs="Arial"/>
          <w:b/>
          <w:bCs/>
          <w:noProof/>
          <w:color w:val="000000" w:themeColor="text1"/>
        </w:rPr>
        <w:drawing>
          <wp:inline distT="0" distB="0" distL="0" distR="0" wp14:anchorId="3B3C1D7C" wp14:editId="0C43E109">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66339F42" w14:textId="77777777" w:rsidR="002D7333" w:rsidRPr="00720187" w:rsidRDefault="002D7333" w:rsidP="00C1732C">
      <w:pPr>
        <w:spacing w:after="0" w:line="240" w:lineRule="auto"/>
        <w:rPr>
          <w:rFonts w:cstheme="minorHAnsi"/>
          <w:b/>
          <w:bCs/>
          <w:color w:val="000000" w:themeColor="text1"/>
          <w:sz w:val="24"/>
          <w:szCs w:val="24"/>
        </w:rPr>
      </w:pPr>
    </w:p>
    <w:p w14:paraId="6571A740" w14:textId="77777777" w:rsidR="002D7333" w:rsidRPr="00720187" w:rsidRDefault="002D7333" w:rsidP="00C1732C">
      <w:pPr>
        <w:spacing w:after="0" w:line="240" w:lineRule="auto"/>
        <w:rPr>
          <w:rFonts w:cstheme="minorHAnsi"/>
          <w:color w:val="000000" w:themeColor="text1"/>
          <w:sz w:val="24"/>
          <w:szCs w:val="24"/>
        </w:rPr>
      </w:pPr>
    </w:p>
    <w:p w14:paraId="542A4141" w14:textId="77777777" w:rsidR="002D7333" w:rsidRPr="00720187" w:rsidRDefault="002D7333" w:rsidP="00C1732C">
      <w:pPr>
        <w:spacing w:after="0" w:line="240" w:lineRule="auto"/>
        <w:ind w:left="5245"/>
        <w:rPr>
          <w:rFonts w:cstheme="minorHAnsi"/>
          <w:color w:val="000000" w:themeColor="text1"/>
          <w:sz w:val="24"/>
          <w:szCs w:val="24"/>
        </w:rPr>
      </w:pPr>
      <w:r w:rsidRPr="00720187">
        <w:rPr>
          <w:rFonts w:cstheme="minorHAnsi"/>
          <w:color w:val="000000" w:themeColor="text1"/>
          <w:sz w:val="24"/>
          <w:szCs w:val="24"/>
        </w:rPr>
        <w:t>PATVIRTINTA</w:t>
      </w:r>
    </w:p>
    <w:p w14:paraId="74162FE1" w14:textId="7FB155E2" w:rsidR="002D7333" w:rsidRPr="00720187" w:rsidRDefault="0000176B" w:rsidP="00C1732C">
      <w:pPr>
        <w:spacing w:after="0" w:line="240" w:lineRule="auto"/>
        <w:ind w:left="5245"/>
        <w:rPr>
          <w:rFonts w:cstheme="minorHAnsi"/>
          <w:color w:val="000000" w:themeColor="text1"/>
          <w:sz w:val="24"/>
          <w:szCs w:val="24"/>
        </w:rPr>
      </w:pPr>
      <w:r>
        <w:rPr>
          <w:rFonts w:cstheme="minorHAnsi"/>
          <w:color w:val="000000" w:themeColor="text1"/>
          <w:sz w:val="24"/>
          <w:szCs w:val="24"/>
        </w:rPr>
        <w:t>v</w:t>
      </w:r>
      <w:r w:rsidR="002D7333" w:rsidRPr="00720187">
        <w:rPr>
          <w:rFonts w:cstheme="minorHAnsi"/>
          <w:color w:val="000000" w:themeColor="text1"/>
          <w:sz w:val="24"/>
          <w:szCs w:val="24"/>
        </w:rPr>
        <w:t>iešųjų pi</w:t>
      </w:r>
      <w:r w:rsidR="00E62565">
        <w:rPr>
          <w:rFonts w:cstheme="minorHAnsi"/>
          <w:color w:val="000000" w:themeColor="text1"/>
          <w:sz w:val="24"/>
          <w:szCs w:val="24"/>
        </w:rPr>
        <w:t>rkim</w:t>
      </w:r>
      <w:r w:rsidR="00A8205B">
        <w:rPr>
          <w:rFonts w:cstheme="minorHAnsi"/>
          <w:color w:val="000000" w:themeColor="text1"/>
          <w:sz w:val="24"/>
          <w:szCs w:val="24"/>
        </w:rPr>
        <w:t xml:space="preserve">ų komisijos posėdžio 2025-08-28 </w:t>
      </w:r>
      <w:r w:rsidR="002D7333" w:rsidRPr="00720187">
        <w:rPr>
          <w:rFonts w:cstheme="minorHAnsi"/>
          <w:color w:val="000000" w:themeColor="text1"/>
          <w:sz w:val="24"/>
          <w:szCs w:val="24"/>
        </w:rPr>
        <w:t xml:space="preserve">protokolu Nr. </w:t>
      </w:r>
      <w:r w:rsidR="00E62565">
        <w:rPr>
          <w:rFonts w:cstheme="minorHAnsi"/>
          <w:color w:val="000000" w:themeColor="text1"/>
          <w:sz w:val="24"/>
          <w:szCs w:val="24"/>
        </w:rPr>
        <w:t>(9.3 E)PR-</w:t>
      </w:r>
      <w:r w:rsidR="00A8205B" w:rsidRPr="00A8205B">
        <w:rPr>
          <w:rFonts w:cstheme="minorHAnsi"/>
          <w:color w:val="000000" w:themeColor="text1"/>
          <w:sz w:val="24"/>
          <w:szCs w:val="24"/>
        </w:rPr>
        <w:t>184</w:t>
      </w:r>
      <w:bookmarkStart w:id="0" w:name="_GoBack"/>
      <w:bookmarkEnd w:id="0"/>
    </w:p>
    <w:p w14:paraId="1237BFB4" w14:textId="77777777" w:rsidR="002D7333" w:rsidRPr="00720187" w:rsidRDefault="002D7333" w:rsidP="00C1732C">
      <w:pPr>
        <w:spacing w:after="0" w:line="240" w:lineRule="auto"/>
        <w:jc w:val="center"/>
        <w:rPr>
          <w:rFonts w:cstheme="minorHAnsi"/>
          <w:color w:val="000000" w:themeColor="text1"/>
          <w:sz w:val="24"/>
          <w:szCs w:val="24"/>
        </w:rPr>
      </w:pPr>
    </w:p>
    <w:p w14:paraId="7FC224B1" w14:textId="77777777" w:rsidR="002D7333" w:rsidRPr="00720187" w:rsidRDefault="002D7333" w:rsidP="00C1732C">
      <w:pPr>
        <w:spacing w:after="0" w:line="240" w:lineRule="auto"/>
        <w:jc w:val="center"/>
        <w:rPr>
          <w:rFonts w:cstheme="minorHAnsi"/>
          <w:color w:val="000000" w:themeColor="text1"/>
          <w:sz w:val="24"/>
          <w:szCs w:val="24"/>
        </w:rPr>
      </w:pPr>
    </w:p>
    <w:p w14:paraId="5606A55E" w14:textId="6EE4E029"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 xml:space="preserve">TARPTAUTINIO VIEŠOJO PIRKIMO ATVIRO KONKURSO BŪDU </w:t>
      </w:r>
    </w:p>
    <w:p w14:paraId="5802E5C8" w14:textId="58180570" w:rsidR="002D7333" w:rsidRPr="00720187" w:rsidRDefault="002D7333" w:rsidP="00C1732C">
      <w:pPr>
        <w:spacing w:after="0" w:line="240" w:lineRule="auto"/>
        <w:jc w:val="center"/>
        <w:rPr>
          <w:rFonts w:cstheme="minorHAnsi"/>
          <w:b/>
          <w:bCs/>
          <w:caps/>
          <w:color w:val="000000" w:themeColor="text1"/>
          <w:sz w:val="28"/>
          <w:szCs w:val="28"/>
        </w:rPr>
      </w:pPr>
      <w:r w:rsidRPr="00720187">
        <w:rPr>
          <w:rFonts w:cstheme="minorHAnsi"/>
          <w:b/>
          <w:bCs/>
          <w:caps/>
          <w:color w:val="000000" w:themeColor="text1"/>
          <w:sz w:val="28"/>
          <w:szCs w:val="28"/>
        </w:rPr>
        <w:t>„</w:t>
      </w:r>
      <w:r w:rsidR="00E62565" w:rsidRPr="00E62565">
        <w:rPr>
          <w:rFonts w:cstheme="minorHAnsi"/>
          <w:b/>
          <w:bCs/>
          <w:caps/>
          <w:color w:val="000000" w:themeColor="text1"/>
          <w:sz w:val="28"/>
          <w:szCs w:val="28"/>
        </w:rPr>
        <w:t>Kompiuteriai, tarnybinės stotys ir jų dalys</w:t>
      </w:r>
      <w:r w:rsidRPr="00720187">
        <w:rPr>
          <w:rFonts w:cstheme="minorHAnsi"/>
          <w:b/>
          <w:bCs/>
          <w:caps/>
          <w:color w:val="000000" w:themeColor="text1"/>
          <w:sz w:val="28"/>
          <w:szCs w:val="28"/>
        </w:rPr>
        <w:t>“</w:t>
      </w:r>
    </w:p>
    <w:p w14:paraId="0236134F" w14:textId="77777777" w:rsidR="002D7333" w:rsidRPr="00720187" w:rsidRDefault="002D7333" w:rsidP="00C1732C">
      <w:pPr>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SPECIALIOSIOS SĄLYGOS</w:t>
      </w:r>
    </w:p>
    <w:p w14:paraId="6F8F7585" w14:textId="77777777" w:rsidR="002D7333" w:rsidRPr="00720187" w:rsidRDefault="002D7333" w:rsidP="00C1732C">
      <w:pPr>
        <w:tabs>
          <w:tab w:val="left" w:pos="426"/>
        </w:tabs>
        <w:spacing w:after="0" w:line="240" w:lineRule="auto"/>
        <w:jc w:val="center"/>
        <w:rPr>
          <w:rFonts w:cstheme="minorHAnsi"/>
          <w:b/>
          <w:bCs/>
          <w:color w:val="000000" w:themeColor="text1"/>
          <w:sz w:val="28"/>
          <w:szCs w:val="28"/>
        </w:rPr>
      </w:pPr>
      <w:r w:rsidRPr="00720187">
        <w:rPr>
          <w:rFonts w:cstheme="minorHAnsi"/>
          <w:b/>
          <w:bCs/>
          <w:color w:val="000000" w:themeColor="text1"/>
          <w:sz w:val="28"/>
          <w:szCs w:val="28"/>
        </w:rPr>
        <w:t>Versija Nr. 1.</w:t>
      </w: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73CCB438" w14:textId="64A0B215" w:rsidR="005F13F0" w:rsidRPr="00720187" w:rsidRDefault="005F13F0" w:rsidP="00C1732C">
          <w:pPr>
            <w:spacing w:after="0" w:line="240" w:lineRule="auto"/>
            <w:contextualSpacing/>
            <w:rPr>
              <w:rFonts w:cstheme="minorHAnsi"/>
              <w:color w:val="000000" w:themeColor="text1"/>
            </w:rPr>
          </w:pPr>
          <w:r w:rsidRPr="00720187">
            <w:rPr>
              <w:rFonts w:cstheme="minorHAnsi"/>
              <w:color w:val="000000" w:themeColor="text1"/>
            </w:rPr>
            <w:br w:type="page"/>
          </w:r>
        </w:p>
      </w:sdtContent>
    </w:sdt>
    <w:p w14:paraId="7DBFF88B" w14:textId="0FE73970" w:rsidR="002415C7" w:rsidRPr="00720187" w:rsidRDefault="00263B34" w:rsidP="00C1732C">
      <w:pPr>
        <w:pStyle w:val="Heading1"/>
        <w:numPr>
          <w:ilvl w:val="0"/>
          <w:numId w:val="1"/>
        </w:numPr>
        <w:spacing w:before="0" w:after="0"/>
        <w:ind w:left="0" w:firstLine="567"/>
        <w:contextualSpacing/>
        <w:rPr>
          <w:rFonts w:asciiTheme="minorHAnsi" w:hAnsiTheme="minorHAnsi" w:cstheme="minorHAnsi"/>
        </w:rPr>
      </w:pPr>
      <w:bookmarkStart w:id="1" w:name="_Toc126333928"/>
      <w:bookmarkStart w:id="2" w:name="_Toc335201954"/>
      <w:bookmarkStart w:id="3" w:name="_Toc147739116"/>
      <w:r w:rsidRPr="00720187">
        <w:rPr>
          <w:rFonts w:asciiTheme="minorHAnsi" w:hAnsiTheme="minorHAnsi" w:cstheme="minorHAnsi"/>
        </w:rPr>
        <w:lastRenderedPageBreak/>
        <w:t>Bendra informacija</w:t>
      </w:r>
      <w:bookmarkEnd w:id="1"/>
    </w:p>
    <w:p w14:paraId="7905EC6B" w14:textId="77777777" w:rsidR="00C1732C" w:rsidRPr="00720187" w:rsidRDefault="00C1732C" w:rsidP="00C1732C">
      <w:pPr>
        <w:tabs>
          <w:tab w:val="left" w:pos="1418"/>
        </w:tabs>
        <w:spacing w:after="0" w:line="240" w:lineRule="auto"/>
        <w:jc w:val="both"/>
        <w:rPr>
          <w:rFonts w:cstheme="minorHAnsi"/>
          <w:sz w:val="10"/>
          <w:szCs w:val="10"/>
        </w:rPr>
      </w:pPr>
    </w:p>
    <w:p w14:paraId="625EF0F3" w14:textId="77777777" w:rsidR="004B210F" w:rsidRPr="00720187" w:rsidRDefault="004B210F"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Perkančioji organizacija – Nacionalinis kibernetinio saugumo centras prie Krašto apsaugos ministerijos, juridinio asmens kodas 191630942, https://www.nksc.lt/. Perkančioji organizacija nėra PVM mokėtoja, bet yra paramos gavėja.</w:t>
      </w:r>
    </w:p>
    <w:p w14:paraId="2C72DED7" w14:textId="60FB8084" w:rsidR="008A11AD" w:rsidRPr="00720187" w:rsidRDefault="004B210F" w:rsidP="00413823">
      <w:pPr>
        <w:pStyle w:val="ListParagraph"/>
        <w:numPr>
          <w:ilvl w:val="1"/>
          <w:numId w:val="1"/>
        </w:numPr>
        <w:tabs>
          <w:tab w:val="left" w:pos="1418"/>
        </w:tabs>
        <w:spacing w:after="0" w:line="240" w:lineRule="auto"/>
        <w:ind w:left="0" w:firstLine="567"/>
        <w:jc w:val="both"/>
        <w:rPr>
          <w:rFonts w:cstheme="minorHAnsi"/>
        </w:rPr>
      </w:pPr>
      <w:r w:rsidRPr="00720187">
        <w:rPr>
          <w:color w:val="000000" w:themeColor="text1"/>
        </w:rPr>
        <w:t xml:space="preserve">Pirkimas neatliekamas naudojantis centralizuotų pirkimų </w:t>
      </w:r>
      <w:r w:rsidR="00053E38">
        <w:rPr>
          <w:color w:val="000000" w:themeColor="text1"/>
        </w:rPr>
        <w:t xml:space="preserve">elektroniniu </w:t>
      </w:r>
      <w:r w:rsidRPr="00720187">
        <w:rPr>
          <w:color w:val="000000" w:themeColor="text1"/>
        </w:rPr>
        <w:t xml:space="preserve">katalogu, nes </w:t>
      </w:r>
      <w:r w:rsidR="00053E38">
        <w:rPr>
          <w:color w:val="000000" w:themeColor="text1"/>
        </w:rPr>
        <w:t xml:space="preserve">reikiamo galingumo prekių jame nėra ir tai buvo pagrįsta </w:t>
      </w:r>
      <w:r w:rsidR="00053E38" w:rsidRPr="00053E38">
        <w:rPr>
          <w:color w:val="000000" w:themeColor="text1"/>
        </w:rPr>
        <w:t xml:space="preserve">2025 m. liepos 09 d. </w:t>
      </w:r>
      <w:r w:rsidR="00053E38">
        <w:rPr>
          <w:color w:val="000000" w:themeColor="text1"/>
        </w:rPr>
        <w:t xml:space="preserve">pirkimo paraiškoje (užduotyje) </w:t>
      </w:r>
      <w:r w:rsidR="00053E38" w:rsidRPr="00053E38">
        <w:rPr>
          <w:color w:val="000000" w:themeColor="text1"/>
        </w:rPr>
        <w:t>Nr. (9.6 E)PR-154</w:t>
      </w:r>
      <w:r w:rsidR="008A11AD" w:rsidRPr="00720187">
        <w:rPr>
          <w:color w:val="000000" w:themeColor="text1"/>
        </w:rPr>
        <w:t>.</w:t>
      </w:r>
    </w:p>
    <w:p w14:paraId="3F5DCBAF" w14:textId="194C8C0F" w:rsidR="00A25445" w:rsidRPr="00720187" w:rsidRDefault="0019492C"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Pirkimu siekiama įgyvendinti</w:t>
      </w:r>
      <w:r w:rsidR="00A25445" w:rsidRPr="00720187">
        <w:rPr>
          <w:rFonts w:cstheme="minorHAnsi"/>
        </w:rPr>
        <w:t xml:space="preserve"> </w:t>
      </w:r>
      <w:r w:rsidR="00053E38">
        <w:rPr>
          <w:color w:val="000000" w:themeColor="text1"/>
          <w:kern w:val="2"/>
          <w:szCs w:val="24"/>
        </w:rPr>
        <w:t>Europos Sąjungos lėšomis finansuojamą projektą</w:t>
      </w:r>
      <w:r w:rsidR="00053E38" w:rsidRPr="00F9602E">
        <w:rPr>
          <w:color w:val="000000" w:themeColor="text1"/>
          <w:kern w:val="2"/>
          <w:szCs w:val="24"/>
        </w:rPr>
        <w:t xml:space="preserve"> Nr. 05-003-P-0001 „</w:t>
      </w:r>
      <w:hyperlink r:id="rId13" w:history="1">
        <w:r w:rsidR="00053E38" w:rsidRPr="00F9602E">
          <w:rPr>
            <w:rStyle w:val="Hyperlink"/>
            <w:kern w:val="2"/>
            <w:szCs w:val="24"/>
          </w:rPr>
          <w:t>Nusikalstamų veikų elektroninėje erdvėje tyrimui ir mokymams skirtos laboratorijos sukūrimas ir įveiklinimas</w:t>
        </w:r>
      </w:hyperlink>
      <w:r w:rsidR="00053E38" w:rsidRPr="00F9602E">
        <w:rPr>
          <w:color w:val="000000" w:themeColor="text1"/>
          <w:kern w:val="2"/>
          <w:szCs w:val="24"/>
        </w:rPr>
        <w:t xml:space="preserve">“, </w:t>
      </w:r>
      <w:r w:rsidR="00053E38">
        <w:rPr>
          <w:color w:val="000000" w:themeColor="text1"/>
          <w:kern w:val="2"/>
          <w:szCs w:val="24"/>
        </w:rPr>
        <w:t xml:space="preserve">kuriuo </w:t>
      </w:r>
      <w:r w:rsidR="00053E38" w:rsidRPr="00F9602E">
        <w:rPr>
          <w:color w:val="000000" w:themeColor="text1"/>
          <w:kern w:val="2"/>
          <w:szCs w:val="24"/>
        </w:rPr>
        <w:t>įsipareigoj</w:t>
      </w:r>
      <w:r w:rsidR="00053E38">
        <w:rPr>
          <w:color w:val="000000" w:themeColor="text1"/>
          <w:kern w:val="2"/>
          <w:szCs w:val="24"/>
        </w:rPr>
        <w:t>ama</w:t>
      </w:r>
      <w:r w:rsidR="00053E38" w:rsidRPr="00F9602E">
        <w:rPr>
          <w:color w:val="000000" w:themeColor="text1"/>
          <w:kern w:val="2"/>
          <w:szCs w:val="24"/>
        </w:rPr>
        <w:t xml:space="preserve"> įrengti Nusikalstamų veikų elektroninėje erdvėje tyrimams ir mokymams skirtą laboratoriją ir pagal 1.2. poveiklės „</w:t>
      </w:r>
      <w:hyperlink r:id="rId14" w:history="1">
        <w:r w:rsidR="00053E38" w:rsidRPr="00F9602E">
          <w:rPr>
            <w:rStyle w:val="Hyperlink"/>
            <w:kern w:val="2"/>
            <w:szCs w:val="24"/>
          </w:rPr>
          <w:t>Įrangos, reikalingos Kibernetinių nusikaltimų tyrimų ir mokymų laboratorijos įveiklinimui, įsigijimas ir įdiegimas</w:t>
        </w:r>
      </w:hyperlink>
      <w:r w:rsidR="00053E38" w:rsidRPr="00F9602E">
        <w:rPr>
          <w:color w:val="000000" w:themeColor="text1"/>
          <w:kern w:val="2"/>
          <w:szCs w:val="24"/>
        </w:rPr>
        <w:t>“ 1.2.1. veiksmą „Kompiuterizuotų darbo vietų kibernetinių nusikaltimų tyrimams (techninės ir programinės įrangos) įrengimas“</w:t>
      </w:r>
      <w:r w:rsidR="00053E38">
        <w:rPr>
          <w:color w:val="000000" w:themeColor="text1"/>
          <w:kern w:val="2"/>
          <w:szCs w:val="24"/>
        </w:rPr>
        <w:t>,</w:t>
      </w:r>
      <w:r w:rsidR="00053E38" w:rsidRPr="00F9602E">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w:t>
      </w:r>
      <w:r w:rsidR="00053E38">
        <w:rPr>
          <w:color w:val="000000" w:themeColor="text1"/>
          <w:kern w:val="2"/>
          <w:szCs w:val="24"/>
        </w:rPr>
        <w:t>ą ir ryšius su kitais tinklais</w:t>
      </w:r>
      <w:r w:rsidR="00A25445" w:rsidRPr="00720187">
        <w:rPr>
          <w:rFonts w:cstheme="minorHAnsi"/>
        </w:rPr>
        <w:t>.</w:t>
      </w:r>
    </w:p>
    <w:p w14:paraId="243ACA01" w14:textId="77777777" w:rsidR="008A11AD" w:rsidRPr="00720187" w:rsidRDefault="00AA23FB" w:rsidP="0019492C">
      <w:pPr>
        <w:pStyle w:val="ListParagraph"/>
        <w:numPr>
          <w:ilvl w:val="1"/>
          <w:numId w:val="1"/>
        </w:numPr>
        <w:tabs>
          <w:tab w:val="left" w:pos="1418"/>
        </w:tabs>
        <w:spacing w:after="0" w:line="240" w:lineRule="auto"/>
        <w:ind w:left="0" w:firstLine="567"/>
        <w:jc w:val="both"/>
        <w:rPr>
          <w:rFonts w:cstheme="minorHAnsi"/>
        </w:rPr>
      </w:pPr>
      <w:r w:rsidRPr="00720187">
        <w:rPr>
          <w:rFonts w:eastAsia="Times New Roman" w:cstheme="minorHAnsi"/>
        </w:rPr>
        <w:t>Perkančioji organizacija nerezervuoja teisės dalyvauti pirkime.</w:t>
      </w:r>
    </w:p>
    <w:p w14:paraId="1D83E690" w14:textId="77777777" w:rsidR="008A11AD" w:rsidRPr="00720187" w:rsidRDefault="00E32C8E" w:rsidP="0019492C">
      <w:pPr>
        <w:pStyle w:val="ListParagraph"/>
        <w:numPr>
          <w:ilvl w:val="1"/>
          <w:numId w:val="1"/>
        </w:numPr>
        <w:tabs>
          <w:tab w:val="left" w:pos="1418"/>
        </w:tabs>
        <w:spacing w:after="0" w:line="240" w:lineRule="auto"/>
        <w:ind w:left="0" w:firstLine="567"/>
        <w:jc w:val="both"/>
        <w:rPr>
          <w:rFonts w:cstheme="minorHAnsi"/>
        </w:rPr>
      </w:pPr>
      <w:r w:rsidRPr="00720187">
        <w:rPr>
          <w:rFonts w:cstheme="minorHAnsi"/>
        </w:rPr>
        <w:t xml:space="preserve">Stebėtojai dalyvauti </w:t>
      </w:r>
      <w:r w:rsidR="008A3C98" w:rsidRPr="00720187">
        <w:rPr>
          <w:rFonts w:cstheme="minorHAnsi"/>
        </w:rPr>
        <w:t>K</w:t>
      </w:r>
      <w:r w:rsidRPr="00720187">
        <w:rPr>
          <w:rFonts w:cstheme="minorHAnsi"/>
        </w:rPr>
        <w:t>omisijos posėdžiuose nėra kviečiami.</w:t>
      </w:r>
    </w:p>
    <w:p w14:paraId="6EF1549A" w14:textId="489ED122" w:rsidR="00EF0A0D" w:rsidRDefault="003A502A"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720187">
        <w:rPr>
          <w:rFonts w:cstheme="minorHAnsi"/>
        </w:rPr>
        <w:t>Atliekamas žaliasis pirkimas. Pirkimas vykdomas vadovaujantis Lietuvos Respublikos aplinkos ministro 2011 m. birželio 28 d. įsakymo Nr. D1-508 „</w:t>
      </w:r>
      <w:hyperlink r:id="rId15" w:history="1">
        <w:r w:rsidRPr="00720187">
          <w:rPr>
            <w:rStyle w:val="Hyperlink"/>
            <w:rFonts w:cstheme="minorHAnsi"/>
            <w:color w:val="0070C0"/>
            <w:u w:val="single"/>
          </w:rPr>
          <w:t>Dėl Aplinkos apsaugos kriterijų taikymo, vykdant žaliuosius pirkimus, tvarkos aprašo patvirtinimo</w:t>
        </w:r>
      </w:hyperlink>
      <w:r w:rsidRPr="00720187">
        <w:rPr>
          <w:rFonts w:cstheme="minorHAnsi"/>
        </w:rPr>
        <w:t xml:space="preserve">“ </w:t>
      </w:r>
      <w:r w:rsidR="00053E38" w:rsidRPr="00053E38">
        <w:rPr>
          <w:rFonts w:cstheme="minorHAnsi"/>
          <w:color w:val="000000" w:themeColor="text1"/>
        </w:rPr>
        <w:t>(toliau – Tvarkos aprašas) 4.1 ir 4.4.4 papunkčiais (Tvarkos aprašo 1 priedo 2, 4 ir 6 punktai bei 2 priedo II, IV ir VI skyriai. Taip pat konkurso specialiųjų sąlygų 2 priede „Techninė specifikacija“</w:t>
      </w:r>
      <w:r w:rsidR="00E5443D">
        <w:rPr>
          <w:rFonts w:cstheme="minorHAnsi"/>
          <w:color w:val="000000" w:themeColor="text1"/>
        </w:rPr>
        <w:t xml:space="preserve"> 2.23 papunkčiu</w:t>
      </w:r>
      <w:r w:rsidR="00053E38">
        <w:rPr>
          <w:rFonts w:cstheme="minorHAnsi"/>
          <w:color w:val="000000" w:themeColor="text1"/>
        </w:rPr>
        <w:t>)</w:t>
      </w:r>
      <w:r w:rsidRPr="00720187">
        <w:rPr>
          <w:rFonts w:cstheme="minorHAnsi"/>
          <w:color w:val="000000" w:themeColor="text1"/>
        </w:rPr>
        <w:t>.</w:t>
      </w:r>
    </w:p>
    <w:p w14:paraId="497500C3" w14:textId="764E4325" w:rsidR="00EF0A0D" w:rsidRDefault="00E35E7C"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cstheme="minorHAnsi"/>
          <w:color w:val="000000" w:themeColor="text1"/>
        </w:rPr>
        <w:t xml:space="preserve">Šiame pirkime </w:t>
      </w:r>
      <w:r w:rsidR="008A11AD" w:rsidRPr="00EF0A0D">
        <w:rPr>
          <w:rFonts w:cstheme="minorHAnsi"/>
          <w:color w:val="000000" w:themeColor="text1"/>
        </w:rPr>
        <w:t>ne</w:t>
      </w:r>
      <w:r w:rsidRPr="00EF0A0D">
        <w:rPr>
          <w:rFonts w:cstheme="minorHAnsi"/>
          <w:color w:val="000000" w:themeColor="text1"/>
        </w:rPr>
        <w:t xml:space="preserve">taikomi </w:t>
      </w:r>
      <w:r w:rsidR="0055688E">
        <w:rPr>
          <w:rFonts w:cstheme="minorHAnsi"/>
          <w:color w:val="000000" w:themeColor="text1"/>
        </w:rPr>
        <w:t xml:space="preserve">papildomi </w:t>
      </w:r>
      <w:r w:rsidRPr="00EF0A0D">
        <w:rPr>
          <w:rFonts w:cstheme="minorHAnsi"/>
          <w:color w:val="000000" w:themeColor="text1"/>
        </w:rPr>
        <w:t xml:space="preserve">socialiniai kriterijai, </w:t>
      </w:r>
      <w:r w:rsidR="008A11AD" w:rsidRPr="00EF0A0D">
        <w:rPr>
          <w:rFonts w:cstheme="minorHAnsi"/>
          <w:color w:val="000000" w:themeColor="text1"/>
        </w:rPr>
        <w:t xml:space="preserve">kadangi </w:t>
      </w:r>
      <w:r w:rsidR="0012782C">
        <w:rPr>
          <w:rFonts w:cstheme="minorHAnsi"/>
          <w:color w:val="000000" w:themeColor="text1"/>
        </w:rPr>
        <w:t>pirkimo objektui taikomi Europos Sąjungos teisės aktų nustatyti reikalavimai dėl prieinamumo naudotis kompiuterine įranga ir tik tokios prekės gali būti parduodamos</w:t>
      </w:r>
      <w:r w:rsidR="0055688E">
        <w:rPr>
          <w:rFonts w:cstheme="minorHAnsi"/>
          <w:color w:val="000000" w:themeColor="text1"/>
        </w:rPr>
        <w:t xml:space="preserve"> Europos Sąjungos valstybėse narėse</w:t>
      </w:r>
      <w:r w:rsidR="0012782C">
        <w:rPr>
          <w:rFonts w:cstheme="minorHAnsi"/>
          <w:color w:val="000000" w:themeColor="text1"/>
        </w:rPr>
        <w:t>.</w:t>
      </w:r>
    </w:p>
    <w:p w14:paraId="44071350" w14:textId="4028876A" w:rsidR="00EF0A0D" w:rsidRDefault="00E32C8E"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eastAsia="Arial"/>
          <w:color w:val="000000" w:themeColor="text1"/>
        </w:rPr>
        <w:t xml:space="preserve">Išankstinis skelbimas apie </w:t>
      </w:r>
      <w:r w:rsidR="007A68AD" w:rsidRPr="00EF0A0D">
        <w:rPr>
          <w:rFonts w:eastAsia="Arial"/>
          <w:color w:val="000000" w:themeColor="text1"/>
        </w:rPr>
        <w:t>p</w:t>
      </w:r>
      <w:r w:rsidRPr="00EF0A0D">
        <w:rPr>
          <w:rFonts w:eastAsia="Arial"/>
          <w:color w:val="000000" w:themeColor="text1"/>
        </w:rPr>
        <w:t>irkimą nebuvo paskelbtas</w:t>
      </w:r>
      <w:r w:rsidR="008A11AD" w:rsidRPr="00EF0A0D">
        <w:rPr>
          <w:rFonts w:eastAsia="Arial"/>
          <w:color w:val="000000" w:themeColor="text1"/>
        </w:rPr>
        <w:t xml:space="preserve">. </w:t>
      </w:r>
      <w:r w:rsidR="00015FC9" w:rsidRPr="00EF0A0D">
        <w:rPr>
          <w:rFonts w:cstheme="minorHAnsi"/>
          <w:color w:val="000000" w:themeColor="text1"/>
          <w:lang w:eastAsia="en-US"/>
        </w:rPr>
        <w:t>P</w:t>
      </w:r>
      <w:r w:rsidRPr="00EF0A0D">
        <w:rPr>
          <w:rFonts w:cstheme="minorHAnsi"/>
          <w:color w:val="000000" w:themeColor="text1"/>
          <w:lang w:eastAsia="en-US"/>
        </w:rPr>
        <w:t xml:space="preserve">irkime </w:t>
      </w:r>
      <w:r w:rsidR="007A68AD" w:rsidRPr="00EF0A0D">
        <w:rPr>
          <w:rFonts w:cstheme="minorHAnsi"/>
          <w:color w:val="000000" w:themeColor="text1"/>
        </w:rPr>
        <w:t>perkančioji organizacija</w:t>
      </w:r>
      <w:r w:rsidRPr="00EF0A0D">
        <w:rPr>
          <w:rFonts w:cstheme="minorHAnsi"/>
          <w:color w:val="000000" w:themeColor="text1"/>
          <w:lang w:eastAsia="en-US"/>
        </w:rPr>
        <w:t xml:space="preserve"> nenumato skelbti pranešimo dėl savanoriško </w:t>
      </w:r>
      <w:r w:rsidRPr="00EF0A0D">
        <w:rPr>
          <w:rFonts w:cstheme="minorHAnsi"/>
          <w:i/>
          <w:iCs/>
          <w:color w:val="000000" w:themeColor="text1"/>
          <w:lang w:eastAsia="en-US"/>
        </w:rPr>
        <w:t>ex ante</w:t>
      </w:r>
      <w:r w:rsidRPr="00EF0A0D">
        <w:rPr>
          <w:rFonts w:cstheme="minorHAnsi"/>
          <w:color w:val="000000" w:themeColor="text1"/>
          <w:lang w:eastAsia="en-US"/>
        </w:rPr>
        <w:t xml:space="preserve"> skaidrumo.</w:t>
      </w:r>
    </w:p>
    <w:p w14:paraId="54F87F9F" w14:textId="5E7CAB65" w:rsidR="004D070C" w:rsidRPr="00EF0A0D" w:rsidRDefault="007466F8" w:rsidP="00EF0A0D">
      <w:pPr>
        <w:pStyle w:val="ListParagraph"/>
        <w:numPr>
          <w:ilvl w:val="1"/>
          <w:numId w:val="1"/>
        </w:numPr>
        <w:tabs>
          <w:tab w:val="left" w:pos="1418"/>
        </w:tabs>
        <w:spacing w:after="0" w:line="240" w:lineRule="auto"/>
        <w:ind w:left="0" w:firstLine="567"/>
        <w:jc w:val="both"/>
        <w:rPr>
          <w:rFonts w:cstheme="minorHAnsi"/>
          <w:color w:val="000000" w:themeColor="text1"/>
        </w:rPr>
      </w:pPr>
      <w:r w:rsidRPr="00EF0A0D">
        <w:rPr>
          <w:rFonts w:cstheme="minorHAnsi"/>
          <w:color w:val="000000" w:themeColor="text1"/>
        </w:rPr>
        <w:t>Pirkime neleidžia</w:t>
      </w:r>
      <w:r w:rsidR="00216820" w:rsidRPr="00EF0A0D">
        <w:rPr>
          <w:rFonts w:cstheme="minorHAnsi"/>
          <w:color w:val="000000" w:themeColor="text1"/>
        </w:rPr>
        <w:t>ma</w:t>
      </w:r>
      <w:r w:rsidRPr="00EF0A0D">
        <w:rPr>
          <w:rFonts w:cstheme="minorHAnsi"/>
          <w:color w:val="000000" w:themeColor="text1"/>
        </w:rPr>
        <w:t xml:space="preserve"> pateikti alternatyvių </w:t>
      </w:r>
      <w:r w:rsidR="00D27E76" w:rsidRPr="00EF0A0D">
        <w:rPr>
          <w:rFonts w:cstheme="minorHAnsi"/>
          <w:color w:val="000000" w:themeColor="text1"/>
        </w:rPr>
        <w:t>p</w:t>
      </w:r>
      <w:r w:rsidR="008A11AD" w:rsidRPr="00EF0A0D">
        <w:rPr>
          <w:rFonts w:cstheme="minorHAnsi"/>
          <w:color w:val="000000" w:themeColor="text1"/>
        </w:rPr>
        <w:t>asiūlymų.</w:t>
      </w:r>
    </w:p>
    <w:p w14:paraId="42E487B4" w14:textId="77777777" w:rsidR="00C1732C" w:rsidRPr="00720187" w:rsidRDefault="00C1732C" w:rsidP="00C1732C">
      <w:pPr>
        <w:tabs>
          <w:tab w:val="left" w:pos="851"/>
          <w:tab w:val="left" w:pos="1418"/>
        </w:tabs>
        <w:spacing w:after="0" w:line="240" w:lineRule="auto"/>
        <w:jc w:val="both"/>
        <w:rPr>
          <w:rFonts w:cstheme="minorHAnsi"/>
          <w:color w:val="000000" w:themeColor="text1"/>
          <w:sz w:val="10"/>
          <w:szCs w:val="10"/>
        </w:rPr>
      </w:pPr>
    </w:p>
    <w:p w14:paraId="5DEDEBC7" w14:textId="1ED44FB6" w:rsidR="00B41C66" w:rsidRPr="00720187" w:rsidRDefault="00507DC9" w:rsidP="00C1732C">
      <w:pPr>
        <w:pStyle w:val="Heading1"/>
        <w:spacing w:before="0" w:after="0"/>
        <w:contextualSpacing/>
      </w:pPr>
      <w:bookmarkStart w:id="4" w:name="_Ref39426332"/>
      <w:bookmarkStart w:id="5" w:name="_Ref39426338"/>
      <w:bookmarkStart w:id="6" w:name="_Toc126333929"/>
      <w:bookmarkEnd w:id="2"/>
      <w:r w:rsidRPr="00720187">
        <w:rPr>
          <w:rFonts w:ascii="Calibri" w:hAnsi="Calibri" w:cs="Calibri"/>
        </w:rPr>
        <w:t>2</w:t>
      </w:r>
      <w:r w:rsidRPr="00720187">
        <w:t xml:space="preserve">. </w:t>
      </w:r>
      <w:r w:rsidR="00B41C66" w:rsidRPr="00720187">
        <w:rPr>
          <w:rFonts w:asciiTheme="minorHAnsi" w:hAnsiTheme="minorHAnsi" w:cstheme="minorHAnsi"/>
        </w:rPr>
        <w:t>Pirkimo objektas</w:t>
      </w:r>
      <w:bookmarkEnd w:id="4"/>
      <w:bookmarkEnd w:id="5"/>
      <w:bookmarkEnd w:id="6"/>
    </w:p>
    <w:p w14:paraId="2EC93BBF" w14:textId="77777777" w:rsidR="00C1732C" w:rsidRPr="00720187" w:rsidRDefault="00C1732C" w:rsidP="00F348EC">
      <w:pPr>
        <w:pStyle w:val="NoSpacing"/>
        <w:tabs>
          <w:tab w:val="left" w:pos="1418"/>
        </w:tabs>
        <w:ind w:firstLine="567"/>
        <w:contextualSpacing/>
        <w:jc w:val="both"/>
        <w:rPr>
          <w:rFonts w:eastAsia="Calibri"/>
          <w:color w:val="000000" w:themeColor="text1"/>
          <w:sz w:val="10"/>
          <w:szCs w:val="10"/>
        </w:rPr>
      </w:pPr>
    </w:p>
    <w:p w14:paraId="03CC2489" w14:textId="562AB00E" w:rsidR="00502914" w:rsidRPr="00076B54" w:rsidRDefault="00B41C66"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eastAsia="Calibri"/>
          <w:color w:val="000000" w:themeColor="text1"/>
        </w:rPr>
        <w:t xml:space="preserve">Perkančioji organizacija numato </w:t>
      </w:r>
      <w:r w:rsidR="006F076F" w:rsidRPr="00720187">
        <w:rPr>
          <w:rFonts w:eastAsia="Calibri"/>
          <w:color w:val="000000" w:themeColor="text1"/>
        </w:rPr>
        <w:t xml:space="preserve">įsigyti </w:t>
      </w:r>
      <w:r w:rsidR="00076B54">
        <w:rPr>
          <w:rFonts w:eastAsia="Calibri"/>
          <w:color w:val="000000" w:themeColor="text1"/>
        </w:rPr>
        <w:t>kompiuterinę įrangą</w:t>
      </w:r>
      <w:r w:rsidR="00076B54" w:rsidRPr="00076B54">
        <w:rPr>
          <w:rFonts w:eastAsia="Calibri"/>
          <w:color w:val="000000" w:themeColor="text1"/>
        </w:rPr>
        <w:t xml:space="preserve"> Nusikalstamų veikų elektroninėje erdvėje tyrimų ir mokymų laboratorijos kompiuterizuotų darbo</w:t>
      </w:r>
      <w:r w:rsidR="00076B54">
        <w:rPr>
          <w:rFonts w:eastAsia="Calibri"/>
          <w:color w:val="000000" w:themeColor="text1"/>
        </w:rPr>
        <w:t xml:space="preserve"> vietų įrengimui ir tarnybines stotis</w:t>
      </w:r>
      <w:r w:rsidR="00076B54" w:rsidRPr="00076B54">
        <w:rPr>
          <w:rFonts w:eastAsia="Calibri"/>
          <w:color w:val="000000" w:themeColor="text1"/>
        </w:rPr>
        <w:t>, skirt</w:t>
      </w:r>
      <w:r w:rsidR="00076B54">
        <w:rPr>
          <w:rFonts w:eastAsia="Calibri"/>
          <w:color w:val="000000" w:themeColor="text1"/>
        </w:rPr>
        <w:t>a</w:t>
      </w:r>
      <w:r w:rsidR="00076B54" w:rsidRPr="00076B54">
        <w:rPr>
          <w:rFonts w:eastAsia="Calibri"/>
          <w:color w:val="000000" w:themeColor="text1"/>
        </w:rPr>
        <w:t xml:space="preserve">s </w:t>
      </w:r>
      <w:r w:rsidR="00076B54">
        <w:rPr>
          <w:rFonts w:eastAsia="Calibri"/>
          <w:color w:val="000000" w:themeColor="text1"/>
        </w:rPr>
        <w:t xml:space="preserve">įveiklinti minėtą laboratoriją. Taip pat perkamos tarnybinių stočių dalys – </w:t>
      </w:r>
      <w:r w:rsidR="00076B54" w:rsidRPr="00076B54">
        <w:rPr>
          <w:rFonts w:eastAsia="Calibri"/>
          <w:color w:val="000000" w:themeColor="text1"/>
        </w:rPr>
        <w:t>operatyviosios atmintys ir tinklo plokštės</w:t>
      </w:r>
      <w:r w:rsidR="00076B54">
        <w:rPr>
          <w:rFonts w:eastAsia="Calibri"/>
          <w:color w:val="000000" w:themeColor="text1"/>
        </w:rPr>
        <w:t>, perkančiosios organizacijos poreikiams tenkinti.</w:t>
      </w:r>
      <w:r w:rsidRPr="00076B54">
        <w:rPr>
          <w:rFonts w:cstheme="minorHAnsi"/>
          <w:color w:val="000000" w:themeColor="text1"/>
        </w:rPr>
        <w:t>.</w:t>
      </w:r>
    </w:p>
    <w:p w14:paraId="577E785D" w14:textId="53E9A6C6" w:rsidR="00502914" w:rsidRPr="00720187" w:rsidRDefault="0055688E" w:rsidP="00F348EC">
      <w:pPr>
        <w:pStyle w:val="NoSpacing"/>
        <w:numPr>
          <w:ilvl w:val="1"/>
          <w:numId w:val="5"/>
        </w:numPr>
        <w:tabs>
          <w:tab w:val="left" w:pos="1418"/>
        </w:tabs>
        <w:ind w:left="0" w:firstLine="567"/>
        <w:contextualSpacing/>
        <w:jc w:val="both"/>
        <w:rPr>
          <w:rFonts w:eastAsia="Calibri"/>
          <w:color w:val="000000" w:themeColor="text1"/>
        </w:rPr>
      </w:pPr>
      <w:r w:rsidRPr="0055688E">
        <w:rPr>
          <w:rFonts w:cstheme="minorHAnsi"/>
          <w:color w:val="000000" w:themeColor="text1"/>
        </w:rPr>
        <w:t xml:space="preserve">Pirkimo objektas skaidomas į </w:t>
      </w:r>
      <w:r w:rsidR="00076B54">
        <w:rPr>
          <w:rFonts w:cstheme="minorHAnsi"/>
          <w:color w:val="000000" w:themeColor="text1"/>
        </w:rPr>
        <w:t>3 (tris) dalis</w:t>
      </w:r>
      <w:r w:rsidRPr="0055688E">
        <w:rPr>
          <w:rFonts w:cstheme="minorHAnsi"/>
          <w:color w:val="000000" w:themeColor="text1"/>
        </w:rPr>
        <w:t xml:space="preserve">, kurių apimtys ir dalykas, reikalavimai ir techninė specifikacija apibrėžti specialiųjų pirkimo sąlygų </w:t>
      </w:r>
      <w:r w:rsidR="00076B54" w:rsidRPr="00076B54">
        <w:rPr>
          <w:rFonts w:cstheme="minorHAnsi"/>
          <w:color w:val="000000" w:themeColor="text1"/>
        </w:rPr>
        <w:t>2 priede „Techninė specifikacija“</w:t>
      </w:r>
      <w:r w:rsidRPr="0055688E">
        <w:rPr>
          <w:rFonts w:cstheme="minorHAnsi"/>
          <w:color w:val="000000" w:themeColor="text1"/>
        </w:rPr>
        <w:t>. Perkančioji organizacija sudarys atskiras sutartis dėl pirkimo dalių, dėl kurių laimėtoju nustatytas tas pats tiekėjas.</w:t>
      </w:r>
      <w:r w:rsidR="00076B54">
        <w:rPr>
          <w:rFonts w:cstheme="minorHAnsi"/>
          <w:color w:val="000000" w:themeColor="text1"/>
        </w:rPr>
        <w:t xml:space="preserve"> </w:t>
      </w:r>
      <w:r w:rsidR="00076B54" w:rsidRPr="00076B54">
        <w:rPr>
          <w:rFonts w:cstheme="minorHAnsi"/>
          <w:color w:val="000000" w:themeColor="text1"/>
        </w:rPr>
        <w:t>Išsamūs duomenys apie pirkimo objektų dalis nurodyti konkurso specialiųjų sąlygų 2 priede „Techninė specifikacija“</w:t>
      </w:r>
      <w:r w:rsidR="00F348EC">
        <w:rPr>
          <w:rFonts w:cstheme="minorHAnsi"/>
          <w:color w:val="000000" w:themeColor="text1"/>
        </w:rPr>
        <w:t>.</w:t>
      </w:r>
    </w:p>
    <w:p w14:paraId="6C5E18D7" w14:textId="77777777" w:rsidR="00B26963" w:rsidRPr="00720187" w:rsidRDefault="00E53E12"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20187">
        <w:rPr>
          <w:rFonts w:cstheme="minorHAnsi"/>
          <w:color w:val="000000" w:themeColor="text1"/>
        </w:rPr>
        <w:t xml:space="preserve">turi būti </w:t>
      </w:r>
      <w:r w:rsidR="00AE7624" w:rsidRPr="00720187">
        <w:rPr>
          <w:rFonts w:cstheme="minorHAnsi"/>
          <w:color w:val="000000" w:themeColor="text1"/>
        </w:rPr>
        <w:t xml:space="preserve">laikoma, kad kiekviena tokia nuoroda yra pateikta </w:t>
      </w:r>
      <w:r w:rsidR="00B26963" w:rsidRPr="00720187">
        <w:rPr>
          <w:rFonts w:cstheme="minorHAnsi"/>
          <w:color w:val="000000" w:themeColor="text1"/>
        </w:rPr>
        <w:t>su žodžiais „arba lygiavertis“.</w:t>
      </w:r>
    </w:p>
    <w:p w14:paraId="5734BACD" w14:textId="7420EFE2" w:rsidR="0083071D" w:rsidRPr="00413823" w:rsidRDefault="00004521" w:rsidP="00F348EC">
      <w:pPr>
        <w:pStyle w:val="NoSpacing"/>
        <w:numPr>
          <w:ilvl w:val="1"/>
          <w:numId w:val="5"/>
        </w:numPr>
        <w:tabs>
          <w:tab w:val="left" w:pos="1418"/>
        </w:tabs>
        <w:ind w:left="0" w:firstLine="567"/>
        <w:contextualSpacing/>
        <w:jc w:val="both"/>
        <w:rPr>
          <w:rFonts w:eastAsia="Calibri"/>
          <w:color w:val="000000" w:themeColor="text1"/>
        </w:rPr>
      </w:pPr>
      <w:r w:rsidRPr="00720187">
        <w:rPr>
          <w:rFonts w:cstheme="minorHAnsi"/>
          <w:color w:val="000000" w:themeColor="text1"/>
        </w:rPr>
        <w:t>Jeigu apibūdinant pirkimo objektą techninėje specifikacijoje nurodytas standartas</w:t>
      </w:r>
      <w:r w:rsidR="00245655" w:rsidRPr="00720187">
        <w:rPr>
          <w:rFonts w:cstheme="minorHAnsi"/>
          <w:color w:val="000000" w:themeColor="text1"/>
        </w:rPr>
        <w:t xml:space="preserve">, </w:t>
      </w:r>
      <w:r w:rsidR="00245655" w:rsidRPr="00720187">
        <w:rPr>
          <w:color w:val="000000" w:themeColor="text1"/>
        </w:rPr>
        <w:t>techninis liudijimas ar bendrosios techninės specifikacijos</w:t>
      </w:r>
      <w:r w:rsidR="00046522" w:rsidRPr="007201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20187">
        <w:rPr>
          <w:color w:val="000000" w:themeColor="text1"/>
        </w:rPr>
        <w:t xml:space="preserve">, </w:t>
      </w:r>
      <w:r w:rsidR="00245655" w:rsidRPr="00720187">
        <w:rPr>
          <w:rFonts w:cstheme="minorHAnsi"/>
          <w:color w:val="000000" w:themeColor="text1"/>
        </w:rPr>
        <w:t xml:space="preserve">turi būti laikoma, kad kiekviena tokia nuoroda yra pateikta </w:t>
      </w:r>
      <w:r w:rsidR="00B26963" w:rsidRPr="00720187">
        <w:rPr>
          <w:rFonts w:cstheme="minorHAnsi"/>
          <w:color w:val="000000" w:themeColor="text1"/>
        </w:rPr>
        <w:t>su žodžiais „arba lygiavertis“.</w:t>
      </w:r>
    </w:p>
    <w:p w14:paraId="5772041F" w14:textId="77777777" w:rsidR="00413823" w:rsidRPr="00720187" w:rsidRDefault="00413823" w:rsidP="00413823">
      <w:pPr>
        <w:pStyle w:val="NoSpacing"/>
        <w:tabs>
          <w:tab w:val="left" w:pos="1418"/>
        </w:tabs>
        <w:contextualSpacing/>
        <w:jc w:val="both"/>
        <w:rPr>
          <w:rFonts w:eastAsia="Calibri"/>
          <w:color w:val="000000" w:themeColor="text1"/>
        </w:rPr>
      </w:pPr>
    </w:p>
    <w:p w14:paraId="591D61B4" w14:textId="77777777" w:rsidR="00C1732C" w:rsidRPr="00720187" w:rsidRDefault="00C1732C" w:rsidP="00C1732C">
      <w:pPr>
        <w:pStyle w:val="NoSpacing"/>
        <w:tabs>
          <w:tab w:val="left" w:pos="1418"/>
        </w:tabs>
        <w:contextualSpacing/>
        <w:jc w:val="both"/>
        <w:rPr>
          <w:rFonts w:eastAsia="Calibri"/>
          <w:color w:val="000000" w:themeColor="text1"/>
          <w:sz w:val="10"/>
          <w:szCs w:val="10"/>
        </w:rPr>
      </w:pPr>
    </w:p>
    <w:p w14:paraId="7B478B03" w14:textId="61CA0F5A" w:rsidR="00D22226" w:rsidRPr="00720187" w:rsidRDefault="00202323" w:rsidP="00C1732C">
      <w:pPr>
        <w:pStyle w:val="Heading1"/>
        <w:spacing w:before="0" w:after="0"/>
        <w:contextualSpacing/>
        <w:rPr>
          <w:rFonts w:asciiTheme="minorHAnsi" w:hAnsiTheme="minorHAnsi" w:cstheme="minorHAnsi"/>
          <w:color w:val="000000" w:themeColor="text1"/>
        </w:rPr>
      </w:pPr>
      <w:bookmarkStart w:id="7" w:name="_Toc126333930"/>
      <w:r w:rsidRPr="00720187">
        <w:rPr>
          <w:rFonts w:asciiTheme="minorHAnsi" w:hAnsiTheme="minorHAnsi" w:cstheme="minorHAnsi"/>
          <w:color w:val="000000" w:themeColor="text1"/>
        </w:rPr>
        <w:lastRenderedPageBreak/>
        <w:t>3.</w:t>
      </w:r>
      <w:r w:rsidR="00D24970" w:rsidRPr="00720187">
        <w:rPr>
          <w:rFonts w:asciiTheme="minorHAnsi" w:hAnsiTheme="minorHAnsi" w:cstheme="minorHAnsi"/>
          <w:color w:val="000000" w:themeColor="text1"/>
        </w:rPr>
        <w:t xml:space="preserve"> </w:t>
      </w:r>
      <w:bookmarkStart w:id="8" w:name="_Ref39427921"/>
      <w:bookmarkStart w:id="9" w:name="_Ref39427927"/>
      <w:bookmarkStart w:id="10" w:name="_Ref39740354"/>
      <w:r w:rsidR="00D22226" w:rsidRPr="00720187">
        <w:rPr>
          <w:rFonts w:asciiTheme="minorHAnsi" w:hAnsiTheme="minorHAnsi" w:cstheme="minorHAnsi"/>
          <w:color w:val="000000" w:themeColor="text1"/>
        </w:rPr>
        <w:t>Susitikimai su tiekėjais</w:t>
      </w:r>
      <w:bookmarkEnd w:id="8"/>
      <w:bookmarkEnd w:id="9"/>
      <w:r w:rsidR="003B6924" w:rsidRPr="00720187">
        <w:rPr>
          <w:rFonts w:asciiTheme="minorHAnsi" w:hAnsiTheme="minorHAnsi" w:cstheme="minorHAnsi"/>
          <w:color w:val="000000" w:themeColor="text1"/>
        </w:rPr>
        <w:t xml:space="preserve"> ir objekto apžiūra</w:t>
      </w:r>
      <w:bookmarkEnd w:id="7"/>
      <w:bookmarkEnd w:id="10"/>
    </w:p>
    <w:p w14:paraId="254FDD80" w14:textId="02F3897E" w:rsidR="00C1732C" w:rsidRPr="00720187" w:rsidRDefault="00C1732C" w:rsidP="00C1732C">
      <w:pPr>
        <w:tabs>
          <w:tab w:val="left" w:pos="1418"/>
        </w:tabs>
        <w:spacing w:after="0" w:line="240" w:lineRule="auto"/>
        <w:jc w:val="both"/>
        <w:rPr>
          <w:rFonts w:cstheme="minorHAnsi"/>
          <w:color w:val="000000" w:themeColor="text1"/>
          <w:sz w:val="10"/>
          <w:szCs w:val="10"/>
        </w:rPr>
      </w:pPr>
    </w:p>
    <w:p w14:paraId="457D36E4" w14:textId="1A409BAB" w:rsidR="00B26963" w:rsidRPr="00720187" w:rsidRDefault="00C1732C"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3.1.</w:t>
      </w:r>
      <w:r w:rsidRPr="00720187">
        <w:rPr>
          <w:rFonts w:cstheme="minorHAnsi"/>
          <w:color w:val="000000" w:themeColor="text1"/>
        </w:rPr>
        <w:tab/>
      </w:r>
      <w:r w:rsidR="00B176FD" w:rsidRPr="00720187">
        <w:rPr>
          <w:rFonts w:cstheme="minorHAnsi"/>
          <w:color w:val="000000" w:themeColor="text1"/>
        </w:rPr>
        <w:t xml:space="preserve">Perkančioji organizacija nerengs susitikimo su tiekėjais dėl </w:t>
      </w:r>
      <w:r w:rsidR="00C54962" w:rsidRPr="00720187">
        <w:rPr>
          <w:rFonts w:cstheme="minorHAnsi"/>
          <w:color w:val="000000" w:themeColor="text1"/>
        </w:rPr>
        <w:t>konkurso</w:t>
      </w:r>
      <w:r w:rsidR="00B176FD" w:rsidRPr="00720187">
        <w:rPr>
          <w:rFonts w:cstheme="minorHAnsi"/>
          <w:color w:val="000000" w:themeColor="text1"/>
        </w:rPr>
        <w:t xml:space="preserve"> </w:t>
      </w:r>
      <w:r w:rsidR="004257A5" w:rsidRPr="00720187">
        <w:rPr>
          <w:rFonts w:cstheme="minorHAnsi"/>
          <w:color w:val="000000" w:themeColor="text1"/>
        </w:rPr>
        <w:t>sąlyg</w:t>
      </w:r>
      <w:r w:rsidR="00B176FD" w:rsidRPr="00720187">
        <w:rPr>
          <w:rFonts w:cstheme="minorHAnsi"/>
          <w:color w:val="000000" w:themeColor="text1"/>
        </w:rPr>
        <w:t>ų</w:t>
      </w:r>
      <w:r w:rsidR="00946722" w:rsidRPr="00720187">
        <w:rPr>
          <w:rFonts w:cstheme="minorHAnsi"/>
          <w:color w:val="000000" w:themeColor="text1"/>
        </w:rPr>
        <w:t xml:space="preserve"> paaiškinimo</w:t>
      </w:r>
      <w:r w:rsidR="00B176FD" w:rsidRPr="00720187">
        <w:rPr>
          <w:rFonts w:cstheme="minorHAnsi"/>
          <w:color w:val="000000" w:themeColor="text1"/>
        </w:rPr>
        <w:t>.</w:t>
      </w:r>
    </w:p>
    <w:p w14:paraId="24A7FE06" w14:textId="48644CF6" w:rsidR="00BE0587" w:rsidRPr="00720187" w:rsidRDefault="00B26963" w:rsidP="00C1732C">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3.2.</w:t>
      </w:r>
      <w:r w:rsidRPr="00720187">
        <w:rPr>
          <w:rFonts w:cstheme="minorHAnsi"/>
          <w:color w:val="000000" w:themeColor="text1"/>
        </w:rPr>
        <w:tab/>
      </w:r>
      <w:r w:rsidR="00BE0587" w:rsidRPr="00720187">
        <w:rPr>
          <w:rFonts w:eastAsiaTheme="minorHAnsi" w:cstheme="minorHAnsi"/>
          <w:color w:val="000000" w:themeColor="text1"/>
          <w:lang w:eastAsia="en-US"/>
        </w:rPr>
        <w:t>P</w:t>
      </w:r>
      <w:r w:rsidR="00BE0587" w:rsidRPr="00720187">
        <w:rPr>
          <w:rFonts w:cstheme="minorHAnsi"/>
          <w:color w:val="000000" w:themeColor="text1"/>
        </w:rPr>
        <w:t xml:space="preserve">erkančioji organizacija nerengs </w:t>
      </w:r>
      <w:r w:rsidR="00A933D6">
        <w:rPr>
          <w:rFonts w:cstheme="minorHAnsi"/>
          <w:color w:val="000000" w:themeColor="text1"/>
        </w:rPr>
        <w:t xml:space="preserve">prekių pristatymo ir naudojimo vietos </w:t>
      </w:r>
      <w:r w:rsidR="00BE0587" w:rsidRPr="00720187">
        <w:rPr>
          <w:rFonts w:cstheme="minorHAnsi"/>
          <w:color w:val="000000" w:themeColor="text1"/>
        </w:rPr>
        <w:t>objekto apžiūros.</w:t>
      </w:r>
    </w:p>
    <w:p w14:paraId="573A1D1E" w14:textId="77777777" w:rsidR="00C1732C" w:rsidRPr="00720187" w:rsidRDefault="00C1732C" w:rsidP="00C1732C">
      <w:pPr>
        <w:tabs>
          <w:tab w:val="left" w:pos="1418"/>
        </w:tabs>
        <w:spacing w:after="0" w:line="240" w:lineRule="auto"/>
        <w:jc w:val="both"/>
        <w:rPr>
          <w:rFonts w:cstheme="minorHAnsi"/>
          <w:color w:val="000000" w:themeColor="text1"/>
          <w:sz w:val="10"/>
          <w:szCs w:val="10"/>
        </w:rPr>
      </w:pPr>
    </w:p>
    <w:p w14:paraId="6443D2FF" w14:textId="040A41C9" w:rsidR="00C94B9F" w:rsidRPr="00720187" w:rsidRDefault="00AD57B1" w:rsidP="00C1732C">
      <w:pPr>
        <w:pStyle w:val="Heading1"/>
        <w:spacing w:before="0" w:after="0"/>
        <w:contextualSpacing/>
        <w:rPr>
          <w:rFonts w:asciiTheme="minorHAnsi" w:hAnsiTheme="minorHAnsi" w:cstheme="minorHAnsi"/>
          <w:color w:val="000000" w:themeColor="text1"/>
        </w:rPr>
      </w:pPr>
      <w:bookmarkStart w:id="11" w:name="_Ref39473754"/>
      <w:bookmarkStart w:id="12" w:name="_Ref39473761"/>
      <w:bookmarkStart w:id="13" w:name="_Ref39474188"/>
      <w:bookmarkStart w:id="14" w:name="_Toc126333931"/>
      <w:r w:rsidRPr="00720187">
        <w:rPr>
          <w:rFonts w:ascii="Calibri" w:hAnsi="Calibri" w:cs="Calibri"/>
          <w:color w:val="000000" w:themeColor="text1"/>
        </w:rPr>
        <w:t>4.</w:t>
      </w:r>
      <w:r w:rsidRPr="00720187">
        <w:rPr>
          <w:rFonts w:cstheme="majorHAnsi"/>
          <w:color w:val="000000" w:themeColor="text1"/>
        </w:rPr>
        <w:t xml:space="preserve"> </w:t>
      </w:r>
      <w:r w:rsidR="00173ACB" w:rsidRPr="00720187">
        <w:rPr>
          <w:rFonts w:asciiTheme="minorHAnsi" w:hAnsiTheme="minorHAnsi" w:cstheme="minorHAnsi"/>
          <w:color w:val="000000" w:themeColor="text1"/>
        </w:rPr>
        <w:t>Tiekėjų pašalinimo pagrindai</w:t>
      </w:r>
      <w:bookmarkEnd w:id="11"/>
      <w:bookmarkEnd w:id="12"/>
      <w:bookmarkEnd w:id="13"/>
      <w:r w:rsidR="00975F1F" w:rsidRPr="00720187">
        <w:rPr>
          <w:rFonts w:asciiTheme="minorHAnsi" w:hAnsiTheme="minorHAnsi" w:cstheme="minorHAnsi"/>
          <w:color w:val="000000" w:themeColor="text1"/>
        </w:rPr>
        <w:t xml:space="preserve"> ir kvalifikacijos reikalavimai</w:t>
      </w:r>
      <w:bookmarkEnd w:id="14"/>
    </w:p>
    <w:p w14:paraId="53EE5A40" w14:textId="77777777" w:rsidR="00C1732C" w:rsidRPr="00720187" w:rsidRDefault="00C1732C" w:rsidP="00C1732C">
      <w:pPr>
        <w:tabs>
          <w:tab w:val="left" w:pos="1418"/>
        </w:tabs>
        <w:spacing w:after="0" w:line="240" w:lineRule="auto"/>
        <w:jc w:val="both"/>
        <w:rPr>
          <w:color w:val="000000" w:themeColor="text1"/>
          <w:sz w:val="10"/>
          <w:szCs w:val="10"/>
        </w:rPr>
      </w:pPr>
    </w:p>
    <w:p w14:paraId="577FED62" w14:textId="129E98FF" w:rsidR="00B26963"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4.1.</w:t>
      </w:r>
      <w:r w:rsidRPr="00720187">
        <w:rPr>
          <w:color w:val="000000" w:themeColor="text1"/>
        </w:rPr>
        <w:tab/>
      </w:r>
      <w:r w:rsidR="002C5249" w:rsidRPr="00720187">
        <w:rPr>
          <w:color w:val="000000" w:themeColor="text1"/>
        </w:rPr>
        <w:t>Reikalavimai dėl tiekėjo ir</w:t>
      </w:r>
      <w:bookmarkStart w:id="15" w:name="_Hlk41039660"/>
      <w:r w:rsidR="00942379" w:rsidRPr="00720187">
        <w:rPr>
          <w:color w:val="000000" w:themeColor="text1"/>
        </w:rPr>
        <w:t xml:space="preserve"> </w:t>
      </w:r>
      <w:r w:rsidR="002C5249" w:rsidRPr="00720187">
        <w:rPr>
          <w:color w:val="000000" w:themeColor="text1"/>
        </w:rPr>
        <w:t>subtiekėjų</w:t>
      </w:r>
      <w:r w:rsidR="00942379" w:rsidRPr="00720187">
        <w:rPr>
          <w:color w:val="000000" w:themeColor="text1"/>
        </w:rPr>
        <w:t xml:space="preserve"> (jei taikoma)</w:t>
      </w:r>
      <w:r w:rsidR="00953F2B" w:rsidRPr="00720187">
        <w:rPr>
          <w:color w:val="000000" w:themeColor="text1"/>
        </w:rPr>
        <w:t xml:space="preserve">, </w:t>
      </w:r>
      <w:r w:rsidR="007F34C7" w:rsidRPr="00720187">
        <w:rPr>
          <w:color w:val="000000" w:themeColor="text1"/>
        </w:rPr>
        <w:t>ūkio subjektų, kurių pajėgumais tiekėjas remiasi,</w:t>
      </w:r>
      <w:r w:rsidR="002C5249" w:rsidRPr="00720187">
        <w:rPr>
          <w:color w:val="000000" w:themeColor="text1"/>
        </w:rPr>
        <w:t xml:space="preserve"> </w:t>
      </w:r>
      <w:bookmarkEnd w:id="15"/>
      <w:r w:rsidR="002C5249" w:rsidRPr="00720187">
        <w:rPr>
          <w:color w:val="000000" w:themeColor="text1"/>
        </w:rPr>
        <w:t xml:space="preserve">pašalinimo pagrindų nebuvimo bei jų nebuvimą patvirtinantys dokumentai nurodyti </w:t>
      </w:r>
      <w:r w:rsidR="00C54962" w:rsidRPr="00720187">
        <w:rPr>
          <w:rFonts w:eastAsia="Calibri"/>
          <w:color w:val="000000" w:themeColor="text1"/>
        </w:rPr>
        <w:t>konkurso</w:t>
      </w:r>
      <w:r w:rsidR="00551FA7" w:rsidRPr="00720187">
        <w:rPr>
          <w:rFonts w:eastAsia="Calibri"/>
          <w:color w:val="000000" w:themeColor="text1"/>
        </w:rPr>
        <w:t xml:space="preserve"> </w:t>
      </w:r>
      <w:r w:rsidR="00C54962" w:rsidRPr="00720187">
        <w:rPr>
          <w:color w:val="000000" w:themeColor="text1"/>
        </w:rPr>
        <w:t>specialiųjų</w:t>
      </w:r>
      <w:r w:rsidR="00C54962" w:rsidRPr="00720187">
        <w:rPr>
          <w:rFonts w:eastAsia="Calibri"/>
          <w:color w:val="000000" w:themeColor="text1"/>
        </w:rPr>
        <w:t xml:space="preserve"> </w:t>
      </w:r>
      <w:r w:rsidR="006773B6" w:rsidRPr="00720187">
        <w:rPr>
          <w:rFonts w:eastAsia="Calibri"/>
          <w:color w:val="000000" w:themeColor="text1"/>
        </w:rPr>
        <w:t xml:space="preserve">sąlygų </w:t>
      </w:r>
      <w:r w:rsidRPr="00720187">
        <w:rPr>
          <w:color w:val="000000" w:themeColor="text1"/>
        </w:rPr>
        <w:t>4</w:t>
      </w:r>
      <w:r w:rsidR="00984B02" w:rsidRPr="00720187">
        <w:rPr>
          <w:color w:val="000000" w:themeColor="text1"/>
        </w:rPr>
        <w:t xml:space="preserve"> </w:t>
      </w:r>
      <w:r w:rsidR="006773B6" w:rsidRPr="00720187">
        <w:rPr>
          <w:rFonts w:eastAsia="Calibri"/>
          <w:color w:val="000000" w:themeColor="text1"/>
        </w:rPr>
        <w:t>priede</w:t>
      </w:r>
      <w:r w:rsidRPr="00720187">
        <w:rPr>
          <w:rFonts w:eastAsia="Calibri"/>
          <w:color w:val="000000" w:themeColor="text1"/>
        </w:rPr>
        <w:t xml:space="preserve"> „Pašalinimo pagrindų lentelė“</w:t>
      </w:r>
      <w:r w:rsidRPr="00720187">
        <w:rPr>
          <w:color w:val="000000" w:themeColor="text1"/>
        </w:rPr>
        <w:t>.</w:t>
      </w:r>
    </w:p>
    <w:p w14:paraId="34E32D48" w14:textId="17538486" w:rsidR="007B6F6D" w:rsidRPr="00720187" w:rsidRDefault="00B26963" w:rsidP="00C1732C">
      <w:pPr>
        <w:pStyle w:val="ListParagraph"/>
        <w:tabs>
          <w:tab w:val="left" w:pos="1418"/>
        </w:tabs>
        <w:spacing w:after="0" w:line="240" w:lineRule="auto"/>
        <w:ind w:left="0" w:firstLine="567"/>
        <w:jc w:val="both"/>
        <w:rPr>
          <w:color w:val="000000" w:themeColor="text1"/>
        </w:rPr>
      </w:pPr>
      <w:r w:rsidRPr="00720187">
        <w:rPr>
          <w:color w:val="000000" w:themeColor="text1"/>
        </w:rPr>
        <w:t>4.2.</w:t>
      </w:r>
      <w:r w:rsidRPr="00720187">
        <w:rPr>
          <w:color w:val="000000" w:themeColor="text1"/>
        </w:rPr>
        <w:tab/>
      </w:r>
      <w:r w:rsidR="00990E9B" w:rsidRPr="00720187">
        <w:rPr>
          <w:color w:val="000000" w:themeColor="text1"/>
        </w:rPr>
        <w:t xml:space="preserve">Tiekėjams nenustatomi kvalifikacijos reikalavimai </w:t>
      </w:r>
      <w:r w:rsidRPr="00720187">
        <w:rPr>
          <w:color w:val="000000" w:themeColor="text1"/>
        </w:rPr>
        <w:t xml:space="preserve">ir </w:t>
      </w:r>
      <w:r w:rsidR="00A6625B" w:rsidRPr="00720187">
        <w:rPr>
          <w:color w:val="000000" w:themeColor="text1"/>
        </w:rPr>
        <w:t>reikalavimai dėl kokybės vadybos sistemos ir (arba) aplinkos apsaugos vadyb</w:t>
      </w:r>
      <w:r w:rsidRPr="00720187">
        <w:rPr>
          <w:color w:val="000000" w:themeColor="text1"/>
        </w:rPr>
        <w:t>os sistemos standartų laikymosi.</w:t>
      </w:r>
    </w:p>
    <w:p w14:paraId="5448FAE7" w14:textId="77777777" w:rsidR="00C1732C" w:rsidRPr="00720187" w:rsidRDefault="00C1732C" w:rsidP="00C1732C">
      <w:pPr>
        <w:tabs>
          <w:tab w:val="left" w:pos="1418"/>
        </w:tabs>
        <w:spacing w:after="0" w:line="240" w:lineRule="auto"/>
        <w:jc w:val="both"/>
        <w:rPr>
          <w:color w:val="000000" w:themeColor="text1"/>
          <w:sz w:val="10"/>
          <w:szCs w:val="10"/>
        </w:rPr>
      </w:pPr>
    </w:p>
    <w:p w14:paraId="69D62E2B" w14:textId="3C430239" w:rsidR="00A000BE" w:rsidRPr="00720187" w:rsidRDefault="00D24970" w:rsidP="00C1732C">
      <w:pPr>
        <w:pStyle w:val="Heading1"/>
        <w:tabs>
          <w:tab w:val="left" w:pos="567"/>
        </w:tabs>
        <w:spacing w:before="0" w:after="0"/>
        <w:contextualSpacing/>
        <w:jc w:val="both"/>
        <w:rPr>
          <w:rFonts w:cstheme="minorBidi"/>
          <w:color w:val="000000" w:themeColor="text1"/>
        </w:rPr>
      </w:pPr>
      <w:bookmarkStart w:id="16" w:name="_Toc126333932"/>
      <w:r w:rsidRPr="00720187">
        <w:rPr>
          <w:rFonts w:asciiTheme="minorHAnsi" w:hAnsiTheme="minorHAnsi" w:cstheme="minorHAnsi"/>
          <w:color w:val="000000" w:themeColor="text1"/>
        </w:rPr>
        <w:t>5</w:t>
      </w:r>
      <w:r w:rsidR="001E3D5A" w:rsidRPr="00720187">
        <w:rPr>
          <w:rFonts w:asciiTheme="minorHAnsi" w:hAnsiTheme="minorHAnsi" w:cstheme="minorHAnsi"/>
          <w:color w:val="000000" w:themeColor="text1"/>
        </w:rPr>
        <w:t>.</w:t>
      </w:r>
      <w:r w:rsidR="00B07608" w:rsidRPr="00720187">
        <w:rPr>
          <w:rFonts w:asciiTheme="minorHAnsi" w:hAnsiTheme="minorHAnsi" w:cstheme="minorHAnsi"/>
          <w:color w:val="000000" w:themeColor="text1"/>
        </w:rPr>
        <w:t xml:space="preserve"> </w:t>
      </w:r>
      <w:r w:rsidR="009743D3" w:rsidRPr="00720187">
        <w:rPr>
          <w:rFonts w:ascii="Calibri" w:hAnsi="Calibri" w:cs="Calibri"/>
          <w:color w:val="000000" w:themeColor="text1"/>
        </w:rPr>
        <w:t>Reikalavimai, susiję su nacionaliniu saugumu</w:t>
      </w:r>
      <w:bookmarkEnd w:id="16"/>
    </w:p>
    <w:p w14:paraId="75CEA8BC" w14:textId="77777777" w:rsidR="00B07608" w:rsidRPr="00720187" w:rsidRDefault="00B07608" w:rsidP="00C1732C">
      <w:pPr>
        <w:spacing w:after="0" w:line="240" w:lineRule="auto"/>
        <w:ind w:firstLine="567"/>
        <w:jc w:val="both"/>
        <w:rPr>
          <w:rFonts w:cstheme="minorHAnsi"/>
          <w:color w:val="000000" w:themeColor="text1"/>
          <w:sz w:val="10"/>
          <w:szCs w:val="10"/>
        </w:rPr>
      </w:pPr>
    </w:p>
    <w:p w14:paraId="12F2A4B3" w14:textId="345B36EB"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1</w:t>
      </w:r>
      <w:r w:rsidRPr="00720187">
        <w:rPr>
          <w:color w:val="000000" w:themeColor="text1"/>
        </w:rPr>
        <w:t>.</w:t>
      </w:r>
      <w:r w:rsidRPr="00720187">
        <w:rPr>
          <w:color w:val="000000" w:themeColor="text1"/>
        </w:rPr>
        <w:tab/>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40587316" w:rsidR="00DF3DDF" w:rsidRPr="00720187" w:rsidRDefault="00D24970" w:rsidP="005376AE">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w:t>
      </w:r>
      <w:r w:rsidR="00262543">
        <w:rPr>
          <w:rFonts w:cstheme="minorHAnsi"/>
          <w:color w:val="000000" w:themeColor="text1"/>
        </w:rPr>
        <w:t>2</w:t>
      </w:r>
      <w:r w:rsidR="002E33D9" w:rsidRPr="00720187">
        <w:rPr>
          <w:rFonts w:cstheme="minorHAnsi"/>
          <w:color w:val="000000" w:themeColor="text1"/>
        </w:rPr>
        <w:t>.</w:t>
      </w:r>
      <w:r w:rsidR="002E33D9" w:rsidRPr="00720187">
        <w:rPr>
          <w:rFonts w:cstheme="minorHAnsi"/>
          <w:color w:val="000000" w:themeColor="text1"/>
        </w:rPr>
        <w:tab/>
      </w:r>
      <w:r w:rsidR="00DF3DDF" w:rsidRPr="00720187">
        <w:rPr>
          <w:rFonts w:cstheme="minorHAnsi"/>
          <w:color w:val="000000" w:themeColor="text1"/>
        </w:rPr>
        <w:t xml:space="preserve">Pirkimui taikomos Reglamento nuostatos. </w:t>
      </w:r>
      <w:r w:rsidR="00FD6EE2" w:rsidRPr="00720187">
        <w:rPr>
          <w:rFonts w:cstheme="minorHAnsi"/>
          <w:color w:val="000000" w:themeColor="text1"/>
        </w:rPr>
        <w:t xml:space="preserve">Kartu su </w:t>
      </w:r>
      <w:r w:rsidR="00E3566E" w:rsidRPr="00720187">
        <w:rPr>
          <w:rFonts w:cstheme="minorHAnsi"/>
          <w:color w:val="000000" w:themeColor="text1"/>
        </w:rPr>
        <w:t>p</w:t>
      </w:r>
      <w:r w:rsidR="00FD6EE2" w:rsidRPr="00720187">
        <w:rPr>
          <w:rFonts w:cstheme="minorHAnsi"/>
          <w:color w:val="000000" w:themeColor="text1"/>
        </w:rPr>
        <w:t>asiūlymu tiekėjas turi pateikti</w:t>
      </w:r>
      <w:r w:rsidR="00B96756" w:rsidRPr="00720187">
        <w:rPr>
          <w:rFonts w:cstheme="minorHAnsi"/>
          <w:color w:val="000000" w:themeColor="text1"/>
        </w:rPr>
        <w:t xml:space="preserve"> </w:t>
      </w:r>
      <w:r w:rsidR="00B24708" w:rsidRPr="00720187">
        <w:rPr>
          <w:rFonts w:cstheme="minorHAnsi"/>
          <w:color w:val="000000" w:themeColor="text1"/>
        </w:rPr>
        <w:t xml:space="preserve">užpildytą </w:t>
      </w:r>
      <w:r w:rsidR="0063163D" w:rsidRPr="00720187">
        <w:rPr>
          <w:rFonts w:cstheme="minorHAnsi"/>
          <w:color w:val="000000" w:themeColor="text1"/>
        </w:rPr>
        <w:t>deklaracij</w:t>
      </w:r>
      <w:r w:rsidR="00FD6EE2" w:rsidRPr="00720187">
        <w:rPr>
          <w:rFonts w:cstheme="minorHAnsi"/>
          <w:color w:val="000000" w:themeColor="text1"/>
        </w:rPr>
        <w:t>ą</w:t>
      </w:r>
      <w:r w:rsidR="0063163D" w:rsidRPr="00720187">
        <w:rPr>
          <w:rFonts w:cstheme="minorHAnsi"/>
          <w:color w:val="000000" w:themeColor="text1"/>
        </w:rPr>
        <w:t xml:space="preserve"> </w:t>
      </w:r>
      <w:r w:rsidR="00FD6EE2" w:rsidRPr="00720187">
        <w:rPr>
          <w:rFonts w:cstheme="minorHAnsi"/>
          <w:color w:val="000000" w:themeColor="text1"/>
        </w:rPr>
        <w:t xml:space="preserve">dėl </w:t>
      </w:r>
      <w:r w:rsidR="0078453C" w:rsidRPr="00720187">
        <w:rPr>
          <w:rFonts w:cstheme="minorHAnsi"/>
          <w:color w:val="000000" w:themeColor="text1"/>
        </w:rPr>
        <w:t>(ne)atitikties Reglamento nuostatoms</w:t>
      </w:r>
      <w:r w:rsidR="0063163D" w:rsidRPr="00720187">
        <w:rPr>
          <w:rFonts w:cstheme="minorHAnsi"/>
          <w:color w:val="000000" w:themeColor="text1"/>
        </w:rPr>
        <w:t xml:space="preserve">, kuri pateikta </w:t>
      </w:r>
      <w:r w:rsidR="00C54962" w:rsidRPr="00720187">
        <w:rPr>
          <w:rFonts w:cstheme="minorHAnsi"/>
          <w:color w:val="000000" w:themeColor="text1"/>
        </w:rPr>
        <w:t xml:space="preserve">konkurso specialiųjų </w:t>
      </w:r>
      <w:r w:rsidR="0063163D" w:rsidRPr="00720187">
        <w:rPr>
          <w:rFonts w:cstheme="minorHAnsi"/>
          <w:color w:val="000000" w:themeColor="text1"/>
        </w:rPr>
        <w:t xml:space="preserve">sąlygų </w:t>
      </w:r>
      <w:r w:rsidR="00E328F7">
        <w:rPr>
          <w:rFonts w:cstheme="minorHAnsi"/>
          <w:color w:val="000000" w:themeColor="text1"/>
        </w:rPr>
        <w:t>6</w:t>
      </w:r>
      <w:r w:rsidR="007A15EC" w:rsidRPr="00720187">
        <w:rPr>
          <w:rFonts w:cstheme="minorHAnsi"/>
          <w:color w:val="000000" w:themeColor="text1"/>
        </w:rPr>
        <w:t xml:space="preserve"> priede</w:t>
      </w:r>
      <w:r w:rsidR="005E1D24" w:rsidRPr="00720187">
        <w:rPr>
          <w:rFonts w:cstheme="minorHAnsi"/>
          <w:color w:val="000000" w:themeColor="text1"/>
        </w:rPr>
        <w:t xml:space="preserve"> „Tiekėjo deklaracija dėl atitikties Reglamento nuostatoms“</w:t>
      </w:r>
      <w:r w:rsidR="00B24708" w:rsidRPr="00720187">
        <w:rPr>
          <w:rFonts w:cstheme="minorHAnsi"/>
          <w:color w:val="000000" w:themeColor="text1"/>
        </w:rPr>
        <w:t>.</w:t>
      </w:r>
      <w:r w:rsidR="00B852B7" w:rsidRPr="00720187">
        <w:rPr>
          <w:rFonts w:cstheme="minorHAnsi"/>
          <w:color w:val="000000" w:themeColor="text1"/>
        </w:rPr>
        <w:t xml:space="preserve"> Kilus abejonių dėl </w:t>
      </w:r>
      <w:r w:rsidR="007349E0" w:rsidRPr="00720187">
        <w:rPr>
          <w:rFonts w:cstheme="minorHAnsi"/>
          <w:color w:val="000000" w:themeColor="text1"/>
        </w:rPr>
        <w:t>tiekėjo (ne)atitikties Reglamento nuostatoms</w:t>
      </w:r>
      <w:r w:rsidR="0012639E" w:rsidRPr="00720187">
        <w:rPr>
          <w:rFonts w:cstheme="minorHAnsi"/>
          <w:color w:val="000000" w:themeColor="text1"/>
        </w:rPr>
        <w:t xml:space="preserve">, perkančioji organizacija </w:t>
      </w:r>
      <w:r w:rsidR="006D5E06" w:rsidRPr="00720187">
        <w:rPr>
          <w:rFonts w:cstheme="minorHAnsi"/>
          <w:color w:val="000000" w:themeColor="text1"/>
        </w:rPr>
        <w:t xml:space="preserve">iš galimo laimėtojo </w:t>
      </w:r>
      <w:r w:rsidR="0012639E" w:rsidRPr="00720187">
        <w:rPr>
          <w:rFonts w:cstheme="minorHAnsi"/>
          <w:color w:val="000000" w:themeColor="text1"/>
        </w:rPr>
        <w:t xml:space="preserve">prašys pateikti </w:t>
      </w:r>
      <w:r w:rsidR="007349E0" w:rsidRPr="00720187">
        <w:rPr>
          <w:rFonts w:cstheme="minorHAnsi"/>
          <w:color w:val="000000" w:themeColor="text1"/>
        </w:rPr>
        <w:t>dokumentus, įrodančius deklaracijoje pateiktų duomenų teisingumą.</w:t>
      </w:r>
    </w:p>
    <w:p w14:paraId="4C9B77B0" w14:textId="74DBB94E" w:rsidR="007E3A91" w:rsidRPr="00720187" w:rsidRDefault="00D24970" w:rsidP="00262543">
      <w:pPr>
        <w:tabs>
          <w:tab w:val="left" w:pos="1418"/>
        </w:tabs>
        <w:spacing w:after="0" w:line="240" w:lineRule="auto"/>
        <w:ind w:firstLine="567"/>
        <w:jc w:val="both"/>
        <w:rPr>
          <w:rFonts w:cstheme="minorHAnsi"/>
          <w:color w:val="000000" w:themeColor="text1"/>
        </w:rPr>
      </w:pPr>
      <w:r w:rsidRPr="00720187">
        <w:rPr>
          <w:rFonts w:cstheme="minorHAnsi"/>
          <w:color w:val="000000" w:themeColor="text1"/>
        </w:rPr>
        <w:t>5</w:t>
      </w:r>
      <w:r w:rsidR="002E33D9" w:rsidRPr="00720187">
        <w:rPr>
          <w:rFonts w:cstheme="minorHAnsi"/>
          <w:color w:val="000000" w:themeColor="text1"/>
        </w:rPr>
        <w:t>.</w:t>
      </w:r>
      <w:r w:rsidR="00262543">
        <w:rPr>
          <w:rFonts w:cstheme="minorHAnsi"/>
          <w:color w:val="000000" w:themeColor="text1"/>
        </w:rPr>
        <w:t>3</w:t>
      </w:r>
      <w:r w:rsidR="002E33D9" w:rsidRPr="00720187">
        <w:rPr>
          <w:rFonts w:cstheme="minorHAnsi"/>
          <w:color w:val="000000" w:themeColor="text1"/>
        </w:rPr>
        <w:t>.</w:t>
      </w:r>
      <w:r w:rsidR="002E33D9" w:rsidRPr="00720187">
        <w:rPr>
          <w:rFonts w:cstheme="minorHAnsi"/>
          <w:color w:val="000000" w:themeColor="text1"/>
        </w:rPr>
        <w:tab/>
      </w:r>
      <w:r w:rsidR="00CF14EB" w:rsidRPr="00720187">
        <w:rPr>
          <w:rFonts w:cstheme="minorHAnsi"/>
          <w:color w:val="000000" w:themeColor="text1"/>
        </w:rPr>
        <w:t>Perkanči</w:t>
      </w:r>
      <w:r w:rsidR="00C727CF" w:rsidRPr="00720187">
        <w:rPr>
          <w:rFonts w:cstheme="minorHAnsi"/>
          <w:color w:val="000000" w:themeColor="text1"/>
        </w:rPr>
        <w:t xml:space="preserve">oji </w:t>
      </w:r>
      <w:r w:rsidR="00CF14EB" w:rsidRPr="00720187">
        <w:rPr>
          <w:rFonts w:cstheme="minorHAnsi"/>
          <w:color w:val="000000" w:themeColor="text1"/>
        </w:rPr>
        <w:t>organizacija nustačius</w:t>
      </w:r>
      <w:r w:rsidR="00C727CF" w:rsidRPr="00720187">
        <w:rPr>
          <w:rFonts w:cstheme="minorHAnsi"/>
          <w:color w:val="000000" w:themeColor="text1"/>
        </w:rPr>
        <w:t>i</w:t>
      </w:r>
      <w:r w:rsidR="00CF14EB" w:rsidRPr="00720187">
        <w:rPr>
          <w:rFonts w:cstheme="minorHAnsi"/>
          <w:color w:val="000000" w:themeColor="text1"/>
        </w:rPr>
        <w:t xml:space="preserve">, kad tiekėjo pasitelktas subtiekėjas </w:t>
      </w:r>
      <w:r w:rsidR="009763B1" w:rsidRPr="00720187">
        <w:rPr>
          <w:rFonts w:cstheme="minorHAnsi"/>
          <w:color w:val="000000" w:themeColor="text1"/>
        </w:rPr>
        <w:t xml:space="preserve">ar ūkio subjektas, kurio pajėgumais remiamasi, </w:t>
      </w:r>
      <w:r w:rsidR="00BA05C9" w:rsidRPr="00720187">
        <w:rPr>
          <w:rFonts w:cstheme="minorHAnsi"/>
          <w:color w:val="000000" w:themeColor="text1"/>
        </w:rPr>
        <w:t>tenkin</w:t>
      </w:r>
      <w:r w:rsidR="00CF14EB" w:rsidRPr="00720187">
        <w:rPr>
          <w:rFonts w:cstheme="minorHAnsi"/>
          <w:color w:val="000000" w:themeColor="text1"/>
        </w:rPr>
        <w:t xml:space="preserve">a </w:t>
      </w:r>
      <w:r w:rsidR="00DA1B9B" w:rsidRPr="00720187">
        <w:rPr>
          <w:rFonts w:cstheme="minorHAnsi"/>
          <w:color w:val="000000" w:themeColor="text1"/>
        </w:rPr>
        <w:t xml:space="preserve">Reglamento </w:t>
      </w:r>
      <w:r w:rsidR="00A4619E" w:rsidRPr="00720187">
        <w:rPr>
          <w:rFonts w:cstheme="minorHAnsi"/>
          <w:color w:val="000000" w:themeColor="text1"/>
        </w:rPr>
        <w:t xml:space="preserve">5 k straipsnyje </w:t>
      </w:r>
      <w:r w:rsidR="00A109FD" w:rsidRPr="00720187">
        <w:rPr>
          <w:rFonts w:cstheme="minorHAnsi"/>
          <w:color w:val="000000" w:themeColor="text1"/>
        </w:rPr>
        <w:t xml:space="preserve">nustatytus </w:t>
      </w:r>
      <w:r w:rsidR="00BA05C9" w:rsidRPr="00720187">
        <w:rPr>
          <w:rFonts w:cstheme="minorHAnsi"/>
          <w:color w:val="000000" w:themeColor="text1"/>
        </w:rPr>
        <w:t>ribojimus</w:t>
      </w:r>
      <w:r w:rsidR="00A109FD" w:rsidRPr="00720187">
        <w:rPr>
          <w:rFonts w:cstheme="minorHAnsi"/>
          <w:color w:val="000000" w:themeColor="text1"/>
        </w:rPr>
        <w:t xml:space="preserve">, </w:t>
      </w:r>
      <w:r w:rsidR="00BA05C9" w:rsidRPr="00720187">
        <w:rPr>
          <w:rFonts w:cstheme="minorHAnsi"/>
          <w:color w:val="000000" w:themeColor="text1"/>
        </w:rPr>
        <w:t>reikalaus tiekėjo</w:t>
      </w:r>
      <w:r w:rsidR="00A109FD" w:rsidRPr="00720187">
        <w:rPr>
          <w:rFonts w:cstheme="minorHAnsi"/>
          <w:color w:val="000000" w:themeColor="text1"/>
        </w:rPr>
        <w:t xml:space="preserve"> juos pakeisti kitais, </w:t>
      </w:r>
      <w:r w:rsidR="00C54962" w:rsidRPr="00720187">
        <w:rPr>
          <w:rFonts w:cstheme="minorHAnsi"/>
          <w:color w:val="000000" w:themeColor="text1"/>
        </w:rPr>
        <w:t>konkurso</w:t>
      </w:r>
      <w:r w:rsidR="00A109FD" w:rsidRPr="00720187">
        <w:rPr>
          <w:rFonts w:cstheme="minorHAnsi"/>
          <w:color w:val="000000" w:themeColor="text1"/>
        </w:rPr>
        <w:t xml:space="preserve"> sąlygų reikalavimus atitinkančiais</w:t>
      </w:r>
      <w:r w:rsidR="00BA05C9" w:rsidRPr="00720187">
        <w:rPr>
          <w:rFonts w:cstheme="minorHAnsi"/>
          <w:color w:val="000000" w:themeColor="text1"/>
        </w:rPr>
        <w:t>,</w:t>
      </w:r>
      <w:r w:rsidR="00FD1B4A" w:rsidRPr="00720187">
        <w:rPr>
          <w:rFonts w:cstheme="minorHAnsi"/>
          <w:color w:val="000000" w:themeColor="text1"/>
        </w:rPr>
        <w:t xml:space="preserve"> subjektais</w:t>
      </w:r>
      <w:r w:rsidR="007B2EBF" w:rsidRPr="00720187">
        <w:rPr>
          <w:rFonts w:cstheme="minorHAnsi"/>
          <w:color w:val="000000" w:themeColor="text1"/>
        </w:rPr>
        <w:t xml:space="preserve"> ((specialiųjų konkurso sąlygų </w:t>
      </w:r>
      <w:r w:rsidR="00E328F7">
        <w:rPr>
          <w:rFonts w:cstheme="minorHAnsi"/>
          <w:color w:val="000000" w:themeColor="text1"/>
        </w:rPr>
        <w:t>6</w:t>
      </w:r>
      <w:r w:rsidR="007B2EBF" w:rsidRPr="00720187">
        <w:rPr>
          <w:rFonts w:cstheme="minorHAnsi"/>
          <w:color w:val="000000" w:themeColor="text1"/>
        </w:rPr>
        <w:t xml:space="preserve"> priedas)</w:t>
      </w:r>
      <w:r w:rsidR="00FD1B4A" w:rsidRPr="00720187">
        <w:rPr>
          <w:rFonts w:cstheme="minorHAnsi"/>
          <w:color w:val="000000" w:themeColor="text1"/>
        </w:rPr>
        <w:t>.</w:t>
      </w:r>
    </w:p>
    <w:p w14:paraId="71D4FEA6" w14:textId="0AE4A5AB" w:rsidR="0058377F" w:rsidRPr="00D44567" w:rsidRDefault="00D24970" w:rsidP="00D44567">
      <w:pPr>
        <w:tabs>
          <w:tab w:val="left" w:pos="1418"/>
        </w:tabs>
        <w:spacing w:after="0" w:line="240" w:lineRule="auto"/>
        <w:ind w:firstLine="567"/>
        <w:jc w:val="both"/>
        <w:rPr>
          <w:rFonts w:eastAsia="Times New Roman"/>
          <w:color w:val="000000" w:themeColor="text1"/>
          <w:lang w:eastAsia="en-US"/>
        </w:rPr>
      </w:pPr>
      <w:r w:rsidRPr="00720187">
        <w:rPr>
          <w:color w:val="000000" w:themeColor="text1"/>
        </w:rPr>
        <w:t>5</w:t>
      </w:r>
      <w:r w:rsidR="00B669F2" w:rsidRPr="00720187">
        <w:rPr>
          <w:color w:val="000000" w:themeColor="text1"/>
        </w:rPr>
        <w:t>.</w:t>
      </w:r>
      <w:r w:rsidR="00262543">
        <w:rPr>
          <w:color w:val="000000" w:themeColor="text1"/>
        </w:rPr>
        <w:t>4</w:t>
      </w:r>
      <w:r w:rsidR="00B669F2" w:rsidRPr="00720187">
        <w:rPr>
          <w:color w:val="000000" w:themeColor="text1"/>
        </w:rPr>
        <w:t>.</w:t>
      </w:r>
      <w:r w:rsidR="002E33D9" w:rsidRPr="00720187">
        <w:rPr>
          <w:color w:val="000000" w:themeColor="text1"/>
        </w:rPr>
        <w:tab/>
      </w:r>
      <w:r w:rsidR="00655DF8" w:rsidRPr="00720187">
        <w:rPr>
          <w:color w:val="000000" w:themeColor="text1"/>
        </w:rPr>
        <w:t xml:space="preserve">Tiekėjo siūlomos Prekės (įskaitant jų gamintojus) turi nekelti grėsmės nacionaliniam saugumui, kaip nurodyta VPĮ 37 straipsnio 8 dalyje. </w:t>
      </w:r>
      <w:r w:rsidR="00D40BD6" w:rsidRPr="00720187">
        <w:rPr>
          <w:color w:val="000000" w:themeColor="text1"/>
        </w:rPr>
        <w:t>Perkančioji organizacija</w:t>
      </w:r>
      <w:r w:rsidR="001F7BB6" w:rsidRPr="00720187">
        <w:rPr>
          <w:color w:val="000000" w:themeColor="text1"/>
        </w:rPr>
        <w:t xml:space="preserve"> </w:t>
      </w:r>
      <w:r w:rsidR="003A6638" w:rsidRPr="00720187">
        <w:rPr>
          <w:color w:val="000000" w:themeColor="text1"/>
        </w:rPr>
        <w:t xml:space="preserve">laiko, kad </w:t>
      </w:r>
      <w:r w:rsidR="00E7043E" w:rsidRPr="00720187">
        <w:rPr>
          <w:color w:val="000000" w:themeColor="text1"/>
          <w:shd w:val="clear" w:color="auto" w:fill="FFFFFF"/>
        </w:rPr>
        <w:t>pirkimo objektas kelia</w:t>
      </w:r>
      <w:r w:rsidR="003A6638" w:rsidRPr="00720187">
        <w:rPr>
          <w:color w:val="000000" w:themeColor="text1"/>
          <w:shd w:val="clear" w:color="auto" w:fill="FFFFFF"/>
        </w:rPr>
        <w:t xml:space="preserve"> grėsmę nacionaliniam saugumui</w:t>
      </w:r>
      <w:r w:rsidR="001F7BB6" w:rsidRPr="00720187">
        <w:rPr>
          <w:color w:val="000000" w:themeColor="text1"/>
        </w:rPr>
        <w:t xml:space="preserve">, jei </w:t>
      </w:r>
      <w:r w:rsidR="00E7043E" w:rsidRPr="00720187">
        <w:rPr>
          <w:color w:val="000000" w:themeColor="text1"/>
        </w:rPr>
        <w:t>jis</w:t>
      </w:r>
      <w:r w:rsidR="00416CD6" w:rsidRPr="00720187">
        <w:rPr>
          <w:color w:val="000000" w:themeColor="text1"/>
        </w:rPr>
        <w:t xml:space="preserve"> </w:t>
      </w:r>
      <w:r w:rsidR="002B6FF7" w:rsidRPr="00720187">
        <w:rPr>
          <w:color w:val="000000" w:themeColor="text1"/>
        </w:rPr>
        <w:t>atitinka</w:t>
      </w:r>
      <w:r w:rsidR="00416CD6" w:rsidRPr="00720187">
        <w:rPr>
          <w:color w:val="000000" w:themeColor="text1"/>
        </w:rPr>
        <w:t xml:space="preserve"> VPĮ 37 straipsnio 9 dal</w:t>
      </w:r>
      <w:r w:rsidR="00FA0E33" w:rsidRPr="00720187">
        <w:rPr>
          <w:color w:val="000000" w:themeColor="text1"/>
        </w:rPr>
        <w:t>ies 1 ir (ar) 2 punkte numatytas sąlygas.</w:t>
      </w:r>
      <w:r w:rsidR="00676607" w:rsidRPr="00720187">
        <w:rPr>
          <w:color w:val="000000" w:themeColor="text1"/>
        </w:rPr>
        <w:t xml:space="preserve"> </w:t>
      </w:r>
      <w:r w:rsidR="00D44567">
        <w:rPr>
          <w:color w:val="000000" w:themeColor="text1"/>
          <w:shd w:val="clear" w:color="auto" w:fill="FFFFFF"/>
        </w:rPr>
        <w:t>P</w:t>
      </w:r>
      <w:r w:rsidR="00236F2F" w:rsidRPr="00720187">
        <w:rPr>
          <w:color w:val="000000" w:themeColor="text1"/>
          <w:shd w:val="clear" w:color="auto" w:fill="FFFFFF"/>
        </w:rPr>
        <w:t xml:space="preserve">erkančioji organizacija laiko, kad tiekėjas </w:t>
      </w:r>
      <w:r w:rsidR="00236F2F" w:rsidRPr="00720187">
        <w:rPr>
          <w:color w:val="000000" w:themeColor="text1"/>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236F2F" w:rsidRPr="00720187">
        <w:rPr>
          <w:rFonts w:eastAsia="Times New Roman"/>
          <w:color w:val="000000" w:themeColor="text1"/>
          <w:lang w:eastAsia="en-US"/>
        </w:rPr>
        <w:t xml:space="preserve"> </w:t>
      </w:r>
      <w:r w:rsidR="00D304B1" w:rsidRPr="00720187">
        <w:rPr>
          <w:rFonts w:eastAsia="Times New Roman"/>
          <w:color w:val="000000" w:themeColor="text1"/>
          <w:lang w:eastAsia="en-US"/>
        </w:rPr>
        <w:t xml:space="preserve">Tiekėjai kartu su pasiūlymu turi pateikti </w:t>
      </w:r>
      <w:r w:rsidR="00013DF0" w:rsidRPr="00720187">
        <w:rPr>
          <w:rFonts w:eastAsia="Times New Roman"/>
          <w:color w:val="000000" w:themeColor="text1"/>
          <w:lang w:eastAsia="en-US"/>
        </w:rPr>
        <w:t xml:space="preserve">Viešųjų pirkimų tarnybos </w:t>
      </w:r>
      <w:r w:rsidR="00FA7269" w:rsidRPr="00720187">
        <w:rPr>
          <w:rFonts w:eastAsia="Times New Roman"/>
          <w:color w:val="000000" w:themeColor="text1"/>
          <w:lang w:eastAsia="en-US"/>
        </w:rPr>
        <w:t>nustatytos</w:t>
      </w:r>
      <w:r w:rsidR="00013DF0" w:rsidRPr="00720187">
        <w:rPr>
          <w:rFonts w:eastAsia="Times New Roman"/>
          <w:color w:val="000000" w:themeColor="text1"/>
          <w:lang w:eastAsia="en-US"/>
        </w:rPr>
        <w:t xml:space="preserve"> formos </w:t>
      </w:r>
      <w:r w:rsidR="00DD47C8" w:rsidRPr="00720187">
        <w:rPr>
          <w:rFonts w:eastAsia="Times New Roman"/>
          <w:color w:val="000000" w:themeColor="text1"/>
          <w:lang w:eastAsia="en-US"/>
        </w:rPr>
        <w:t>atitikties deklaraciją</w:t>
      </w:r>
      <w:r w:rsidR="0043650C" w:rsidRPr="00720187">
        <w:rPr>
          <w:rFonts w:eastAsia="Times New Roman"/>
          <w:color w:val="000000" w:themeColor="text1"/>
          <w:lang w:eastAsia="en-US"/>
        </w:rPr>
        <w:t xml:space="preserve"> </w:t>
      </w:r>
      <w:r w:rsidR="0043650C" w:rsidRPr="00720187">
        <w:rPr>
          <w:color w:val="000000" w:themeColor="text1"/>
        </w:rPr>
        <w:t xml:space="preserve">(konkurso </w:t>
      </w:r>
      <w:r w:rsidR="00C54962" w:rsidRPr="00720187">
        <w:rPr>
          <w:color w:val="000000" w:themeColor="text1"/>
        </w:rPr>
        <w:t xml:space="preserve">specialiųjų </w:t>
      </w:r>
      <w:r w:rsidR="0043650C" w:rsidRPr="00720187">
        <w:rPr>
          <w:color w:val="000000" w:themeColor="text1"/>
        </w:rPr>
        <w:t xml:space="preserve">sąlygų </w:t>
      </w:r>
      <w:r w:rsidR="00E328F7">
        <w:rPr>
          <w:color w:val="000000" w:themeColor="text1"/>
        </w:rPr>
        <w:t>6</w:t>
      </w:r>
      <w:r w:rsidR="0043650C" w:rsidRPr="00720187">
        <w:rPr>
          <w:color w:val="000000" w:themeColor="text1"/>
        </w:rPr>
        <w:t xml:space="preserve"> priedas)</w:t>
      </w:r>
      <w:r w:rsidR="00676607" w:rsidRPr="00720187">
        <w:rPr>
          <w:rStyle w:val="FootnoteReference"/>
          <w:rFonts w:eastAsia="Times New Roman"/>
          <w:color w:val="000000" w:themeColor="text1"/>
          <w:lang w:eastAsia="en-US"/>
        </w:rPr>
        <w:footnoteReference w:id="2"/>
      </w:r>
      <w:r w:rsidR="0042578B" w:rsidRPr="00720187">
        <w:rPr>
          <w:rFonts w:eastAsia="Times New Roman"/>
          <w:color w:val="000000" w:themeColor="text1"/>
          <w:lang w:eastAsia="en-US"/>
        </w:rPr>
        <w:t>.</w:t>
      </w:r>
      <w:r w:rsidR="00D44567">
        <w:rPr>
          <w:rFonts w:eastAsia="Times New Roman"/>
          <w:color w:val="000000" w:themeColor="text1"/>
          <w:lang w:eastAsia="en-US"/>
        </w:rPr>
        <w:t xml:space="preserve"> Taip pat </w:t>
      </w:r>
      <w:r w:rsidR="00D44567">
        <w:rPr>
          <w:color w:val="000000" w:themeColor="text1"/>
        </w:rPr>
        <w:t>p</w:t>
      </w:r>
      <w:r w:rsidR="00D44567" w:rsidRPr="00720187">
        <w:rPr>
          <w:color w:val="000000" w:themeColor="text1"/>
        </w:rPr>
        <w:t xml:space="preserve">erkančioji organizacija </w:t>
      </w:r>
      <w:r w:rsidR="00D44567" w:rsidRPr="00720187">
        <w:rPr>
          <w:color w:val="000000" w:themeColor="text1"/>
          <w:shd w:val="clear" w:color="auto" w:fill="FFFFFF"/>
        </w:rPr>
        <w:t>laiko, kad tiekėjas turi interesų, galinčių kelti grėsmę nacionaliniam saugumui</w:t>
      </w:r>
      <w:r w:rsidR="00D44567" w:rsidRPr="00720187">
        <w:rPr>
          <w:color w:val="000000" w:themeColor="text1"/>
        </w:rPr>
        <w:t xml:space="preserve">, jei jis, </w:t>
      </w:r>
      <w:r w:rsidR="00D44567" w:rsidRPr="00720187">
        <w:rPr>
          <w:color w:val="000000" w:themeColor="text1"/>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D44567" w:rsidRPr="00720187">
        <w:rPr>
          <w:rFonts w:eastAsia="Times New Roman"/>
          <w:color w:val="000000" w:themeColor="text1"/>
          <w:lang w:eastAsia="en-US"/>
        </w:rPr>
        <w:t>Viešųjų pirkimų tarnybos nustatytos formos atitikties deklaraciją</w:t>
      </w:r>
      <w:r w:rsidR="00D44567">
        <w:rPr>
          <w:rFonts w:eastAsia="Times New Roman"/>
          <w:color w:val="000000" w:themeColor="text1"/>
          <w:lang w:eastAsia="en-US"/>
        </w:rPr>
        <w:t xml:space="preserve"> </w:t>
      </w:r>
      <w:r w:rsidR="00D44567" w:rsidRPr="00D44567">
        <w:rPr>
          <w:rFonts w:eastAsia="Times New Roman"/>
          <w:color w:val="000000" w:themeColor="text1"/>
          <w:lang w:eastAsia="en-US"/>
        </w:rPr>
        <w:t xml:space="preserve">(konkurso specialiųjų sąlygų </w:t>
      </w:r>
      <w:r w:rsidR="00E328F7">
        <w:rPr>
          <w:rFonts w:eastAsia="Times New Roman"/>
          <w:color w:val="000000" w:themeColor="text1"/>
          <w:lang w:eastAsia="en-US"/>
        </w:rPr>
        <w:t>6</w:t>
      </w:r>
      <w:r w:rsidR="00D44567" w:rsidRPr="00D44567">
        <w:rPr>
          <w:rFonts w:eastAsia="Times New Roman"/>
          <w:color w:val="000000" w:themeColor="text1"/>
          <w:lang w:eastAsia="en-US"/>
        </w:rPr>
        <w:t xml:space="preserve"> priedas)</w:t>
      </w:r>
      <w:r w:rsidR="00D44567" w:rsidRPr="00720187">
        <w:rPr>
          <w:rStyle w:val="FootnoteReference"/>
          <w:rFonts w:eastAsia="Times New Roman"/>
          <w:color w:val="000000" w:themeColor="text1"/>
          <w:lang w:eastAsia="en-US"/>
        </w:rPr>
        <w:footnoteReference w:id="3"/>
      </w:r>
      <w:r w:rsidR="00D44567" w:rsidRPr="00720187">
        <w:rPr>
          <w:rFonts w:eastAsia="Times New Roman"/>
          <w:color w:val="000000" w:themeColor="text1"/>
          <w:lang w:eastAsia="en-US"/>
        </w:rPr>
        <w:t>.</w:t>
      </w:r>
    </w:p>
    <w:p w14:paraId="02BB7DA4" w14:textId="20BB114D"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w:t>
      </w:r>
      <w:r w:rsidRPr="00720187">
        <w:rPr>
          <w:color w:val="000000" w:themeColor="text1"/>
        </w:rPr>
        <w:tab/>
        <w:t>Pirkimo metu bus atliekama patikra:</w:t>
      </w:r>
    </w:p>
    <w:p w14:paraId="6DCFA304" w14:textId="0BF41219"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.1.</w:t>
      </w:r>
      <w:r w:rsidRPr="00720187">
        <w:rPr>
          <w:color w:val="000000" w:themeColor="text1"/>
        </w:rPr>
        <w:tab/>
        <w:t>Nacionaliniam saugumui užtikrinti svarbių objektų apsaugos įstatyme nustatyta tvarka;</w:t>
      </w:r>
    </w:p>
    <w:p w14:paraId="01A53003" w14:textId="51E79EC9" w:rsidR="005376AE" w:rsidRPr="00720187" w:rsidRDefault="005376AE" w:rsidP="005376AE">
      <w:pPr>
        <w:pStyle w:val="ListParagraph"/>
        <w:tabs>
          <w:tab w:val="left" w:pos="1418"/>
        </w:tabs>
        <w:spacing w:after="0" w:line="240" w:lineRule="auto"/>
        <w:ind w:left="0" w:firstLine="567"/>
        <w:jc w:val="both"/>
        <w:rPr>
          <w:color w:val="000000" w:themeColor="text1"/>
        </w:rPr>
      </w:pPr>
      <w:r w:rsidRPr="00720187">
        <w:rPr>
          <w:color w:val="000000" w:themeColor="text1"/>
        </w:rPr>
        <w:t>5.</w:t>
      </w:r>
      <w:r w:rsidR="00262543">
        <w:rPr>
          <w:color w:val="000000" w:themeColor="text1"/>
        </w:rPr>
        <w:t>5</w:t>
      </w:r>
      <w:r w:rsidRPr="00720187">
        <w:rPr>
          <w:color w:val="000000" w:themeColor="text1"/>
        </w:rPr>
        <w:t>.</w:t>
      </w:r>
      <w:r w:rsidR="00D44567">
        <w:rPr>
          <w:color w:val="000000" w:themeColor="text1"/>
        </w:rPr>
        <w:t>2</w:t>
      </w:r>
      <w:r w:rsidRPr="00720187">
        <w:rPr>
          <w:color w:val="000000" w:themeColor="text1"/>
        </w:rPr>
        <w:t>.</w:t>
      </w:r>
      <w:r w:rsidRPr="00720187">
        <w:rPr>
          <w:color w:val="000000" w:themeColor="text1"/>
        </w:rPr>
        <w:tab/>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p>
    <w:p w14:paraId="30CAC62D" w14:textId="3717E6BE" w:rsidR="007B2EBF" w:rsidRPr="00720187" w:rsidRDefault="00D24970" w:rsidP="005376AE">
      <w:pPr>
        <w:tabs>
          <w:tab w:val="left" w:pos="1418"/>
        </w:tabs>
        <w:spacing w:after="0" w:line="240" w:lineRule="auto"/>
        <w:ind w:firstLine="567"/>
        <w:jc w:val="both"/>
        <w:rPr>
          <w:color w:val="000000" w:themeColor="text1"/>
          <w:shd w:val="clear" w:color="auto" w:fill="FFFFFF"/>
        </w:rPr>
      </w:pPr>
      <w:r w:rsidRPr="00720187">
        <w:rPr>
          <w:color w:val="000000" w:themeColor="text1"/>
          <w:szCs w:val="24"/>
        </w:rPr>
        <w:t>5</w:t>
      </w:r>
      <w:r w:rsidR="002E33D9" w:rsidRPr="00720187">
        <w:rPr>
          <w:color w:val="000000" w:themeColor="text1"/>
          <w:szCs w:val="24"/>
        </w:rPr>
        <w:t>.</w:t>
      </w:r>
      <w:r w:rsidR="00D44567">
        <w:rPr>
          <w:color w:val="000000" w:themeColor="text1"/>
          <w:szCs w:val="24"/>
        </w:rPr>
        <w:t>6</w:t>
      </w:r>
      <w:r w:rsidR="002E33D9" w:rsidRPr="00720187">
        <w:rPr>
          <w:color w:val="000000" w:themeColor="text1"/>
          <w:szCs w:val="24"/>
        </w:rPr>
        <w:t>.</w:t>
      </w:r>
      <w:r w:rsidR="002E33D9" w:rsidRPr="00720187">
        <w:rPr>
          <w:color w:val="000000" w:themeColor="text1"/>
          <w:szCs w:val="24"/>
        </w:rPr>
        <w:tab/>
      </w:r>
      <w:r w:rsidR="00772B97" w:rsidRPr="00720187">
        <w:rPr>
          <w:color w:val="000000" w:themeColor="text1"/>
          <w:shd w:val="clear" w:color="auto" w:fill="FFFFFF"/>
        </w:rPr>
        <w:t>N</w:t>
      </w:r>
      <w:r w:rsidR="007B2EBF" w:rsidRPr="00720187">
        <w:rPr>
          <w:color w:val="000000" w:themeColor="text1"/>
          <w:shd w:val="clear" w:color="auto" w:fill="FFFFFF"/>
        </w:rPr>
        <w:t>ustačius pasiūlymų eilę</w:t>
      </w:r>
      <w:r w:rsidR="0043650C" w:rsidRPr="00720187">
        <w:rPr>
          <w:color w:val="000000" w:themeColor="text1"/>
          <w:shd w:val="clear" w:color="auto" w:fill="FFFFFF"/>
        </w:rPr>
        <w:t>, perkančioji organizacija prašys tiekėjo pateikti</w:t>
      </w:r>
      <w:r w:rsidR="007B2EBF" w:rsidRPr="00720187">
        <w:rPr>
          <w:color w:val="000000" w:themeColor="text1"/>
          <w:shd w:val="clear" w:color="auto" w:fill="FFFFFF"/>
        </w:rPr>
        <w:t xml:space="preserve"> </w:t>
      </w:r>
      <w:r w:rsidR="00D44567">
        <w:rPr>
          <w:color w:val="000000" w:themeColor="text1"/>
          <w:shd w:val="clear" w:color="auto" w:fill="FFFFFF"/>
        </w:rPr>
        <w:t xml:space="preserve">VPĮ 51 straipsnio 12 dalyje ir </w:t>
      </w:r>
      <w:r w:rsidR="00D44567" w:rsidRPr="00720187">
        <w:rPr>
          <w:color w:val="000000" w:themeColor="text1"/>
          <w:shd w:val="clear" w:color="auto" w:fill="FFFFFF"/>
        </w:rPr>
        <w:t xml:space="preserve">konkurso specialiųjų sąlygų </w:t>
      </w:r>
      <w:r w:rsidR="00E328F7">
        <w:rPr>
          <w:color w:val="000000" w:themeColor="text1"/>
          <w:shd w:val="clear" w:color="auto" w:fill="FFFFFF"/>
        </w:rPr>
        <w:t>8</w:t>
      </w:r>
      <w:r w:rsidR="00D44567" w:rsidRPr="00720187">
        <w:rPr>
          <w:color w:val="000000" w:themeColor="text1"/>
          <w:shd w:val="clear" w:color="auto" w:fill="FFFFFF"/>
        </w:rPr>
        <w:t xml:space="preserve"> bei </w:t>
      </w:r>
      <w:r w:rsidR="00E328F7">
        <w:rPr>
          <w:color w:val="000000" w:themeColor="text1"/>
          <w:shd w:val="clear" w:color="auto" w:fill="FFFFFF"/>
        </w:rPr>
        <w:t>9</w:t>
      </w:r>
      <w:r w:rsidR="00D44567" w:rsidRPr="00720187">
        <w:rPr>
          <w:color w:val="000000" w:themeColor="text1"/>
          <w:shd w:val="clear" w:color="auto" w:fill="FFFFFF"/>
        </w:rPr>
        <w:t xml:space="preserve"> pried</w:t>
      </w:r>
      <w:r w:rsidR="00D44567">
        <w:rPr>
          <w:color w:val="000000" w:themeColor="text1"/>
          <w:shd w:val="clear" w:color="auto" w:fill="FFFFFF"/>
        </w:rPr>
        <w:t xml:space="preserve">uose </w:t>
      </w:r>
      <w:r w:rsidR="00772B97" w:rsidRPr="00720187">
        <w:rPr>
          <w:color w:val="000000" w:themeColor="text1"/>
          <w:shd w:val="clear" w:color="auto" w:fill="FFFFFF"/>
        </w:rPr>
        <w:t>nurodytus dokumentus (išrašus)</w:t>
      </w:r>
      <w:r w:rsidR="008F63A5" w:rsidRPr="00720187">
        <w:rPr>
          <w:color w:val="000000" w:themeColor="text1"/>
          <w:shd w:val="clear" w:color="auto" w:fill="FFFFFF"/>
        </w:rPr>
        <w:t xml:space="preserve"> </w:t>
      </w:r>
      <w:r w:rsidR="00D44567">
        <w:rPr>
          <w:color w:val="000000" w:themeColor="text1"/>
          <w:shd w:val="clear" w:color="auto" w:fill="FFFFFF"/>
        </w:rPr>
        <w:t>ir</w:t>
      </w:r>
      <w:r w:rsidR="007B2EBF" w:rsidRPr="00720187">
        <w:rPr>
          <w:color w:val="000000" w:themeColor="text1"/>
          <w:shd w:val="clear" w:color="auto" w:fill="FFFFFF"/>
        </w:rPr>
        <w:t>:</w:t>
      </w:r>
    </w:p>
    <w:p w14:paraId="6E2181FD" w14:textId="49F18F0F" w:rsidR="007B2EBF" w:rsidRPr="00720187" w:rsidRDefault="007B2EBF" w:rsidP="005376AE">
      <w:pPr>
        <w:tabs>
          <w:tab w:val="left" w:pos="1418"/>
        </w:tabs>
        <w:spacing w:after="0" w:line="240" w:lineRule="auto"/>
        <w:ind w:firstLine="567"/>
        <w:jc w:val="both"/>
        <w:rPr>
          <w:color w:val="000000" w:themeColor="text1"/>
          <w:shd w:val="clear" w:color="auto" w:fill="FFFFFF"/>
        </w:rPr>
      </w:pPr>
      <w:r w:rsidRPr="00720187">
        <w:rPr>
          <w:color w:val="000000" w:themeColor="text1"/>
          <w:shd w:val="clear" w:color="auto" w:fill="FFFFFF"/>
        </w:rPr>
        <w:t>5.</w:t>
      </w:r>
      <w:r w:rsidR="00D44567">
        <w:rPr>
          <w:color w:val="000000" w:themeColor="text1"/>
          <w:shd w:val="clear" w:color="auto" w:fill="FFFFFF"/>
        </w:rPr>
        <w:t>6</w:t>
      </w:r>
      <w:r w:rsidRPr="00720187">
        <w:rPr>
          <w:color w:val="000000" w:themeColor="text1"/>
          <w:shd w:val="clear" w:color="auto" w:fill="FFFFFF"/>
        </w:rPr>
        <w:t>.1.</w:t>
      </w:r>
      <w:r w:rsidRPr="00720187">
        <w:rPr>
          <w:color w:val="000000" w:themeColor="text1"/>
          <w:shd w:val="clear" w:color="auto" w:fill="FFFFFF"/>
        </w:rPr>
        <w:tab/>
        <w:t xml:space="preserve">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w:t>
      </w:r>
      <w:r w:rsidRPr="00720187">
        <w:rPr>
          <w:color w:val="000000" w:themeColor="text1"/>
          <w:shd w:val="clear" w:color="auto" w:fill="FFFFFF"/>
        </w:rPr>
        <w:lastRenderedPageBreak/>
        <w:t xml:space="preserve">– AOTD prie KAM), Lietuvos Respublikos valstybės saugumo departamentą ir Lietuvos Respublikos generalinę prokuratūrą. </w:t>
      </w:r>
      <w:r w:rsidR="00772B97" w:rsidRPr="00720187">
        <w:rPr>
          <w:color w:val="000000" w:themeColor="text1"/>
          <w:shd w:val="clear" w:color="auto" w:fill="FFFFFF"/>
        </w:rPr>
        <w:t>Perkančioji organizacija įvertinus visas aplinkybes galės kreiptis</w:t>
      </w:r>
      <w:r w:rsidRPr="00720187">
        <w:rPr>
          <w:color w:val="000000" w:themeColor="text1"/>
          <w:shd w:val="clear" w:color="auto" w:fill="FFFFFF"/>
        </w:rPr>
        <w:t xml:space="preserve"> ir į kitas</w:t>
      </w:r>
      <w:r w:rsidR="00772B97" w:rsidRPr="00720187">
        <w:rPr>
          <w:color w:val="000000" w:themeColor="text1"/>
          <w:shd w:val="clear" w:color="auto" w:fill="FFFFFF"/>
        </w:rPr>
        <w:t xml:space="preserve"> kompetentingas institucijas</w:t>
      </w:r>
      <w:r w:rsidRPr="00720187">
        <w:rPr>
          <w:color w:val="000000" w:themeColor="text1"/>
          <w:shd w:val="clear" w:color="auto" w:fill="FFFFFF"/>
        </w:rPr>
        <w:t>;</w:t>
      </w:r>
    </w:p>
    <w:p w14:paraId="70385655" w14:textId="2AF23D5A" w:rsidR="007321DE" w:rsidRPr="00720187" w:rsidRDefault="007B2EBF" w:rsidP="005376AE">
      <w:pPr>
        <w:tabs>
          <w:tab w:val="left" w:pos="1418"/>
        </w:tabs>
        <w:spacing w:after="0" w:line="240" w:lineRule="auto"/>
        <w:ind w:firstLine="567"/>
        <w:jc w:val="both"/>
        <w:rPr>
          <w:color w:val="000000" w:themeColor="text1"/>
          <w:szCs w:val="24"/>
        </w:rPr>
      </w:pPr>
      <w:r w:rsidRPr="00720187">
        <w:rPr>
          <w:color w:val="000000" w:themeColor="text1"/>
          <w:shd w:val="clear" w:color="auto" w:fill="FFFFFF"/>
        </w:rPr>
        <w:t>5.</w:t>
      </w:r>
      <w:r w:rsidR="00D44567">
        <w:rPr>
          <w:color w:val="000000" w:themeColor="text1"/>
          <w:shd w:val="clear" w:color="auto" w:fill="FFFFFF"/>
        </w:rPr>
        <w:t>6</w:t>
      </w:r>
      <w:r w:rsidRPr="00720187">
        <w:rPr>
          <w:color w:val="000000" w:themeColor="text1"/>
          <w:shd w:val="clear" w:color="auto" w:fill="FFFFFF"/>
        </w:rPr>
        <w:t>.2.</w:t>
      </w:r>
      <w:r w:rsidRPr="00720187">
        <w:rPr>
          <w:color w:val="000000" w:themeColor="text1"/>
          <w:shd w:val="clear" w:color="auto" w:fill="FFFFFF"/>
        </w:rPr>
        <w:tab/>
        <w:t>kaip esminis kibernetinio saugumo subjektas, dėl informacijos pateikimo, kreipsis į Nacionaliniam saugumui užtikrinti svarbių objektų apsaugos koordinavimo komisiją</w:t>
      </w:r>
      <w:r w:rsidR="00772B97" w:rsidRPr="00720187">
        <w:rPr>
          <w:color w:val="000000" w:themeColor="text1"/>
          <w:shd w:val="clear" w:color="auto" w:fill="FFFFFF"/>
        </w:rPr>
        <w:t xml:space="preserve"> dėl numatomo sudaryti sandorio atitikties nacionalinio saugumo interesams. Perkančioji organizacija prašys tiekėjo pateikti Nacionaliniam saugumui užtikrinti svarbių objektų apsaugos koordinavimo komisijo</w:t>
      </w:r>
      <w:r w:rsidR="00D44567">
        <w:rPr>
          <w:color w:val="000000" w:themeColor="text1"/>
          <w:shd w:val="clear" w:color="auto" w:fill="FFFFFF"/>
        </w:rPr>
        <w:t>s prašomus dokumentus</w:t>
      </w:r>
      <w:r w:rsidRPr="00720187">
        <w:rPr>
          <w:color w:val="000000" w:themeColor="text1"/>
          <w:shd w:val="clear" w:color="auto" w:fill="FFFFFF"/>
        </w:rPr>
        <w:t>.</w:t>
      </w:r>
    </w:p>
    <w:p w14:paraId="5C2E00B6" w14:textId="01D371A7" w:rsidR="00D54418" w:rsidRPr="00720187" w:rsidRDefault="00D54418" w:rsidP="005376AE">
      <w:pPr>
        <w:tabs>
          <w:tab w:val="left" w:pos="1418"/>
        </w:tabs>
        <w:spacing w:after="0" w:line="240" w:lineRule="auto"/>
        <w:ind w:firstLine="567"/>
        <w:jc w:val="both"/>
        <w:rPr>
          <w:rFonts w:eastAsia="Times New Roman"/>
          <w:color w:val="000000" w:themeColor="text1"/>
          <w:lang w:eastAsia="en-US"/>
        </w:rPr>
      </w:pPr>
      <w:r w:rsidRPr="00720187">
        <w:rPr>
          <w:rFonts w:eastAsia="Times New Roman"/>
          <w:color w:val="000000" w:themeColor="text1"/>
          <w:lang w:eastAsia="en-US"/>
        </w:rPr>
        <w:t>5.</w:t>
      </w:r>
      <w:r w:rsidR="00D44567">
        <w:rPr>
          <w:rFonts w:eastAsia="Times New Roman"/>
          <w:color w:val="000000" w:themeColor="text1"/>
          <w:lang w:eastAsia="en-US"/>
        </w:rPr>
        <w:t>7</w:t>
      </w:r>
      <w:r w:rsidRPr="00720187">
        <w:rPr>
          <w:rFonts w:eastAsia="Times New Roman"/>
          <w:color w:val="000000" w:themeColor="text1"/>
          <w:lang w:eastAsia="en-US"/>
        </w:rPr>
        <w:t>.</w:t>
      </w:r>
      <w:r w:rsidRPr="00720187">
        <w:rPr>
          <w:rFonts w:eastAsia="Times New Roman"/>
          <w:color w:val="000000" w:themeColor="text1"/>
          <w:lang w:eastAsia="en-US"/>
        </w:rPr>
        <w:tab/>
      </w:r>
      <w:r w:rsidR="0061115F" w:rsidRPr="00720187">
        <w:rPr>
          <w:rFonts w:eastAsia="Times New Roman"/>
          <w:color w:val="000000" w:themeColor="text1"/>
          <w:lang w:eastAsia="en-US"/>
        </w:rPr>
        <w:t xml:space="preserve">Tiekėjas turi laikytis konkrečių </w:t>
      </w:r>
      <w:r w:rsidRPr="00720187">
        <w:rPr>
          <w:rFonts w:eastAsia="Times New Roman"/>
          <w:color w:val="000000" w:themeColor="text1"/>
          <w:lang w:eastAsia="en-US"/>
        </w:rPr>
        <w:t>Y</w:t>
      </w:r>
      <w:r w:rsidR="0061115F" w:rsidRPr="00720187">
        <w:rPr>
          <w:rFonts w:eastAsia="Times New Roman"/>
          <w:color w:val="000000" w:themeColor="text1"/>
          <w:lang w:eastAsia="en-US"/>
        </w:rPr>
        <w:t>patingos svarbos informacinės infrastruktūros (toliau – YSII) ar</w:t>
      </w:r>
      <w:r w:rsidRPr="00720187">
        <w:rPr>
          <w:rFonts w:eastAsia="Times New Roman"/>
          <w:color w:val="000000" w:themeColor="text1"/>
          <w:lang w:eastAsia="en-US"/>
        </w:rPr>
        <w:t xml:space="preserve"> KAS RIS</w:t>
      </w:r>
      <w:r w:rsidR="0061115F" w:rsidRPr="00720187">
        <w:rPr>
          <w:rFonts w:eastAsia="Times New Roman"/>
          <w:color w:val="000000" w:themeColor="text1"/>
          <w:lang w:eastAsia="en-US"/>
        </w:rPr>
        <w:t xml:space="preserve"> saugos dokumentų ir (ar) vadovautis teisės aktais, reglamentuojančiais YSII ar KAS RIS kibernetinį saugumą, incidentų valdymo reikalavimus (ypač reagavimo į incidentus, sutrikimų ir </w:t>
      </w:r>
      <w:r w:rsidRPr="00720187">
        <w:rPr>
          <w:rFonts w:eastAsia="Times New Roman"/>
          <w:color w:val="000000" w:themeColor="text1"/>
          <w:lang w:eastAsia="en-US"/>
        </w:rPr>
        <w:t>gedimų ištaisymo reikalavimus).</w:t>
      </w:r>
    </w:p>
    <w:p w14:paraId="5294477D" w14:textId="088C97A7" w:rsidR="0061115F" w:rsidRPr="00720187" w:rsidRDefault="00D44567" w:rsidP="005376AE">
      <w:pPr>
        <w:tabs>
          <w:tab w:val="left" w:pos="1418"/>
        </w:tabs>
        <w:spacing w:after="0" w:line="240" w:lineRule="auto"/>
        <w:ind w:firstLine="567"/>
        <w:jc w:val="both"/>
        <w:rPr>
          <w:rFonts w:eastAsia="Times New Roman"/>
          <w:color w:val="000000" w:themeColor="text1"/>
          <w:lang w:eastAsia="en-US"/>
        </w:rPr>
      </w:pPr>
      <w:r>
        <w:rPr>
          <w:rFonts w:eastAsia="Times New Roman"/>
          <w:color w:val="000000" w:themeColor="text1"/>
          <w:lang w:eastAsia="en-US"/>
        </w:rPr>
        <w:t>5.8</w:t>
      </w:r>
      <w:r w:rsidR="00D54418" w:rsidRPr="00720187">
        <w:rPr>
          <w:rFonts w:eastAsia="Times New Roman"/>
          <w:color w:val="000000" w:themeColor="text1"/>
          <w:lang w:eastAsia="en-US"/>
        </w:rPr>
        <w:t>.</w:t>
      </w:r>
      <w:r w:rsidR="00D54418" w:rsidRPr="00720187">
        <w:rPr>
          <w:rFonts w:eastAsia="Times New Roman"/>
          <w:color w:val="000000" w:themeColor="text1"/>
          <w:lang w:eastAsia="en-US"/>
        </w:rPr>
        <w:tab/>
      </w:r>
      <w:r w:rsidR="005E68B0" w:rsidRPr="00720187">
        <w:rPr>
          <w:rFonts w:eastAsia="Times New Roman"/>
          <w:color w:val="000000" w:themeColor="text1"/>
          <w:lang w:eastAsia="en-US"/>
        </w:rPr>
        <w:t>Tiekėjas privalės</w:t>
      </w:r>
      <w:r w:rsidR="0061115F" w:rsidRPr="00720187">
        <w:rPr>
          <w:rFonts w:eastAsia="Times New Roman"/>
          <w:color w:val="000000" w:themeColor="text1"/>
          <w:lang w:eastAsia="en-US"/>
        </w:rPr>
        <w:t xml:space="preserve"> užtikrinti, kad siūlomos </w:t>
      </w:r>
      <w:r w:rsidR="0033145D">
        <w:rPr>
          <w:rFonts w:eastAsia="Times New Roman"/>
          <w:color w:val="000000" w:themeColor="text1"/>
          <w:lang w:eastAsia="en-US"/>
        </w:rPr>
        <w:t>p</w:t>
      </w:r>
      <w:r w:rsidR="0061115F" w:rsidRPr="00720187">
        <w:rPr>
          <w:rFonts w:eastAsia="Times New Roman"/>
          <w:color w:val="000000" w:themeColor="text1"/>
          <w:lang w:eastAsia="en-US"/>
        </w:rPr>
        <w:t>rekės</w:t>
      </w:r>
      <w:r w:rsidR="0033145D">
        <w:rPr>
          <w:rFonts w:eastAsia="Times New Roman"/>
          <w:color w:val="000000" w:themeColor="text1"/>
          <w:lang w:eastAsia="en-US"/>
        </w:rPr>
        <w:t>, jų dalys, priedai ir įranga</w:t>
      </w:r>
      <w:r w:rsidR="0061115F" w:rsidRPr="00720187">
        <w:rPr>
          <w:rFonts w:eastAsia="Times New Roman"/>
          <w:color w:val="000000" w:themeColor="text1"/>
          <w:lang w:eastAsia="en-US"/>
        </w:rPr>
        <w:t xml:space="preserve"> atitinka  kibernetinio saugumo reikalavimus, taikomus kibernetinio saugumo </w:t>
      </w:r>
      <w:r w:rsidR="00D54418" w:rsidRPr="00720187">
        <w:rPr>
          <w:rFonts w:eastAsia="Times New Roman"/>
          <w:color w:val="000000" w:themeColor="text1"/>
          <w:lang w:eastAsia="en-US"/>
        </w:rPr>
        <w:t xml:space="preserve">esminiams </w:t>
      </w:r>
      <w:r w:rsidR="0061115F" w:rsidRPr="00720187">
        <w:rPr>
          <w:rFonts w:eastAsia="Times New Roman"/>
          <w:color w:val="000000" w:themeColor="text1"/>
          <w:lang w:eastAsia="en-US"/>
        </w:rPr>
        <w:t>subjektams, nurodytus Kibernetinio saugumo reikalavimų apraše, patvirtintame Lietuvos Respublikos Vyriausybės 2018 m. rugpjūčio 13 d. nutarimu Nr. 818 „Dėl Lietuvos Respublikos kibernetinio saugumo įstatymo įg</w:t>
      </w:r>
      <w:r w:rsidR="00D54418" w:rsidRPr="00720187">
        <w:rPr>
          <w:rFonts w:eastAsia="Times New Roman"/>
          <w:color w:val="000000" w:themeColor="text1"/>
          <w:lang w:eastAsia="en-US"/>
        </w:rPr>
        <w:t>yvendinimo“ (aktuali redakcija)</w:t>
      </w:r>
      <w:r w:rsidR="0061115F" w:rsidRPr="00720187">
        <w:rPr>
          <w:rFonts w:eastAsia="Times New Roman"/>
          <w:color w:val="000000" w:themeColor="text1"/>
          <w:lang w:eastAsia="en-US"/>
        </w:rPr>
        <w:t>.</w:t>
      </w:r>
      <w:r w:rsidR="00FD1B4A" w:rsidRPr="00720187">
        <w:rPr>
          <w:rStyle w:val="FootnoteReference"/>
          <w:rFonts w:eastAsia="Times New Roman"/>
          <w:color w:val="000000" w:themeColor="text1"/>
          <w:lang w:eastAsia="en-US"/>
        </w:rPr>
        <w:footnoteReference w:id="4"/>
      </w:r>
    </w:p>
    <w:p w14:paraId="4D09A862" w14:textId="77777777" w:rsidR="00C1732C" w:rsidRPr="00720187" w:rsidRDefault="00C1732C" w:rsidP="00C1732C">
      <w:pPr>
        <w:spacing w:after="0" w:line="240" w:lineRule="auto"/>
        <w:jc w:val="both"/>
        <w:rPr>
          <w:iCs/>
          <w:sz w:val="10"/>
          <w:szCs w:val="10"/>
          <w:shd w:val="clear" w:color="auto" w:fill="FFFFFF"/>
        </w:rPr>
      </w:pPr>
    </w:p>
    <w:p w14:paraId="4BEDE7AF" w14:textId="457E0FAE" w:rsidR="00AF62E6" w:rsidRPr="00720187" w:rsidRDefault="00245E8F" w:rsidP="00C1732C">
      <w:pPr>
        <w:pStyle w:val="Heading1"/>
        <w:spacing w:before="0" w:after="0"/>
        <w:contextualSpacing/>
        <w:rPr>
          <w:rFonts w:asciiTheme="minorHAnsi" w:hAnsiTheme="minorHAnsi" w:cstheme="minorBidi"/>
        </w:rPr>
      </w:pPr>
      <w:bookmarkStart w:id="17" w:name="_Ref39666794"/>
      <w:bookmarkStart w:id="18" w:name="_Ref39666796"/>
      <w:bookmarkStart w:id="19" w:name="_Toc126333933"/>
      <w:r w:rsidRPr="00720187">
        <w:rPr>
          <w:rFonts w:asciiTheme="minorHAnsi" w:hAnsiTheme="minorHAnsi" w:cstheme="minorBidi"/>
        </w:rPr>
        <w:t>6</w:t>
      </w:r>
      <w:r w:rsidR="0005396D" w:rsidRPr="00720187">
        <w:rPr>
          <w:rFonts w:asciiTheme="minorHAnsi" w:hAnsiTheme="minorHAnsi" w:cstheme="minorBidi"/>
        </w:rPr>
        <w:t xml:space="preserve">. </w:t>
      </w:r>
      <w:r w:rsidR="00220588" w:rsidRPr="00720187">
        <w:rPr>
          <w:rFonts w:asciiTheme="minorHAnsi" w:hAnsiTheme="minorHAnsi" w:cstheme="minorBidi"/>
        </w:rPr>
        <w:t>Specialieji r</w:t>
      </w:r>
      <w:r w:rsidR="00DF58E2" w:rsidRPr="00720187">
        <w:rPr>
          <w:rFonts w:asciiTheme="minorHAnsi" w:hAnsiTheme="minorHAnsi" w:cstheme="minorBidi"/>
        </w:rPr>
        <w:t>eikalavimai pasiūlymų rengimui ir pateikimui</w:t>
      </w:r>
      <w:bookmarkEnd w:id="17"/>
      <w:bookmarkEnd w:id="18"/>
      <w:bookmarkEnd w:id="19"/>
    </w:p>
    <w:p w14:paraId="2B64CA92" w14:textId="77777777" w:rsidR="00C1732C" w:rsidRPr="00720187" w:rsidRDefault="00C1732C" w:rsidP="00C1732C">
      <w:pPr>
        <w:spacing w:after="0" w:line="240" w:lineRule="auto"/>
        <w:jc w:val="both"/>
        <w:rPr>
          <w:rFonts w:cstheme="minorHAnsi"/>
          <w:iCs/>
          <w:color w:val="000000" w:themeColor="text1"/>
          <w:sz w:val="10"/>
          <w:szCs w:val="10"/>
        </w:rPr>
      </w:pPr>
    </w:p>
    <w:p w14:paraId="64E7086E" w14:textId="385E2066" w:rsidR="00B93416" w:rsidRPr="00BC5F78" w:rsidRDefault="00EF5623" w:rsidP="00C761E3">
      <w:pPr>
        <w:pStyle w:val="ListParagraph"/>
        <w:numPr>
          <w:ilvl w:val="1"/>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ascii="Calibri" w:hAnsi="Calibri" w:cs="Calibri"/>
          <w:color w:val="000000" w:themeColor="text1"/>
        </w:rPr>
        <w:t xml:space="preserve">Tiekėjo </w:t>
      </w:r>
      <w:r w:rsidR="0058726C" w:rsidRPr="00720187">
        <w:rPr>
          <w:rFonts w:ascii="Calibri" w:hAnsi="Calibri" w:cs="Calibri"/>
          <w:color w:val="000000" w:themeColor="text1"/>
        </w:rPr>
        <w:t>p</w:t>
      </w:r>
      <w:r w:rsidRPr="00720187">
        <w:rPr>
          <w:rFonts w:ascii="Calibri" w:hAnsi="Calibri" w:cs="Calibri"/>
          <w:color w:val="000000" w:themeColor="text1"/>
        </w:rPr>
        <w:t>asiūlymą</w:t>
      </w:r>
      <w:r w:rsidR="00BC5F78">
        <w:rPr>
          <w:rFonts w:ascii="Calibri" w:hAnsi="Calibri" w:cs="Calibri"/>
          <w:color w:val="000000" w:themeColor="text1"/>
        </w:rPr>
        <w:t xml:space="preserve">, kiekvienoje pirkimo dalyje atskirai, </w:t>
      </w:r>
      <w:r w:rsidRPr="00720187">
        <w:rPr>
          <w:rFonts w:ascii="Calibri" w:hAnsi="Calibri" w:cs="Calibri"/>
          <w:color w:val="000000" w:themeColor="text1"/>
        </w:rPr>
        <w:t>sudaro CVP IS pateikiamų ir žemiau nurodytų dokumentų visuma</w:t>
      </w:r>
      <w:r w:rsidR="00FD53CF" w:rsidRPr="00720187">
        <w:rPr>
          <w:rFonts w:ascii="Calibri" w:hAnsi="Calibri" w:cs="Calibri"/>
          <w:color w:val="000000" w:themeColor="text1"/>
        </w:rPr>
        <w:t>:</w:t>
      </w:r>
    </w:p>
    <w:p w14:paraId="0E0DBB08" w14:textId="3AEBFA48" w:rsidR="00BC5F78" w:rsidRPr="00D72996" w:rsidRDefault="00D72996" w:rsidP="00D72996">
      <w:pPr>
        <w:pStyle w:val="ListParagraph"/>
        <w:numPr>
          <w:ilvl w:val="2"/>
          <w:numId w:val="8"/>
        </w:numPr>
        <w:tabs>
          <w:tab w:val="left" w:pos="1418"/>
        </w:tabs>
        <w:spacing w:after="0" w:line="240" w:lineRule="auto"/>
        <w:ind w:left="0" w:right="49" w:firstLine="567"/>
        <w:jc w:val="both"/>
        <w:rPr>
          <w:rFonts w:ascii="Calibri" w:hAnsi="Calibri" w:cs="Calibri"/>
          <w:b/>
          <w:iCs/>
          <w:color w:val="000000" w:themeColor="text1"/>
        </w:rPr>
      </w:pPr>
      <w:r w:rsidRPr="00D72996">
        <w:rPr>
          <w:rFonts w:ascii="Calibri" w:hAnsi="Calibri" w:cs="Calibri"/>
          <w:b/>
          <w:iCs/>
          <w:color w:val="000000" w:themeColor="text1"/>
        </w:rPr>
        <w:t>I dalis – Stacionarūs kompiuteriai</w:t>
      </w:r>
      <w:r w:rsidR="00847F1D" w:rsidRPr="00D72996">
        <w:rPr>
          <w:rFonts w:ascii="Calibri" w:hAnsi="Calibri" w:cs="Calibri"/>
          <w:b/>
          <w:iCs/>
          <w:color w:val="000000" w:themeColor="text1"/>
        </w:rPr>
        <w:t>:</w:t>
      </w:r>
    </w:p>
    <w:p w14:paraId="7A420488" w14:textId="61004AB5" w:rsidR="00847F1D" w:rsidRPr="00847F1D" w:rsidRDefault="00D72996" w:rsidP="006A11FB">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t</w:t>
      </w:r>
      <w:r w:rsidR="00847F1D">
        <w:rPr>
          <w:rFonts w:ascii="Calibri" w:hAnsi="Calibri" w:cs="Calibri"/>
          <w:iCs/>
          <w:color w:val="000000" w:themeColor="text1"/>
        </w:rPr>
        <w:t>iekėjo užpildyta k</w:t>
      </w:r>
      <w:r w:rsidR="00847F1D" w:rsidRPr="00847F1D">
        <w:rPr>
          <w:rFonts w:ascii="Calibri" w:hAnsi="Calibri" w:cs="Calibri"/>
          <w:iCs/>
          <w:color w:val="000000" w:themeColor="text1"/>
        </w:rPr>
        <w:t>onku</w:t>
      </w:r>
      <w:r w:rsidR="00847F1D">
        <w:rPr>
          <w:rFonts w:ascii="Calibri" w:hAnsi="Calibri" w:cs="Calibri"/>
          <w:iCs/>
          <w:color w:val="000000" w:themeColor="text1"/>
        </w:rPr>
        <w:t xml:space="preserve">rso specialiųjų sąlygų 2 priedo </w:t>
      </w:r>
      <w:r w:rsidR="00847F1D" w:rsidRPr="00847F1D">
        <w:rPr>
          <w:rFonts w:ascii="Calibri" w:hAnsi="Calibri" w:cs="Calibri"/>
          <w:iCs/>
          <w:color w:val="000000" w:themeColor="text1"/>
        </w:rPr>
        <w:t>„Techninė specifikacija“</w:t>
      </w:r>
      <w:r w:rsidR="00847F1D">
        <w:rPr>
          <w:rFonts w:ascii="Calibri" w:hAnsi="Calibri" w:cs="Calibri"/>
          <w:iCs/>
          <w:color w:val="000000" w:themeColor="text1"/>
        </w:rPr>
        <w:t xml:space="preserve"> lentelė</w:t>
      </w:r>
      <w:r w:rsidR="00A813AE">
        <w:rPr>
          <w:rFonts w:ascii="Calibri" w:hAnsi="Calibri" w:cs="Calibri"/>
          <w:iCs/>
          <w:color w:val="000000" w:themeColor="text1"/>
        </w:rPr>
        <w:t xml:space="preserve"> I pirkimo daliai</w:t>
      </w:r>
      <w:r w:rsidR="00847F1D">
        <w:rPr>
          <w:rFonts w:ascii="Calibri" w:hAnsi="Calibri" w:cs="Calibri"/>
          <w:iCs/>
          <w:color w:val="000000" w:themeColor="text1"/>
        </w:rPr>
        <w:t>;</w:t>
      </w:r>
    </w:p>
    <w:p w14:paraId="78E12483" w14:textId="4600D41B" w:rsidR="00BC5F78"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color w:val="000000" w:themeColor="text1"/>
        </w:rPr>
        <w:t>tiekėjo užpildyta ir pasirašyta pasiūlymo forma</w:t>
      </w:r>
      <w:r w:rsidR="006A05BA">
        <w:rPr>
          <w:color w:val="000000" w:themeColor="text1"/>
        </w:rPr>
        <w:t xml:space="preserve"> I pirkimo daliai</w:t>
      </w:r>
      <w:r w:rsidRPr="00720187">
        <w:rPr>
          <w:color w:val="000000" w:themeColor="text1"/>
        </w:rPr>
        <w:t xml:space="preserve">, parengta pagal konkurso specialiųjų sąlygų </w:t>
      </w:r>
      <w:r w:rsidRPr="00720187">
        <w:rPr>
          <w:color w:val="000000" w:themeColor="text1"/>
          <w:shd w:val="clear" w:color="auto" w:fill="FFFFFF"/>
        </w:rPr>
        <w:t xml:space="preserve">3 </w:t>
      </w:r>
      <w:r w:rsidRPr="00720187">
        <w:rPr>
          <w:color w:val="000000" w:themeColor="text1"/>
        </w:rPr>
        <w:t>priedą</w:t>
      </w:r>
      <w:r>
        <w:rPr>
          <w:color w:val="000000" w:themeColor="text1"/>
        </w:rPr>
        <w:t>;</w:t>
      </w:r>
    </w:p>
    <w:p w14:paraId="713EE7B6" w14:textId="32B391C8"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užpildytas ir pasirašytas EBVPD (konkurso specialiųjų sąlygų 5 priedas) (taikoma ūkio subjektų grupės nariams, taip pat ūkio subjektams, kurių pajėgumais tiekėjas remiasi ir subtiekėjams, kurių pajėgumais tiekėjas nesiremia);</w:t>
      </w:r>
    </w:p>
    <w:p w14:paraId="7E26F7E8" w14:textId="4D459623"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 Tiekėjo deklaracija dėl atitikties Reglamento nuostatoms (konkurso specialiųjų sąlygų 6 priedas);</w:t>
      </w:r>
      <w:r w:rsidRPr="00720187">
        <w:rPr>
          <w:rStyle w:val="FootnoteReference"/>
          <w:rFonts w:cstheme="minorHAnsi"/>
          <w:color w:val="000000" w:themeColor="text1"/>
        </w:rPr>
        <w:footnoteReference w:id="5"/>
      </w:r>
    </w:p>
    <w:p w14:paraId="17BC3F35" w14:textId="7254BF2F" w:rsidR="00847F1D" w:rsidRPr="00847F1D" w:rsidRDefault="00847F1D" w:rsidP="00BC5F78">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 ir pasirašyta Nacionalinio saugumo reikalavimų atitikties deklaracija (konkurso specialiųjų sąlygų </w:t>
      </w:r>
      <w:r>
        <w:rPr>
          <w:rFonts w:cstheme="minorHAnsi"/>
          <w:color w:val="000000" w:themeColor="text1"/>
        </w:rPr>
        <w:t>7</w:t>
      </w:r>
      <w:r w:rsidRPr="00720187">
        <w:rPr>
          <w:rFonts w:cstheme="minorHAnsi"/>
          <w:color w:val="000000" w:themeColor="text1"/>
        </w:rPr>
        <w:t xml:space="preserve"> priedas);</w:t>
      </w:r>
      <w:r w:rsidRPr="00720187">
        <w:rPr>
          <w:rStyle w:val="FootnoteReference"/>
          <w:rFonts w:cstheme="minorHAnsi"/>
          <w:color w:val="000000" w:themeColor="text1"/>
        </w:rPr>
        <w:footnoteReference w:id="6"/>
      </w:r>
    </w:p>
    <w:p w14:paraId="4488A4FA" w14:textId="6A00F3E7"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atskirai užpildyta ir pateikta lentelė </w:t>
      </w:r>
      <w:r w:rsidR="00D72996">
        <w:rPr>
          <w:rFonts w:cstheme="minorHAnsi"/>
          <w:color w:val="000000" w:themeColor="text1"/>
        </w:rPr>
        <w:t xml:space="preserve">nurodant informaciją apie </w:t>
      </w:r>
      <w:r w:rsidRPr="00720187">
        <w:rPr>
          <w:rFonts w:cstheme="minorHAnsi"/>
          <w:color w:val="000000" w:themeColor="text1"/>
        </w:rPr>
        <w:t xml:space="preserve"> tiekėją; subtiekėją; kitą ūkio subjektą; Prekių gamintoją (konkurso specialiųjų sąlygų </w:t>
      </w:r>
      <w:r>
        <w:rPr>
          <w:rFonts w:cstheme="minorHAnsi"/>
          <w:color w:val="000000" w:themeColor="text1"/>
        </w:rPr>
        <w:t>8</w:t>
      </w:r>
      <w:r w:rsidRPr="00720187">
        <w:rPr>
          <w:rFonts w:cstheme="minorHAnsi"/>
          <w:color w:val="000000" w:themeColor="text1"/>
        </w:rPr>
        <w:t xml:space="preserve"> priedas). </w:t>
      </w:r>
      <w:r w:rsidRPr="00720187">
        <w:rPr>
          <w:rFonts w:cstheme="minorHAnsi"/>
          <w:color w:val="000000" w:themeColor="text1"/>
          <w:u w:val="single"/>
        </w:rPr>
        <w:t>Šio priedo lentelėje nurodytus dokumentus (išrašus) bus prašoma pateikti tik iš galimo laimėtojo, po gautų pasiūlymų vertinimo  sudarius pasiūlymų eilę</w:t>
      </w:r>
      <w:r w:rsidRPr="00720187">
        <w:rPr>
          <w:rFonts w:cstheme="minorHAnsi"/>
          <w:color w:val="000000" w:themeColor="text1"/>
        </w:rPr>
        <w:t>;</w:t>
      </w:r>
      <w:r w:rsidRPr="00720187">
        <w:rPr>
          <w:rStyle w:val="FootnoteReference"/>
          <w:rFonts w:cstheme="minorHAnsi"/>
          <w:color w:val="000000" w:themeColor="text1"/>
        </w:rPr>
        <w:footnoteReference w:id="7"/>
      </w:r>
    </w:p>
    <w:p w14:paraId="7BADD3FA" w14:textId="4565658D"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 xml:space="preserve">atskirai užpildyta, pasirašyta ir pateikta lentelė teikėjo; subtiekėjo; ūkio subjekto; </w:t>
      </w:r>
      <w:r w:rsidR="00D72996">
        <w:rPr>
          <w:rFonts w:cstheme="minorHAnsi"/>
          <w:color w:val="000000" w:themeColor="text1"/>
        </w:rPr>
        <w:t>p</w:t>
      </w:r>
      <w:r w:rsidRPr="00847F1D">
        <w:rPr>
          <w:rFonts w:cstheme="minorHAnsi"/>
          <w:color w:val="000000" w:themeColor="text1"/>
        </w:rPr>
        <w:t>rekių gamintojo; dėl sandorio šalies (konkurso specialiųjų sąlygų 9 priedas);</w:t>
      </w:r>
      <w:r w:rsidRPr="00720187">
        <w:rPr>
          <w:rStyle w:val="FootnoteReference"/>
          <w:rFonts w:cstheme="minorHAnsi"/>
          <w:color w:val="000000" w:themeColor="text1"/>
        </w:rPr>
        <w:footnoteReference w:id="8"/>
      </w:r>
    </w:p>
    <w:p w14:paraId="11A9ADA2" w14:textId="56AA18ED" w:rsidR="00847F1D" w:rsidRPr="00847F1D" w:rsidRDefault="00847F1D" w:rsidP="00847F1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jungtinės veiklos sutarties kopija (jeigu pirkime dalyvauja ūkio subjektų grupė jungtinės veiklos sutarties pagrindu);</w:t>
      </w:r>
    </w:p>
    <w:p w14:paraId="7906BE56" w14:textId="3AB1756E" w:rsid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ascii="Calibri" w:hAnsi="Calibri" w:cs="Calibri"/>
          <w:iCs/>
          <w:color w:val="000000" w:themeColor="text1"/>
        </w:rPr>
        <w:t>dokumentas, patvirtinantis, kad asmuo, kuris pasirašė pasiūlymą (jei jis ne tiekėjo vadovas), turėjo teisę jį pasirašyti;</w:t>
      </w:r>
    </w:p>
    <w:p w14:paraId="44F2DB85" w14:textId="05220642" w:rsidR="00847F1D" w:rsidRP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ūkio subj</w:t>
      </w:r>
      <w:r w:rsidR="00A813AE">
        <w:rPr>
          <w:rFonts w:cstheme="minorHAnsi"/>
          <w:color w:val="000000" w:themeColor="text1"/>
        </w:rPr>
        <w:t>ektus, kurių pajėgumais remiasi</w:t>
      </w:r>
      <w:r w:rsidRPr="00720187">
        <w:rPr>
          <w:rFonts w:cstheme="minorHAnsi"/>
          <w:color w:val="000000" w:themeColor="text1"/>
        </w:rPr>
        <w:t xml:space="preserve"> – įrodymai, kad šie ištekliai bus prieinami per visą sutartinių įsipareigojimų vykdymo laikotarpį;</w:t>
      </w:r>
    </w:p>
    <w:p w14:paraId="5478F9BE" w14:textId="1B34FF29" w:rsidR="00847F1D" w:rsidRPr="00847F1D"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subtiekėjus, subtiekėjo laisvos formos deklaracija ar kitas dokumentas, patvirtinantis jo sutikimą būti subtiekėju pirkime</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sidRPr="00720187">
        <w:rPr>
          <w:rFonts w:cstheme="minorHAnsi"/>
          <w:color w:val="000000" w:themeColor="text1"/>
        </w:rPr>
        <w:t>;</w:t>
      </w:r>
    </w:p>
    <w:p w14:paraId="7EA02F8A" w14:textId="6B2CD878" w:rsidR="00793688" w:rsidRPr="00793688" w:rsidRDefault="00847F1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sertifikatai ar kiti </w:t>
      </w:r>
      <w:r>
        <w:rPr>
          <w:rFonts w:cstheme="minorHAnsi"/>
          <w:color w:val="000000" w:themeColor="text1"/>
        </w:rPr>
        <w:t xml:space="preserve">lygiaverčiai </w:t>
      </w:r>
      <w:r w:rsidRPr="00720187">
        <w:rPr>
          <w:rFonts w:cstheme="minorHAnsi"/>
          <w:color w:val="000000" w:themeColor="text1"/>
        </w:rPr>
        <w:t xml:space="preserve">duomenys, įrodančius, kad tiekėjas yra autorizuotas siūlomų </w:t>
      </w:r>
      <w:r>
        <w:rPr>
          <w:rFonts w:cstheme="minorHAnsi"/>
          <w:color w:val="000000" w:themeColor="text1"/>
        </w:rPr>
        <w:t>p</w:t>
      </w:r>
      <w:r w:rsidRPr="00720187">
        <w:rPr>
          <w:rFonts w:cstheme="minorHAnsi"/>
          <w:color w:val="000000" w:themeColor="text1"/>
        </w:rPr>
        <w:t xml:space="preserve">rekių </w:t>
      </w:r>
      <w:r>
        <w:rPr>
          <w:rFonts w:cstheme="minorHAnsi"/>
          <w:color w:val="000000" w:themeColor="text1"/>
        </w:rPr>
        <w:t xml:space="preserve">(jų dalių ir (ar) įrangos) </w:t>
      </w:r>
      <w:r w:rsidR="00A813AE">
        <w:rPr>
          <w:rFonts w:cstheme="minorHAnsi"/>
          <w:color w:val="000000" w:themeColor="text1"/>
        </w:rPr>
        <w:t>gamintojo</w:t>
      </w:r>
      <w:r w:rsidRPr="00720187">
        <w:rPr>
          <w:rFonts w:cstheme="minorHAnsi"/>
          <w:color w:val="000000" w:themeColor="text1"/>
        </w:rPr>
        <w:t xml:space="preserve"> partneris ir turi teisę parduoti siūlomą </w:t>
      </w:r>
      <w:r>
        <w:rPr>
          <w:rFonts w:cstheme="minorHAnsi"/>
          <w:color w:val="000000" w:themeColor="text1"/>
        </w:rPr>
        <w:t>p</w:t>
      </w:r>
      <w:r w:rsidRPr="00720187">
        <w:rPr>
          <w:rFonts w:cstheme="minorHAnsi"/>
          <w:color w:val="000000" w:themeColor="text1"/>
        </w:rPr>
        <w:t>rekę Lietuvoje</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sidRPr="00720187">
        <w:rPr>
          <w:rFonts w:cstheme="minorHAnsi"/>
          <w:color w:val="000000" w:themeColor="text1"/>
        </w:rPr>
        <w:t>;</w:t>
      </w:r>
    </w:p>
    <w:p w14:paraId="555D544F" w14:textId="42749EB6" w:rsidR="00847F1D" w:rsidRDefault="00793688"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93688">
        <w:rPr>
          <w:rFonts w:ascii="Calibri" w:hAnsi="Calibri" w:cs="Calibri"/>
          <w:iCs/>
          <w:color w:val="000000" w:themeColor="text1"/>
        </w:rPr>
        <w:t xml:space="preserve">įrodymai, jog </w:t>
      </w:r>
      <w:r w:rsidR="006602BF">
        <w:rPr>
          <w:rFonts w:ascii="Calibri" w:hAnsi="Calibri" w:cs="Calibri"/>
          <w:iCs/>
          <w:color w:val="000000" w:themeColor="text1"/>
        </w:rPr>
        <w:t xml:space="preserve">prekių programinės įrangos </w:t>
      </w:r>
      <w:r w:rsidRPr="00793688">
        <w:rPr>
          <w:rFonts w:ascii="Calibri" w:hAnsi="Calibri" w:cs="Calibri"/>
          <w:iCs/>
          <w:color w:val="000000" w:themeColor="text1"/>
        </w:rPr>
        <w:t xml:space="preserve">licencijos </w:t>
      </w:r>
      <w:r w:rsidR="006602BF">
        <w:rPr>
          <w:rFonts w:ascii="Calibri" w:hAnsi="Calibri" w:cs="Calibri"/>
          <w:iCs/>
          <w:color w:val="000000" w:themeColor="text1"/>
        </w:rPr>
        <w:t xml:space="preserve">galios ne mažiau kaip 12 (dvylika) mėnesių </w:t>
      </w:r>
      <w:r w:rsidR="006602BF" w:rsidRPr="006602BF">
        <w:rPr>
          <w:rFonts w:ascii="Calibri" w:hAnsi="Calibri" w:cs="Calibri"/>
          <w:iCs/>
          <w:color w:val="000000" w:themeColor="text1"/>
        </w:rPr>
        <w:t>(gali būti pateikta tik anglų kalba be vertimo)</w:t>
      </w:r>
      <w:r w:rsidRPr="00793688">
        <w:rPr>
          <w:rFonts w:ascii="Calibri" w:hAnsi="Calibri" w:cs="Calibri"/>
          <w:iCs/>
          <w:color w:val="000000" w:themeColor="text1"/>
        </w:rPr>
        <w:t>;</w:t>
      </w:r>
    </w:p>
    <w:p w14:paraId="7652C00C" w14:textId="0FC92FD9" w:rsidR="00793688" w:rsidRPr="00793688" w:rsidRDefault="00793688"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lastRenderedPageBreak/>
        <w:t xml:space="preserve">internetinė nuoroda į gamintojo techninę dokumentaciją, kartu su tos dokumentacijos turiniu PDF rinkmenoje, kurioje yra pasiūlymą atitinkančios </w:t>
      </w:r>
      <w:r w:rsidR="00D72996">
        <w:rPr>
          <w:rFonts w:cstheme="minorHAnsi"/>
          <w:color w:val="000000" w:themeColor="text1"/>
        </w:rPr>
        <w:t>p</w:t>
      </w:r>
      <w:r w:rsidRPr="00720187">
        <w:rPr>
          <w:rFonts w:cstheme="minorHAnsi"/>
          <w:color w:val="000000" w:themeColor="text1"/>
        </w:rPr>
        <w:t>rekių techniniai parametrai, nurodant dokumento puslapį ar konkrečią vietą dokumente, kurioje aprašytas reikalaujamos charakteristikos atitikimas</w:t>
      </w:r>
      <w:r w:rsidR="006602BF">
        <w:rPr>
          <w:rFonts w:cstheme="minorHAnsi"/>
          <w:color w:val="000000" w:themeColor="text1"/>
        </w:rPr>
        <w:t xml:space="preserve"> </w:t>
      </w:r>
      <w:r w:rsidR="006602BF" w:rsidRPr="006602BF">
        <w:rPr>
          <w:rFonts w:cstheme="minorHAnsi"/>
          <w:color w:val="000000" w:themeColor="text1"/>
        </w:rPr>
        <w:t>(gali būti pateikta tik anglų kalba be vertimo)</w:t>
      </w:r>
      <w:r>
        <w:rPr>
          <w:rFonts w:cstheme="minorHAnsi"/>
          <w:iCs/>
          <w:color w:val="000000" w:themeColor="text1"/>
        </w:rPr>
        <w:t>;</w:t>
      </w:r>
    </w:p>
    <w:p w14:paraId="74BEF72B" w14:textId="4BD76D02" w:rsidR="00793688" w:rsidRDefault="007B008C"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B008C">
        <w:rPr>
          <w:rFonts w:ascii="Calibri" w:hAnsi="Calibri" w:cs="Calibri"/>
          <w:iCs/>
          <w:color w:val="000000" w:themeColor="text1"/>
        </w:rPr>
        <w:t>gamintojo pateikiama informacija</w:t>
      </w:r>
      <w:r w:rsidR="004C2264">
        <w:rPr>
          <w:rFonts w:ascii="Calibri" w:hAnsi="Calibri" w:cs="Calibri"/>
          <w:iCs/>
          <w:color w:val="000000" w:themeColor="text1"/>
        </w:rPr>
        <w:t xml:space="preserve"> apie</w:t>
      </w:r>
      <w:r w:rsidRPr="007B008C">
        <w:rPr>
          <w:rFonts w:ascii="Calibri" w:hAnsi="Calibri" w:cs="Calibri"/>
          <w:iCs/>
          <w:color w:val="000000" w:themeColor="text1"/>
        </w:rPr>
        <w:t xml:space="preserve"> </w:t>
      </w:r>
      <w:r w:rsidR="004C2264">
        <w:rPr>
          <w:rFonts w:ascii="Calibri" w:hAnsi="Calibri" w:cs="Calibri"/>
          <w:iCs/>
          <w:color w:val="000000" w:themeColor="text1"/>
        </w:rPr>
        <w:t>prekes</w:t>
      </w:r>
      <w:r w:rsidR="004C2264" w:rsidRPr="007B008C">
        <w:rPr>
          <w:rFonts w:ascii="Calibri" w:hAnsi="Calibri" w:cs="Calibri"/>
          <w:iCs/>
          <w:color w:val="000000" w:themeColor="text1"/>
        </w:rPr>
        <w:t xml:space="preserve"> (j</w:t>
      </w:r>
      <w:r w:rsidR="004C2264">
        <w:rPr>
          <w:rFonts w:ascii="Calibri" w:hAnsi="Calibri" w:cs="Calibri"/>
          <w:iCs/>
          <w:color w:val="000000" w:themeColor="text1"/>
        </w:rPr>
        <w:t>ų dalis ir įrangą</w:t>
      </w:r>
      <w:r w:rsidR="004C2264" w:rsidRPr="007B008C">
        <w:rPr>
          <w:rFonts w:ascii="Calibri" w:hAnsi="Calibri" w:cs="Calibri"/>
          <w:iCs/>
          <w:color w:val="000000" w:themeColor="text1"/>
        </w:rPr>
        <w:t xml:space="preserve">) </w:t>
      </w:r>
      <w:r w:rsidR="004C2264">
        <w:rPr>
          <w:rFonts w:ascii="Calibri" w:hAnsi="Calibri" w:cs="Calibri"/>
          <w:iCs/>
          <w:color w:val="000000" w:themeColor="text1"/>
        </w:rPr>
        <w:t xml:space="preserve">bei taikomą garantinį laikotarpį </w:t>
      </w:r>
      <w:r w:rsidRPr="007B008C">
        <w:rPr>
          <w:rFonts w:ascii="Calibri" w:hAnsi="Calibri" w:cs="Calibri"/>
          <w:iCs/>
          <w:color w:val="000000" w:themeColor="text1"/>
        </w:rPr>
        <w:t>(gali būti pateikta anglų kalba be vertimo);</w:t>
      </w:r>
    </w:p>
    <w:p w14:paraId="376275A1" w14:textId="6139FFCE" w:rsidR="007B008C" w:rsidRDefault="004C2264"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įrodymai, kad p</w:t>
      </w:r>
      <w:r w:rsidRPr="004C2264">
        <w:rPr>
          <w:rFonts w:ascii="Calibri" w:hAnsi="Calibri" w:cs="Calibri"/>
          <w:iCs/>
          <w:color w:val="000000" w:themeColor="text1"/>
        </w:rPr>
        <w:t xml:space="preserve">rekių </w:t>
      </w:r>
      <w:r>
        <w:rPr>
          <w:rFonts w:ascii="Calibri" w:hAnsi="Calibri" w:cs="Calibri"/>
          <w:iCs/>
          <w:color w:val="000000" w:themeColor="text1"/>
        </w:rPr>
        <w:t xml:space="preserve">(jos dalių ir </w:t>
      </w:r>
      <w:r w:rsidRPr="004C2264">
        <w:rPr>
          <w:rFonts w:ascii="Calibri" w:hAnsi="Calibri" w:cs="Calibri"/>
          <w:iCs/>
          <w:color w:val="000000" w:themeColor="text1"/>
        </w:rPr>
        <w:t>įrangos</w:t>
      </w:r>
      <w:r>
        <w:rPr>
          <w:rFonts w:ascii="Calibri" w:hAnsi="Calibri" w:cs="Calibri"/>
          <w:iCs/>
          <w:color w:val="000000" w:themeColor="text1"/>
        </w:rPr>
        <w:t>)</w:t>
      </w:r>
      <w:r w:rsidRPr="004C2264">
        <w:rPr>
          <w:rFonts w:ascii="Calibri" w:hAnsi="Calibri" w:cs="Calibri"/>
          <w:iCs/>
          <w:color w:val="000000" w:themeColor="text1"/>
        </w:rPr>
        <w:t xml:space="preserve"> tiekėjas (jei jis nėra gamintojas) </w:t>
      </w:r>
      <w:r>
        <w:rPr>
          <w:rFonts w:ascii="Calibri" w:hAnsi="Calibri" w:cs="Calibri"/>
          <w:iCs/>
          <w:color w:val="000000" w:themeColor="text1"/>
        </w:rPr>
        <w:t>yra</w:t>
      </w:r>
      <w:r w:rsidRPr="004C2264">
        <w:rPr>
          <w:rFonts w:ascii="Calibri" w:hAnsi="Calibri" w:cs="Calibri"/>
          <w:iCs/>
          <w:color w:val="000000" w:themeColor="text1"/>
        </w:rPr>
        <w:t xml:space="preserve"> įgaliotas gamintojo dėl </w:t>
      </w:r>
      <w:r>
        <w:rPr>
          <w:rFonts w:ascii="Calibri" w:hAnsi="Calibri" w:cs="Calibri"/>
          <w:iCs/>
          <w:color w:val="000000" w:themeColor="text1"/>
        </w:rPr>
        <w:t xml:space="preserve">garantinio aptarnavimo / </w:t>
      </w:r>
      <w:r w:rsidRPr="004C2264">
        <w:rPr>
          <w:rFonts w:ascii="Calibri" w:hAnsi="Calibri" w:cs="Calibri"/>
          <w:iCs/>
          <w:color w:val="000000" w:themeColor="text1"/>
        </w:rPr>
        <w:t>priežiūros</w:t>
      </w:r>
      <w:r>
        <w:rPr>
          <w:rFonts w:ascii="Calibri" w:hAnsi="Calibri" w:cs="Calibri"/>
          <w:iCs/>
          <w:color w:val="000000" w:themeColor="text1"/>
        </w:rPr>
        <w:t xml:space="preserve"> (remonto) atlikimo arba sudaręs susitarimą</w:t>
      </w:r>
      <w:r w:rsidRPr="004C2264">
        <w:rPr>
          <w:rFonts w:ascii="Calibri" w:hAnsi="Calibri" w:cs="Calibri"/>
          <w:iCs/>
          <w:color w:val="000000" w:themeColor="text1"/>
        </w:rPr>
        <w:t xml:space="preserve"> su tokią teisę turinčiais subjektais</w:t>
      </w:r>
      <w:r>
        <w:rPr>
          <w:rFonts w:ascii="Calibri" w:hAnsi="Calibri" w:cs="Calibri"/>
          <w:iCs/>
          <w:color w:val="000000" w:themeColor="text1"/>
        </w:rPr>
        <w:t>;</w:t>
      </w:r>
    </w:p>
    <w:p w14:paraId="5377BBEA" w14:textId="7A79150C" w:rsidR="0081234F" w:rsidRDefault="0081234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1234F">
        <w:rPr>
          <w:rFonts w:ascii="Calibri" w:hAnsi="Calibri" w:cs="Calibri"/>
          <w:iCs/>
          <w:color w:val="000000" w:themeColor="text1"/>
        </w:rPr>
        <w:t xml:space="preserve">įrodymai, kad siūlomos prekės </w:t>
      </w:r>
      <w:r w:rsidR="00E5443D">
        <w:rPr>
          <w:rFonts w:ascii="Calibri" w:hAnsi="Calibri" w:cs="Calibri"/>
          <w:iCs/>
          <w:color w:val="000000" w:themeColor="text1"/>
        </w:rPr>
        <w:t xml:space="preserve">(jų dalys) </w:t>
      </w:r>
      <w:r w:rsidR="004C2264" w:rsidRPr="0081234F">
        <w:rPr>
          <w:rFonts w:ascii="Calibri" w:hAnsi="Calibri" w:cs="Calibri"/>
          <w:iCs/>
          <w:color w:val="000000" w:themeColor="text1"/>
        </w:rPr>
        <w:t>atitinka</w:t>
      </w:r>
      <w:r w:rsidRPr="0081234F">
        <w:rPr>
          <w:rFonts w:ascii="Calibri" w:hAnsi="Calibri" w:cs="Calibri"/>
          <w:iCs/>
          <w:color w:val="000000" w:themeColor="text1"/>
        </w:rPr>
        <w:t xml:space="preserve"> RoHS (angl. „</w:t>
      </w:r>
      <w:proofErr w:type="spellStart"/>
      <w:r w:rsidRPr="0081234F">
        <w:rPr>
          <w:rFonts w:ascii="Calibri" w:hAnsi="Calibri" w:cs="Calibri"/>
          <w:iCs/>
          <w:color w:val="000000" w:themeColor="text1"/>
        </w:rPr>
        <w:t>Restrictions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of</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Hazardous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Substances</w:t>
      </w:r>
      <w:proofErr w:type="spellEnd"/>
      <w:r w:rsidRPr="0081234F">
        <w:rPr>
          <w:rFonts w:ascii="Calibri" w:hAnsi="Calibri" w:cs="Calibri"/>
          <w:iCs/>
          <w:color w:val="000000" w:themeColor="text1"/>
        </w:rPr>
        <w:t>“) direktyvos (2011/65/EU) reikalavimus (gali būti pateikta tik anglų kalba</w:t>
      </w:r>
      <w:r w:rsidR="004C2264">
        <w:rPr>
          <w:rFonts w:ascii="Calibri" w:hAnsi="Calibri" w:cs="Calibri"/>
          <w:iCs/>
          <w:color w:val="000000" w:themeColor="text1"/>
        </w:rPr>
        <w:t xml:space="preserve"> be vertimo</w:t>
      </w:r>
      <w:r w:rsidRPr="0081234F">
        <w:rPr>
          <w:rFonts w:ascii="Calibri" w:hAnsi="Calibri" w:cs="Calibri"/>
          <w:iCs/>
          <w:color w:val="000000" w:themeColor="text1"/>
        </w:rPr>
        <w:t>);</w:t>
      </w:r>
    </w:p>
    <w:p w14:paraId="68D2CFC1" w14:textId="4B5A7535" w:rsidR="00E5443D" w:rsidRDefault="00E5443D"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prekės atitinka </w:t>
      </w:r>
      <w:r w:rsidRPr="00E5443D">
        <w:rPr>
          <w:rFonts w:ascii="Calibri" w:hAnsi="Calibri" w:cs="Calibri"/>
          <w:iCs/>
          <w:color w:val="000000" w:themeColor="text1"/>
        </w:rPr>
        <w:t>konkurso specialiųjų sąly</w:t>
      </w:r>
      <w:r>
        <w:rPr>
          <w:rFonts w:ascii="Calibri" w:hAnsi="Calibri" w:cs="Calibri"/>
          <w:iCs/>
          <w:color w:val="000000" w:themeColor="text1"/>
        </w:rPr>
        <w:t>gų 2 priedo</w:t>
      </w:r>
      <w:r w:rsidRPr="00E5443D">
        <w:rPr>
          <w:rFonts w:ascii="Calibri" w:hAnsi="Calibri" w:cs="Calibri"/>
          <w:iCs/>
          <w:color w:val="000000" w:themeColor="text1"/>
        </w:rPr>
        <w:t xml:space="preserve"> „Techni</w:t>
      </w:r>
      <w:r>
        <w:rPr>
          <w:rFonts w:ascii="Calibri" w:hAnsi="Calibri" w:cs="Calibri"/>
          <w:iCs/>
          <w:color w:val="000000" w:themeColor="text1"/>
        </w:rPr>
        <w:t>nė specifikacija“ 2.23 papunktyje nustatytus aplinkosauginius reikalavimus</w:t>
      </w:r>
      <w:r w:rsidR="006602BF">
        <w:rPr>
          <w:rFonts w:ascii="Calibri" w:hAnsi="Calibri" w:cs="Calibri"/>
          <w:iCs/>
          <w:color w:val="000000" w:themeColor="text1"/>
        </w:rPr>
        <w:t xml:space="preserve"> </w:t>
      </w:r>
      <w:r w:rsidR="006602BF"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04C0D65A" w14:textId="62EDB162" w:rsidR="00E5443D" w:rsidRDefault="006602B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8C1D55">
        <w:rPr>
          <w:rFonts w:ascii="Calibri" w:hAnsi="Calibri" w:cs="Calibri"/>
          <w:iCs/>
          <w:color w:val="000000" w:themeColor="text1"/>
        </w:rPr>
        <w:t xml:space="preserve">siūlomos </w:t>
      </w:r>
      <w:r>
        <w:rPr>
          <w:rFonts w:ascii="Calibri" w:hAnsi="Calibri" w:cs="Calibri"/>
          <w:iCs/>
          <w:color w:val="000000" w:themeColor="text1"/>
        </w:rPr>
        <w:t xml:space="preserve">prekės paženklintinos CE ženklu </w:t>
      </w:r>
      <w:r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27480634" w14:textId="46C30452" w:rsidR="006602BF" w:rsidRDefault="006602BF" w:rsidP="006602B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w:t>
      </w:r>
      <w:r w:rsidR="001073AB">
        <w:rPr>
          <w:rFonts w:ascii="Calibri" w:hAnsi="Calibri" w:cs="Calibri"/>
          <w:iCs/>
          <w:color w:val="000000" w:themeColor="text1"/>
        </w:rPr>
        <w:t>visos siūlomų prekių</w:t>
      </w:r>
      <w:r w:rsidRPr="006602BF">
        <w:rPr>
          <w:rFonts w:ascii="Calibri" w:hAnsi="Calibri" w:cs="Calibri"/>
          <w:iCs/>
          <w:color w:val="000000" w:themeColor="text1"/>
        </w:rPr>
        <w:t xml:space="preserve"> </w:t>
      </w:r>
      <w:r>
        <w:rPr>
          <w:rFonts w:ascii="Calibri" w:hAnsi="Calibri" w:cs="Calibri"/>
          <w:iCs/>
          <w:color w:val="000000" w:themeColor="text1"/>
        </w:rPr>
        <w:t>[</w:t>
      </w:r>
      <w:r w:rsidRPr="006602BF">
        <w:rPr>
          <w:rFonts w:ascii="Calibri" w:hAnsi="Calibri" w:cs="Calibri"/>
          <w:iCs/>
          <w:color w:val="000000" w:themeColor="text1"/>
        </w:rPr>
        <w:t>kompiuterio</w:t>
      </w:r>
      <w:r>
        <w:rPr>
          <w:rFonts w:ascii="Calibri" w:hAnsi="Calibri" w:cs="Calibri"/>
          <w:iCs/>
          <w:color w:val="000000" w:themeColor="text1"/>
        </w:rPr>
        <w:t>]</w:t>
      </w:r>
      <w:r w:rsidRPr="006602BF">
        <w:rPr>
          <w:rFonts w:ascii="Calibri" w:hAnsi="Calibri" w:cs="Calibri"/>
          <w:iCs/>
          <w:color w:val="000000" w:themeColor="text1"/>
        </w:rPr>
        <w:t xml:space="preserve"> dalys (sisteminis blokas, pagrindinė plokštė, atmintis, optiniai nuskaitymo įrenginiai) privalo būti vieno </w:t>
      </w:r>
      <w:r>
        <w:rPr>
          <w:rFonts w:ascii="Calibri" w:hAnsi="Calibri" w:cs="Calibri"/>
          <w:iCs/>
          <w:color w:val="000000" w:themeColor="text1"/>
        </w:rPr>
        <w:t xml:space="preserve">to paties </w:t>
      </w:r>
      <w:r w:rsidRPr="006602BF">
        <w:rPr>
          <w:rFonts w:ascii="Calibri" w:hAnsi="Calibri" w:cs="Calibri"/>
          <w:iCs/>
          <w:color w:val="000000" w:themeColor="text1"/>
        </w:rPr>
        <w:t>gamintojo ar turi būti jo sertifikuot</w:t>
      </w:r>
      <w:r>
        <w:rPr>
          <w:rFonts w:ascii="Calibri" w:hAnsi="Calibri" w:cs="Calibri"/>
          <w:iCs/>
          <w:color w:val="000000" w:themeColor="text1"/>
        </w:rPr>
        <w:t xml:space="preserve">i arba </w:t>
      </w:r>
      <w:r w:rsidRPr="006602BF">
        <w:rPr>
          <w:rFonts w:ascii="Calibri" w:hAnsi="Calibri" w:cs="Calibri"/>
          <w:iCs/>
          <w:color w:val="000000" w:themeColor="text1"/>
        </w:rPr>
        <w:t>pažymėt</w:t>
      </w:r>
      <w:r>
        <w:rPr>
          <w:rFonts w:ascii="Calibri" w:hAnsi="Calibri" w:cs="Calibri"/>
          <w:iCs/>
          <w:color w:val="000000" w:themeColor="text1"/>
        </w:rPr>
        <w:t>i</w:t>
      </w:r>
      <w:r w:rsidRPr="006602BF">
        <w:rPr>
          <w:rFonts w:ascii="Calibri" w:hAnsi="Calibri" w:cs="Calibri"/>
          <w:iCs/>
          <w:color w:val="000000" w:themeColor="text1"/>
        </w:rPr>
        <w:t xml:space="preserve"> </w:t>
      </w:r>
      <w:r w:rsidR="001073AB">
        <w:rPr>
          <w:rFonts w:ascii="Calibri" w:hAnsi="Calibri" w:cs="Calibri"/>
          <w:iCs/>
          <w:color w:val="000000" w:themeColor="text1"/>
        </w:rPr>
        <w:t>gamintojo prekės ženklu;</w:t>
      </w:r>
    </w:p>
    <w:p w14:paraId="13B94CC6" w14:textId="2C5E6C51" w:rsidR="001073AB" w:rsidRPr="00793688" w:rsidRDefault="003D211E" w:rsidP="003D211E">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prekės ir jos įranga bus tiekiama </w:t>
      </w:r>
      <w:r w:rsidR="001073AB" w:rsidRPr="001073AB">
        <w:rPr>
          <w:rFonts w:ascii="Calibri" w:hAnsi="Calibri" w:cs="Calibri"/>
          <w:iCs/>
          <w:color w:val="000000" w:themeColor="text1"/>
        </w:rPr>
        <w:t>per gamint</w:t>
      </w:r>
      <w:r>
        <w:rPr>
          <w:rFonts w:ascii="Calibri" w:hAnsi="Calibri" w:cs="Calibri"/>
          <w:iCs/>
          <w:color w:val="000000" w:themeColor="text1"/>
        </w:rPr>
        <w:t xml:space="preserve">ojo autorizuotą tiekimo kanalą </w:t>
      </w:r>
      <w:r w:rsidRPr="003D211E">
        <w:rPr>
          <w:rFonts w:ascii="Calibri" w:hAnsi="Calibri" w:cs="Calibri"/>
          <w:iCs/>
          <w:color w:val="000000" w:themeColor="text1"/>
        </w:rPr>
        <w:t>gali būti pateikta tik anglų kalba be vertimo)</w:t>
      </w:r>
      <w:r>
        <w:rPr>
          <w:rFonts w:ascii="Calibri" w:hAnsi="Calibri" w:cs="Calibri"/>
          <w:iCs/>
          <w:color w:val="000000" w:themeColor="text1"/>
        </w:rPr>
        <w:t>.</w:t>
      </w:r>
    </w:p>
    <w:p w14:paraId="0B17BEF7" w14:textId="47DB1762" w:rsidR="00FF12F1" w:rsidRPr="006A05BA" w:rsidRDefault="006A05BA" w:rsidP="006602BF">
      <w:pPr>
        <w:pStyle w:val="ListParagraph"/>
        <w:numPr>
          <w:ilvl w:val="2"/>
          <w:numId w:val="8"/>
        </w:numPr>
        <w:tabs>
          <w:tab w:val="left" w:pos="1418"/>
        </w:tabs>
        <w:spacing w:after="0" w:line="240" w:lineRule="auto"/>
        <w:ind w:left="0" w:right="49" w:firstLine="567"/>
        <w:jc w:val="both"/>
        <w:rPr>
          <w:rFonts w:ascii="Calibri" w:hAnsi="Calibri" w:cs="Calibri"/>
          <w:b/>
          <w:iCs/>
          <w:color w:val="000000" w:themeColor="text1"/>
        </w:rPr>
      </w:pPr>
      <w:r w:rsidRPr="006A05BA">
        <w:rPr>
          <w:rFonts w:ascii="Calibri" w:hAnsi="Calibri" w:cs="Calibri"/>
          <w:b/>
          <w:iCs/>
          <w:color w:val="000000" w:themeColor="text1"/>
        </w:rPr>
        <w:t>II dalis – Tarnybinės stotys:</w:t>
      </w:r>
    </w:p>
    <w:p w14:paraId="090B62D2" w14:textId="589456B3"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tiekėjo užpildyta k</w:t>
      </w:r>
      <w:r w:rsidRPr="00847F1D">
        <w:rPr>
          <w:rFonts w:ascii="Calibri" w:hAnsi="Calibri" w:cs="Calibri"/>
          <w:iCs/>
          <w:color w:val="000000" w:themeColor="text1"/>
        </w:rPr>
        <w:t>onku</w:t>
      </w:r>
      <w:r>
        <w:rPr>
          <w:rFonts w:ascii="Calibri" w:hAnsi="Calibri" w:cs="Calibri"/>
          <w:iCs/>
          <w:color w:val="000000" w:themeColor="text1"/>
        </w:rPr>
        <w:t xml:space="preserve">rso specialiųjų sąlygų 2 priedo </w:t>
      </w:r>
      <w:r w:rsidRPr="00847F1D">
        <w:rPr>
          <w:rFonts w:ascii="Calibri" w:hAnsi="Calibri" w:cs="Calibri"/>
          <w:iCs/>
          <w:color w:val="000000" w:themeColor="text1"/>
        </w:rPr>
        <w:t>„Techninė specifikacija“</w:t>
      </w:r>
      <w:r>
        <w:rPr>
          <w:rFonts w:ascii="Calibri" w:hAnsi="Calibri" w:cs="Calibri"/>
          <w:iCs/>
          <w:color w:val="000000" w:themeColor="text1"/>
        </w:rPr>
        <w:t xml:space="preserve"> lentelė</w:t>
      </w:r>
      <w:r w:rsidR="00A813AE">
        <w:rPr>
          <w:rFonts w:ascii="Calibri" w:hAnsi="Calibri" w:cs="Calibri"/>
          <w:iCs/>
          <w:color w:val="000000" w:themeColor="text1"/>
        </w:rPr>
        <w:t xml:space="preserve"> II pirkimo daliai</w:t>
      </w:r>
      <w:r>
        <w:rPr>
          <w:rFonts w:ascii="Calibri" w:hAnsi="Calibri" w:cs="Calibri"/>
          <w:iCs/>
          <w:color w:val="000000" w:themeColor="text1"/>
        </w:rPr>
        <w:t>;</w:t>
      </w:r>
    </w:p>
    <w:p w14:paraId="14DABFD9" w14:textId="28D5ECF2"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color w:val="000000" w:themeColor="text1"/>
        </w:rPr>
        <w:t>tiekėjo užpildyta ir pasirašyta pasiūlymo forma</w:t>
      </w:r>
      <w:r>
        <w:rPr>
          <w:color w:val="000000" w:themeColor="text1"/>
        </w:rPr>
        <w:t xml:space="preserve"> II pirkimo daliai</w:t>
      </w:r>
      <w:r w:rsidRPr="00720187">
        <w:rPr>
          <w:color w:val="000000" w:themeColor="text1"/>
        </w:rPr>
        <w:t xml:space="preserve">, parengta pagal konkurso specialiųjų sąlygų </w:t>
      </w:r>
      <w:r w:rsidRPr="00720187">
        <w:rPr>
          <w:color w:val="000000" w:themeColor="text1"/>
          <w:shd w:val="clear" w:color="auto" w:fill="FFFFFF"/>
        </w:rPr>
        <w:t xml:space="preserve">3 </w:t>
      </w:r>
      <w:r w:rsidRPr="00720187">
        <w:rPr>
          <w:color w:val="000000" w:themeColor="text1"/>
        </w:rPr>
        <w:t>priedą</w:t>
      </w:r>
      <w:r>
        <w:rPr>
          <w:color w:val="000000" w:themeColor="text1"/>
        </w:rPr>
        <w:t>;</w:t>
      </w:r>
    </w:p>
    <w:p w14:paraId="26FEAC18"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užpildytas ir pasirašytas EBVPD (konkurso specialiųjų sąlygų 5 priedas) (taikoma ūkio subjektų grupės nariams, taip pat ūkio subjektams, kurių pajėgumais tiekėjas remiasi ir subtiekėjams, kurių pajėgumais tiekėjas nesiremia);</w:t>
      </w:r>
    </w:p>
    <w:p w14:paraId="131CDA68"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 Tiekėjo deklaracija dėl atitikties Reglamento nuostatoms (konkurso specialiųjų sąlygų 6 priedas);</w:t>
      </w:r>
      <w:r w:rsidRPr="00720187">
        <w:rPr>
          <w:rStyle w:val="FootnoteReference"/>
          <w:rFonts w:cstheme="minorHAnsi"/>
          <w:color w:val="000000" w:themeColor="text1"/>
        </w:rPr>
        <w:footnoteReference w:id="9"/>
      </w:r>
    </w:p>
    <w:p w14:paraId="54F37869"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 ir pasirašyta Nacionalinio saugumo reikalavimų atitikties deklaracija (konkurso specialiųjų sąlygų </w:t>
      </w:r>
      <w:r>
        <w:rPr>
          <w:rFonts w:cstheme="minorHAnsi"/>
          <w:color w:val="000000" w:themeColor="text1"/>
        </w:rPr>
        <w:t>7</w:t>
      </w:r>
      <w:r w:rsidRPr="00720187">
        <w:rPr>
          <w:rFonts w:cstheme="minorHAnsi"/>
          <w:color w:val="000000" w:themeColor="text1"/>
        </w:rPr>
        <w:t xml:space="preserve"> priedas);</w:t>
      </w:r>
      <w:r w:rsidRPr="00720187">
        <w:rPr>
          <w:rStyle w:val="FootnoteReference"/>
          <w:rFonts w:cstheme="minorHAnsi"/>
          <w:color w:val="000000" w:themeColor="text1"/>
        </w:rPr>
        <w:footnoteReference w:id="10"/>
      </w:r>
    </w:p>
    <w:p w14:paraId="1B5F2991"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atskirai užpildyta ir pateikta lentelė </w:t>
      </w:r>
      <w:r>
        <w:rPr>
          <w:rFonts w:cstheme="minorHAnsi"/>
          <w:color w:val="000000" w:themeColor="text1"/>
        </w:rPr>
        <w:t xml:space="preserve">nurodant informaciją apie </w:t>
      </w:r>
      <w:r w:rsidRPr="00720187">
        <w:rPr>
          <w:rFonts w:cstheme="minorHAnsi"/>
          <w:color w:val="000000" w:themeColor="text1"/>
        </w:rPr>
        <w:t xml:space="preserve"> tiekėją; subtiekėją; kitą ūkio subjektą; Prekių gamintoją (konkurso specialiųjų sąlygų </w:t>
      </w:r>
      <w:r>
        <w:rPr>
          <w:rFonts w:cstheme="minorHAnsi"/>
          <w:color w:val="000000" w:themeColor="text1"/>
        </w:rPr>
        <w:t>8</w:t>
      </w:r>
      <w:r w:rsidRPr="00720187">
        <w:rPr>
          <w:rFonts w:cstheme="minorHAnsi"/>
          <w:color w:val="000000" w:themeColor="text1"/>
        </w:rPr>
        <w:t xml:space="preserve"> priedas). </w:t>
      </w:r>
      <w:r w:rsidRPr="00720187">
        <w:rPr>
          <w:rFonts w:cstheme="minorHAnsi"/>
          <w:color w:val="000000" w:themeColor="text1"/>
          <w:u w:val="single"/>
        </w:rPr>
        <w:t>Šio priedo lentelėje nurodytus dokumentus (išrašus) bus prašoma pateikti tik iš galimo laimėtojo, po gautų pasiūlymų vertinimo  sudarius pasiūlymų eilę</w:t>
      </w:r>
      <w:r w:rsidRPr="00720187">
        <w:rPr>
          <w:rFonts w:cstheme="minorHAnsi"/>
          <w:color w:val="000000" w:themeColor="text1"/>
        </w:rPr>
        <w:t>;</w:t>
      </w:r>
      <w:r w:rsidRPr="00720187">
        <w:rPr>
          <w:rStyle w:val="FootnoteReference"/>
          <w:rFonts w:cstheme="minorHAnsi"/>
          <w:color w:val="000000" w:themeColor="text1"/>
        </w:rPr>
        <w:footnoteReference w:id="11"/>
      </w:r>
    </w:p>
    <w:p w14:paraId="2CCA55DA"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 xml:space="preserve">atskirai užpildyta, pasirašyta ir pateikta lentelė teikėjo; subtiekėjo; ūkio subjekto; </w:t>
      </w:r>
      <w:r>
        <w:rPr>
          <w:rFonts w:cstheme="minorHAnsi"/>
          <w:color w:val="000000" w:themeColor="text1"/>
        </w:rPr>
        <w:t>p</w:t>
      </w:r>
      <w:r w:rsidRPr="00847F1D">
        <w:rPr>
          <w:rFonts w:cstheme="minorHAnsi"/>
          <w:color w:val="000000" w:themeColor="text1"/>
        </w:rPr>
        <w:t>rekių gamintojo; dėl sandorio šalies (konkurso specialiųjų sąlygų 9 priedas);</w:t>
      </w:r>
      <w:r w:rsidRPr="00720187">
        <w:rPr>
          <w:rStyle w:val="FootnoteReference"/>
          <w:rFonts w:cstheme="minorHAnsi"/>
          <w:color w:val="000000" w:themeColor="text1"/>
        </w:rPr>
        <w:footnoteReference w:id="12"/>
      </w:r>
    </w:p>
    <w:p w14:paraId="694C4C2F"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jungtinės veiklos sutarties kopija (jeigu pirkime dalyvauja ūkio subjektų grupė jungtinės veiklos sutarties pagrindu);</w:t>
      </w:r>
    </w:p>
    <w:p w14:paraId="2F13858F" w14:textId="77777777"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ascii="Calibri" w:hAnsi="Calibri" w:cs="Calibri"/>
          <w:iCs/>
          <w:color w:val="000000" w:themeColor="text1"/>
        </w:rPr>
        <w:t>dokumentas, patvirtinantis, kad asmuo, kuris pasirašė pasiūlymą (jei jis ne tiekėjo vadovas), turėjo teisę jį pasirašyti;</w:t>
      </w:r>
    </w:p>
    <w:p w14:paraId="1AF79AAA" w14:textId="4B88733B"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ūkio subj</w:t>
      </w:r>
      <w:r w:rsidR="00A813AE">
        <w:rPr>
          <w:rFonts w:cstheme="minorHAnsi"/>
          <w:color w:val="000000" w:themeColor="text1"/>
        </w:rPr>
        <w:t>ektus, kurių pajėgumais remiasi</w:t>
      </w:r>
      <w:r w:rsidRPr="00720187">
        <w:rPr>
          <w:rFonts w:cstheme="minorHAnsi"/>
          <w:color w:val="000000" w:themeColor="text1"/>
        </w:rPr>
        <w:t xml:space="preserve"> – įrodymai, kad šie ištekliai bus prieinami per visą sutartinių įsipareigojimų vykdymo laikotarpį;</w:t>
      </w:r>
    </w:p>
    <w:p w14:paraId="27F52BD3" w14:textId="77777777" w:rsidR="006A05BA" w:rsidRPr="00847F1D"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subtiekėjus, subtiekėjo laisvos formos deklaracija ar kitas dokumentas, patvirtinantis jo sutikimą būti subtiekėju pirkime</w:t>
      </w:r>
      <w:r>
        <w:rPr>
          <w:rFonts w:cstheme="minorHAnsi"/>
          <w:color w:val="000000" w:themeColor="text1"/>
        </w:rPr>
        <w:t xml:space="preserve"> </w:t>
      </w:r>
      <w:r w:rsidRPr="006602BF">
        <w:rPr>
          <w:rFonts w:cstheme="minorHAnsi"/>
          <w:color w:val="000000" w:themeColor="text1"/>
        </w:rPr>
        <w:t>(gali būti pateikta tik anglų kalba be vertimo)</w:t>
      </w:r>
      <w:r w:rsidRPr="00720187">
        <w:rPr>
          <w:rFonts w:cstheme="minorHAnsi"/>
          <w:color w:val="000000" w:themeColor="text1"/>
        </w:rPr>
        <w:t>;</w:t>
      </w:r>
    </w:p>
    <w:p w14:paraId="039EFCBF" w14:textId="513BC990" w:rsidR="006A05BA" w:rsidRPr="00793688"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sertifikatai ar kiti </w:t>
      </w:r>
      <w:r>
        <w:rPr>
          <w:rFonts w:cstheme="minorHAnsi"/>
          <w:color w:val="000000" w:themeColor="text1"/>
        </w:rPr>
        <w:t xml:space="preserve">lygiaverčiai </w:t>
      </w:r>
      <w:r w:rsidRPr="00720187">
        <w:rPr>
          <w:rFonts w:cstheme="minorHAnsi"/>
          <w:color w:val="000000" w:themeColor="text1"/>
        </w:rPr>
        <w:t xml:space="preserve">duomenys, įrodančius, kad tiekėjas yra autorizuotas siūlomų </w:t>
      </w:r>
      <w:r>
        <w:rPr>
          <w:rFonts w:cstheme="minorHAnsi"/>
          <w:color w:val="000000" w:themeColor="text1"/>
        </w:rPr>
        <w:t>p</w:t>
      </w:r>
      <w:r w:rsidR="00550B0C">
        <w:rPr>
          <w:rFonts w:cstheme="minorHAnsi"/>
          <w:color w:val="000000" w:themeColor="text1"/>
        </w:rPr>
        <w:t>rekių</w:t>
      </w:r>
      <w:r>
        <w:rPr>
          <w:rFonts w:cstheme="minorHAnsi"/>
          <w:color w:val="000000" w:themeColor="text1"/>
        </w:rPr>
        <w:t xml:space="preserve"> </w:t>
      </w:r>
      <w:r w:rsidR="00A813AE">
        <w:rPr>
          <w:rFonts w:cstheme="minorHAnsi"/>
          <w:color w:val="000000" w:themeColor="text1"/>
        </w:rPr>
        <w:t>gamintojo</w:t>
      </w:r>
      <w:r w:rsidRPr="00720187">
        <w:rPr>
          <w:rFonts w:cstheme="minorHAnsi"/>
          <w:color w:val="000000" w:themeColor="text1"/>
        </w:rPr>
        <w:t xml:space="preserve"> partneris ir turi teisę parduoti siūlomą </w:t>
      </w:r>
      <w:r>
        <w:rPr>
          <w:rFonts w:cstheme="minorHAnsi"/>
          <w:color w:val="000000" w:themeColor="text1"/>
        </w:rPr>
        <w:t>p</w:t>
      </w:r>
      <w:r w:rsidRPr="00720187">
        <w:rPr>
          <w:rFonts w:cstheme="minorHAnsi"/>
          <w:color w:val="000000" w:themeColor="text1"/>
        </w:rPr>
        <w:t>rekę Lietuvoje</w:t>
      </w:r>
      <w:r>
        <w:rPr>
          <w:rFonts w:cstheme="minorHAnsi"/>
          <w:color w:val="000000" w:themeColor="text1"/>
        </w:rPr>
        <w:t xml:space="preserve"> </w:t>
      </w:r>
      <w:r w:rsidRPr="006602BF">
        <w:rPr>
          <w:rFonts w:cstheme="minorHAnsi"/>
          <w:color w:val="000000" w:themeColor="text1"/>
        </w:rPr>
        <w:t>(gali būti pateikta tik anglų kalba be vertimo)</w:t>
      </w:r>
      <w:r w:rsidRPr="00720187">
        <w:rPr>
          <w:rFonts w:cstheme="minorHAnsi"/>
          <w:color w:val="000000" w:themeColor="text1"/>
        </w:rPr>
        <w:t>;</w:t>
      </w:r>
    </w:p>
    <w:p w14:paraId="5E1148AC" w14:textId="77777777"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B008C">
        <w:rPr>
          <w:rFonts w:ascii="Calibri" w:hAnsi="Calibri" w:cs="Calibri"/>
          <w:iCs/>
          <w:color w:val="000000" w:themeColor="text1"/>
        </w:rPr>
        <w:t>gamintojo pateikiama informacija</w:t>
      </w:r>
      <w:r>
        <w:rPr>
          <w:rFonts w:ascii="Calibri" w:hAnsi="Calibri" w:cs="Calibri"/>
          <w:iCs/>
          <w:color w:val="000000" w:themeColor="text1"/>
        </w:rPr>
        <w:t xml:space="preserve"> apie</w:t>
      </w:r>
      <w:r w:rsidRPr="007B008C">
        <w:rPr>
          <w:rFonts w:ascii="Calibri" w:hAnsi="Calibri" w:cs="Calibri"/>
          <w:iCs/>
          <w:color w:val="000000" w:themeColor="text1"/>
        </w:rPr>
        <w:t xml:space="preserve"> </w:t>
      </w:r>
      <w:r>
        <w:rPr>
          <w:rFonts w:ascii="Calibri" w:hAnsi="Calibri" w:cs="Calibri"/>
          <w:iCs/>
          <w:color w:val="000000" w:themeColor="text1"/>
        </w:rPr>
        <w:t>prekes</w:t>
      </w:r>
      <w:r w:rsidRPr="007B008C">
        <w:rPr>
          <w:rFonts w:ascii="Calibri" w:hAnsi="Calibri" w:cs="Calibri"/>
          <w:iCs/>
          <w:color w:val="000000" w:themeColor="text1"/>
        </w:rPr>
        <w:t xml:space="preserve"> (j</w:t>
      </w:r>
      <w:r>
        <w:rPr>
          <w:rFonts w:ascii="Calibri" w:hAnsi="Calibri" w:cs="Calibri"/>
          <w:iCs/>
          <w:color w:val="000000" w:themeColor="text1"/>
        </w:rPr>
        <w:t>ų dalis ir įrangą</w:t>
      </w:r>
      <w:r w:rsidRPr="007B008C">
        <w:rPr>
          <w:rFonts w:ascii="Calibri" w:hAnsi="Calibri" w:cs="Calibri"/>
          <w:iCs/>
          <w:color w:val="000000" w:themeColor="text1"/>
        </w:rPr>
        <w:t xml:space="preserve">) </w:t>
      </w:r>
      <w:r>
        <w:rPr>
          <w:rFonts w:ascii="Calibri" w:hAnsi="Calibri" w:cs="Calibri"/>
          <w:iCs/>
          <w:color w:val="000000" w:themeColor="text1"/>
        </w:rPr>
        <w:t xml:space="preserve">bei taikomą garantinį laikotarpį </w:t>
      </w:r>
      <w:r w:rsidRPr="007B008C">
        <w:rPr>
          <w:rFonts w:ascii="Calibri" w:hAnsi="Calibri" w:cs="Calibri"/>
          <w:iCs/>
          <w:color w:val="000000" w:themeColor="text1"/>
        </w:rPr>
        <w:t>(gali būti pateikta anglų kalba be vertimo);</w:t>
      </w:r>
    </w:p>
    <w:p w14:paraId="581DD7D5" w14:textId="584BF4B6"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lastRenderedPageBreak/>
        <w:t>įrodymai, kad p</w:t>
      </w:r>
      <w:r w:rsidRPr="004C2264">
        <w:rPr>
          <w:rFonts w:ascii="Calibri" w:hAnsi="Calibri" w:cs="Calibri"/>
          <w:iCs/>
          <w:color w:val="000000" w:themeColor="text1"/>
        </w:rPr>
        <w:t xml:space="preserve">rekių tiekėjas (jei jis nėra gamintojas) </w:t>
      </w:r>
      <w:r>
        <w:rPr>
          <w:rFonts w:ascii="Calibri" w:hAnsi="Calibri" w:cs="Calibri"/>
          <w:iCs/>
          <w:color w:val="000000" w:themeColor="text1"/>
        </w:rPr>
        <w:t>yra</w:t>
      </w:r>
      <w:r w:rsidRPr="004C2264">
        <w:rPr>
          <w:rFonts w:ascii="Calibri" w:hAnsi="Calibri" w:cs="Calibri"/>
          <w:iCs/>
          <w:color w:val="000000" w:themeColor="text1"/>
        </w:rPr>
        <w:t xml:space="preserve"> įgaliotas gamintojo dėl </w:t>
      </w:r>
      <w:r>
        <w:rPr>
          <w:rFonts w:ascii="Calibri" w:hAnsi="Calibri" w:cs="Calibri"/>
          <w:iCs/>
          <w:color w:val="000000" w:themeColor="text1"/>
        </w:rPr>
        <w:t xml:space="preserve">garantinio aptarnavimo / </w:t>
      </w:r>
      <w:r w:rsidRPr="004C2264">
        <w:rPr>
          <w:rFonts w:ascii="Calibri" w:hAnsi="Calibri" w:cs="Calibri"/>
          <w:iCs/>
          <w:color w:val="000000" w:themeColor="text1"/>
        </w:rPr>
        <w:t>priežiūros</w:t>
      </w:r>
      <w:r>
        <w:rPr>
          <w:rFonts w:ascii="Calibri" w:hAnsi="Calibri" w:cs="Calibri"/>
          <w:iCs/>
          <w:color w:val="000000" w:themeColor="text1"/>
        </w:rPr>
        <w:t xml:space="preserve"> (remonto) atlikimo arba sudaręs susitarimą</w:t>
      </w:r>
      <w:r w:rsidRPr="004C2264">
        <w:rPr>
          <w:rFonts w:ascii="Calibri" w:hAnsi="Calibri" w:cs="Calibri"/>
          <w:iCs/>
          <w:color w:val="000000" w:themeColor="text1"/>
        </w:rPr>
        <w:t xml:space="preserve"> su tokią teisę turinčiais subjektais</w:t>
      </w:r>
      <w:r>
        <w:rPr>
          <w:rFonts w:ascii="Calibri" w:hAnsi="Calibri" w:cs="Calibri"/>
          <w:iCs/>
          <w:color w:val="000000" w:themeColor="text1"/>
        </w:rPr>
        <w:t>;</w:t>
      </w:r>
    </w:p>
    <w:p w14:paraId="0BEDEF0F" w14:textId="7A306032"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1234F">
        <w:rPr>
          <w:rFonts w:ascii="Calibri" w:hAnsi="Calibri" w:cs="Calibri"/>
          <w:iCs/>
          <w:color w:val="000000" w:themeColor="text1"/>
        </w:rPr>
        <w:t>įr</w:t>
      </w:r>
      <w:r w:rsidR="00550B0C">
        <w:rPr>
          <w:rFonts w:ascii="Calibri" w:hAnsi="Calibri" w:cs="Calibri"/>
          <w:iCs/>
          <w:color w:val="000000" w:themeColor="text1"/>
        </w:rPr>
        <w:t>odymai, kad siūlomos prekės</w:t>
      </w:r>
      <w:r>
        <w:rPr>
          <w:rFonts w:ascii="Calibri" w:hAnsi="Calibri" w:cs="Calibri"/>
          <w:iCs/>
          <w:color w:val="000000" w:themeColor="text1"/>
        </w:rPr>
        <w:t xml:space="preserve"> </w:t>
      </w:r>
      <w:r w:rsidRPr="0081234F">
        <w:rPr>
          <w:rFonts w:ascii="Calibri" w:hAnsi="Calibri" w:cs="Calibri"/>
          <w:iCs/>
          <w:color w:val="000000" w:themeColor="text1"/>
        </w:rPr>
        <w:t>atitinka RoHS (angl. „</w:t>
      </w:r>
      <w:proofErr w:type="spellStart"/>
      <w:r w:rsidRPr="0081234F">
        <w:rPr>
          <w:rFonts w:ascii="Calibri" w:hAnsi="Calibri" w:cs="Calibri"/>
          <w:iCs/>
          <w:color w:val="000000" w:themeColor="text1"/>
        </w:rPr>
        <w:t>Restrictions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of</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Hazardous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Substances</w:t>
      </w:r>
      <w:proofErr w:type="spellEnd"/>
      <w:r w:rsidRPr="0081234F">
        <w:rPr>
          <w:rFonts w:ascii="Calibri" w:hAnsi="Calibri" w:cs="Calibri"/>
          <w:iCs/>
          <w:color w:val="000000" w:themeColor="text1"/>
        </w:rPr>
        <w:t>“) direktyvos (2011/65/EU) reikalavimus (gali būti pateikta tik anglų kalba</w:t>
      </w:r>
      <w:r>
        <w:rPr>
          <w:rFonts w:ascii="Calibri" w:hAnsi="Calibri" w:cs="Calibri"/>
          <w:iCs/>
          <w:color w:val="000000" w:themeColor="text1"/>
        </w:rPr>
        <w:t xml:space="preserve"> be vertimo</w:t>
      </w:r>
      <w:r w:rsidRPr="0081234F">
        <w:rPr>
          <w:rFonts w:ascii="Calibri" w:hAnsi="Calibri" w:cs="Calibri"/>
          <w:iCs/>
          <w:color w:val="000000" w:themeColor="text1"/>
        </w:rPr>
        <w:t>);</w:t>
      </w:r>
    </w:p>
    <w:p w14:paraId="41F8BC69" w14:textId="501E14E6"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prekės atitinka </w:t>
      </w:r>
      <w:r w:rsidRPr="00E5443D">
        <w:rPr>
          <w:rFonts w:ascii="Calibri" w:hAnsi="Calibri" w:cs="Calibri"/>
          <w:iCs/>
          <w:color w:val="000000" w:themeColor="text1"/>
        </w:rPr>
        <w:t>konkurso specialiųjų sąly</w:t>
      </w:r>
      <w:r>
        <w:rPr>
          <w:rFonts w:ascii="Calibri" w:hAnsi="Calibri" w:cs="Calibri"/>
          <w:iCs/>
          <w:color w:val="000000" w:themeColor="text1"/>
        </w:rPr>
        <w:t>gų 2 priedo</w:t>
      </w:r>
      <w:r w:rsidRPr="00E5443D">
        <w:rPr>
          <w:rFonts w:ascii="Calibri" w:hAnsi="Calibri" w:cs="Calibri"/>
          <w:iCs/>
          <w:color w:val="000000" w:themeColor="text1"/>
        </w:rPr>
        <w:t xml:space="preserve"> „Techni</w:t>
      </w:r>
      <w:r>
        <w:rPr>
          <w:rFonts w:ascii="Calibri" w:hAnsi="Calibri" w:cs="Calibri"/>
          <w:iCs/>
          <w:color w:val="000000" w:themeColor="text1"/>
        </w:rPr>
        <w:t xml:space="preserve">nė specifikacija“ </w:t>
      </w:r>
      <w:r w:rsidR="00A813AE">
        <w:rPr>
          <w:rFonts w:ascii="Calibri" w:hAnsi="Calibri" w:cs="Calibri"/>
          <w:iCs/>
          <w:color w:val="000000" w:themeColor="text1"/>
        </w:rPr>
        <w:t>1.1</w:t>
      </w:r>
      <w:r w:rsidR="00550B0C">
        <w:rPr>
          <w:rFonts w:ascii="Calibri" w:hAnsi="Calibri" w:cs="Calibri"/>
          <w:iCs/>
          <w:color w:val="000000" w:themeColor="text1"/>
        </w:rPr>
        <w:t xml:space="preserve">8 ir </w:t>
      </w:r>
      <w:r w:rsidR="00A813AE">
        <w:rPr>
          <w:rFonts w:ascii="Calibri" w:hAnsi="Calibri" w:cs="Calibri"/>
          <w:iCs/>
          <w:color w:val="000000" w:themeColor="text1"/>
        </w:rPr>
        <w:t>1.19</w:t>
      </w:r>
      <w:r>
        <w:rPr>
          <w:rFonts w:ascii="Calibri" w:hAnsi="Calibri" w:cs="Calibri"/>
          <w:iCs/>
          <w:color w:val="000000" w:themeColor="text1"/>
        </w:rPr>
        <w:t xml:space="preserve"> papunk</w:t>
      </w:r>
      <w:r w:rsidR="00A813AE">
        <w:rPr>
          <w:rFonts w:ascii="Calibri" w:hAnsi="Calibri" w:cs="Calibri"/>
          <w:iCs/>
          <w:color w:val="000000" w:themeColor="text1"/>
        </w:rPr>
        <w:t>čiuose</w:t>
      </w:r>
      <w:r>
        <w:rPr>
          <w:rFonts w:ascii="Calibri" w:hAnsi="Calibri" w:cs="Calibri"/>
          <w:iCs/>
          <w:color w:val="000000" w:themeColor="text1"/>
        </w:rPr>
        <w:t xml:space="preserve"> nustatytus aplinkosauginius reikalavimus </w:t>
      </w:r>
      <w:r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7E60D731" w14:textId="77777777" w:rsidR="006A05BA"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siūlomos prekės paženklintinos CE ženklu </w:t>
      </w:r>
      <w:r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3459FD0B" w14:textId="2563003D" w:rsidR="009C1155" w:rsidRDefault="006A05BA" w:rsidP="006A05BA">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prekės ir jos įranga bus tiekiama </w:t>
      </w:r>
      <w:r w:rsidRPr="001073AB">
        <w:rPr>
          <w:rFonts w:ascii="Calibri" w:hAnsi="Calibri" w:cs="Calibri"/>
          <w:iCs/>
          <w:color w:val="000000" w:themeColor="text1"/>
        </w:rPr>
        <w:t>per gamint</w:t>
      </w:r>
      <w:r>
        <w:rPr>
          <w:rFonts w:ascii="Calibri" w:hAnsi="Calibri" w:cs="Calibri"/>
          <w:iCs/>
          <w:color w:val="000000" w:themeColor="text1"/>
        </w:rPr>
        <w:t xml:space="preserve">ojo autorizuotą tiekimo kanalą </w:t>
      </w:r>
      <w:r w:rsidRPr="003D211E">
        <w:rPr>
          <w:rFonts w:ascii="Calibri" w:hAnsi="Calibri" w:cs="Calibri"/>
          <w:iCs/>
          <w:color w:val="000000" w:themeColor="text1"/>
        </w:rPr>
        <w:t>gali būti pateikta tik anglų kalba be vertimo)</w:t>
      </w:r>
    </w:p>
    <w:p w14:paraId="620CE545" w14:textId="4C0C1050" w:rsidR="004B267D" w:rsidRDefault="004B267D" w:rsidP="004B267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4B267D">
        <w:rPr>
          <w:rFonts w:ascii="Calibri" w:hAnsi="Calibri" w:cs="Calibri"/>
          <w:iCs/>
          <w:color w:val="000000" w:themeColor="text1"/>
        </w:rPr>
        <w:t xml:space="preserve">įrodymai, kad Prekės sertifikuotos darbui su Microsoft Windows Server 2025 arba naujesne operacine sistema (informacija turi būti pateikta svetainėje </w:t>
      </w:r>
      <w:hyperlink r:id="rId16" w:history="1">
        <w:r w:rsidRPr="00E12497">
          <w:rPr>
            <w:rStyle w:val="Hyperlink"/>
            <w:rFonts w:ascii="Calibri" w:hAnsi="Calibri" w:cs="Calibri"/>
            <w:iCs/>
          </w:rPr>
          <w:t>www.windowsservercatalog.com</w:t>
        </w:r>
      </w:hyperlink>
      <w:r w:rsidRPr="004B267D">
        <w:rPr>
          <w:rFonts w:ascii="Calibri" w:hAnsi="Calibri" w:cs="Calibri"/>
          <w:iCs/>
          <w:color w:val="000000" w:themeColor="text1"/>
        </w:rPr>
        <w:t>);</w:t>
      </w:r>
    </w:p>
    <w:p w14:paraId="49C5A1EE" w14:textId="2F189A55" w:rsidR="004B267D" w:rsidRDefault="004B267D" w:rsidP="004B267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4B267D">
        <w:rPr>
          <w:rFonts w:ascii="Calibri" w:hAnsi="Calibri" w:cs="Calibri"/>
          <w:iCs/>
          <w:color w:val="000000" w:themeColor="text1"/>
        </w:rPr>
        <w:t xml:space="preserve">įrodymai, kad Prekės suderinamos su </w:t>
      </w:r>
      <w:proofErr w:type="spellStart"/>
      <w:r w:rsidRPr="004B267D">
        <w:rPr>
          <w:rFonts w:ascii="Calibri" w:hAnsi="Calibri" w:cs="Calibri"/>
          <w:iCs/>
          <w:color w:val="000000" w:themeColor="text1"/>
        </w:rPr>
        <w:t>VMware</w:t>
      </w:r>
      <w:proofErr w:type="spellEnd"/>
      <w:r w:rsidRPr="004B267D">
        <w:rPr>
          <w:rFonts w:ascii="Calibri" w:hAnsi="Calibri" w:cs="Calibri"/>
          <w:iCs/>
          <w:color w:val="000000" w:themeColor="text1"/>
        </w:rPr>
        <w:t xml:space="preserve"> </w:t>
      </w:r>
      <w:proofErr w:type="spellStart"/>
      <w:r w:rsidRPr="004B267D">
        <w:rPr>
          <w:rFonts w:ascii="Calibri" w:hAnsi="Calibri" w:cs="Calibri"/>
          <w:iCs/>
          <w:color w:val="000000" w:themeColor="text1"/>
        </w:rPr>
        <w:t>ESXi</w:t>
      </w:r>
      <w:proofErr w:type="spellEnd"/>
      <w:r w:rsidRPr="004B267D">
        <w:rPr>
          <w:rFonts w:ascii="Calibri" w:hAnsi="Calibri" w:cs="Calibri"/>
          <w:iCs/>
          <w:color w:val="000000" w:themeColor="text1"/>
        </w:rPr>
        <w:t xml:space="preserve"> Server 8.0 arba naujesne programine įranga (informacija turi būti pateikta svetainėje </w:t>
      </w:r>
      <w:hyperlink r:id="rId17" w:history="1">
        <w:r w:rsidRPr="00F23AFF">
          <w:rPr>
            <w:rStyle w:val="Hyperlink"/>
            <w:rFonts w:ascii="Calibri" w:hAnsi="Calibri" w:cs="Calibri"/>
            <w:i/>
            <w:iCs/>
          </w:rPr>
          <w:t>www.vmware.com/resources/compatibility/</w:t>
        </w:r>
      </w:hyperlink>
      <w:r w:rsidRPr="004B267D">
        <w:rPr>
          <w:rFonts w:ascii="Calibri" w:hAnsi="Calibri" w:cs="Calibri"/>
          <w:iCs/>
          <w:color w:val="000000" w:themeColor="text1"/>
        </w:rPr>
        <w:t>);</w:t>
      </w:r>
    </w:p>
    <w:p w14:paraId="05EA9529" w14:textId="04148E12" w:rsidR="004B267D" w:rsidRPr="006A05BA" w:rsidRDefault="004B267D" w:rsidP="004B267D">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4B267D">
        <w:rPr>
          <w:rFonts w:ascii="Calibri" w:hAnsi="Calibri" w:cs="Calibri"/>
          <w:iCs/>
          <w:color w:val="000000" w:themeColor="text1"/>
        </w:rPr>
        <w:t xml:space="preserve">įrodymai apie Prekių našumą dviejų procesoriaus sistemai ne mažiau kaip 830 vienetų pagal „SPECrate2017_int_base“ testą ir ne mažiau kaip 1090 vienetų pagal „SPECrate2017_fp_base“ testą (rezultatai turi būti viešai skelbiami </w:t>
      </w:r>
      <w:r w:rsidRPr="00F23AFF">
        <w:rPr>
          <w:rFonts w:ascii="Calibri" w:hAnsi="Calibri" w:cs="Calibri"/>
          <w:i/>
          <w:iCs/>
          <w:color w:val="000000" w:themeColor="text1"/>
        </w:rPr>
        <w:t>http://www.spec.org</w:t>
      </w:r>
      <w:r w:rsidRPr="004B267D">
        <w:rPr>
          <w:rFonts w:ascii="Calibri" w:hAnsi="Calibri" w:cs="Calibri"/>
          <w:iCs/>
          <w:color w:val="000000" w:themeColor="text1"/>
        </w:rPr>
        <w:t xml:space="preserve"> puslapyje ir pateikti pasiūlyme).</w:t>
      </w:r>
    </w:p>
    <w:p w14:paraId="3353B281" w14:textId="4A67479C" w:rsidR="00845B5A" w:rsidRPr="006A05BA" w:rsidRDefault="006A05BA" w:rsidP="006602BF">
      <w:pPr>
        <w:pStyle w:val="ListParagraph"/>
        <w:numPr>
          <w:ilvl w:val="2"/>
          <w:numId w:val="8"/>
        </w:numPr>
        <w:tabs>
          <w:tab w:val="left" w:pos="1418"/>
        </w:tabs>
        <w:ind w:left="0" w:right="49" w:firstLine="567"/>
        <w:jc w:val="both"/>
        <w:rPr>
          <w:rFonts w:cstheme="minorHAnsi"/>
          <w:b/>
          <w:color w:val="000000" w:themeColor="text1"/>
        </w:rPr>
      </w:pPr>
      <w:r w:rsidRPr="006A05BA">
        <w:rPr>
          <w:rFonts w:ascii="Calibri" w:hAnsi="Calibri" w:cs="Calibri"/>
          <w:b/>
          <w:iCs/>
          <w:color w:val="000000" w:themeColor="text1"/>
        </w:rPr>
        <w:t>III dalis – Tarnybinių stočių dalys:</w:t>
      </w:r>
    </w:p>
    <w:p w14:paraId="17717183" w14:textId="76FAA099"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tiekėjo užpildyta k</w:t>
      </w:r>
      <w:r w:rsidRPr="00847F1D">
        <w:rPr>
          <w:rFonts w:ascii="Calibri" w:hAnsi="Calibri" w:cs="Calibri"/>
          <w:iCs/>
          <w:color w:val="000000" w:themeColor="text1"/>
        </w:rPr>
        <w:t>onku</w:t>
      </w:r>
      <w:r>
        <w:rPr>
          <w:rFonts w:ascii="Calibri" w:hAnsi="Calibri" w:cs="Calibri"/>
          <w:iCs/>
          <w:color w:val="000000" w:themeColor="text1"/>
        </w:rPr>
        <w:t xml:space="preserve">rso specialiųjų sąlygų 2 priedo </w:t>
      </w:r>
      <w:r w:rsidRPr="00847F1D">
        <w:rPr>
          <w:rFonts w:ascii="Calibri" w:hAnsi="Calibri" w:cs="Calibri"/>
          <w:iCs/>
          <w:color w:val="000000" w:themeColor="text1"/>
        </w:rPr>
        <w:t>„Techninė specifikacija“</w:t>
      </w:r>
      <w:r>
        <w:rPr>
          <w:rFonts w:ascii="Calibri" w:hAnsi="Calibri" w:cs="Calibri"/>
          <w:iCs/>
          <w:color w:val="000000" w:themeColor="text1"/>
        </w:rPr>
        <w:t xml:space="preserve"> lentelė</w:t>
      </w:r>
      <w:r w:rsidR="00742074">
        <w:rPr>
          <w:rFonts w:ascii="Calibri" w:hAnsi="Calibri" w:cs="Calibri"/>
          <w:iCs/>
          <w:color w:val="000000" w:themeColor="text1"/>
        </w:rPr>
        <w:t xml:space="preserve"> III pirkimo daliai</w:t>
      </w:r>
      <w:r>
        <w:rPr>
          <w:rFonts w:ascii="Calibri" w:hAnsi="Calibri" w:cs="Calibri"/>
          <w:iCs/>
          <w:color w:val="000000" w:themeColor="text1"/>
        </w:rPr>
        <w:t>;</w:t>
      </w:r>
    </w:p>
    <w:p w14:paraId="761C66B5"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color w:val="000000" w:themeColor="text1"/>
        </w:rPr>
        <w:t>tiekėjo užpildyta ir pasirašyta pasiūlymo forma</w:t>
      </w:r>
      <w:r>
        <w:rPr>
          <w:color w:val="000000" w:themeColor="text1"/>
        </w:rPr>
        <w:t xml:space="preserve"> II pirkimo daliai</w:t>
      </w:r>
      <w:r w:rsidRPr="00720187">
        <w:rPr>
          <w:color w:val="000000" w:themeColor="text1"/>
        </w:rPr>
        <w:t xml:space="preserve">, parengta pagal konkurso specialiųjų sąlygų </w:t>
      </w:r>
      <w:r w:rsidRPr="00720187">
        <w:rPr>
          <w:color w:val="000000" w:themeColor="text1"/>
          <w:shd w:val="clear" w:color="auto" w:fill="FFFFFF"/>
        </w:rPr>
        <w:t xml:space="preserve">3 </w:t>
      </w:r>
      <w:r w:rsidRPr="00720187">
        <w:rPr>
          <w:color w:val="000000" w:themeColor="text1"/>
        </w:rPr>
        <w:t>priedą</w:t>
      </w:r>
      <w:r>
        <w:rPr>
          <w:color w:val="000000" w:themeColor="text1"/>
        </w:rPr>
        <w:t>;</w:t>
      </w:r>
    </w:p>
    <w:p w14:paraId="3A9D2FD4"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užpildytas ir pasirašytas EBVPD (konkurso specialiųjų sąlygų 5 priedas) (taikoma ūkio subjektų grupės nariams, taip pat ūkio subjektams, kurių pajėgumais tiekėjas remiasi ir subtiekėjams, kurių pajėgumais tiekėjas nesiremia);</w:t>
      </w:r>
    </w:p>
    <w:p w14:paraId="3B40BE71"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užpildyta Tiekėjo deklaracija dėl atitikties Reglamento nuostatoms (konkurso specialiųjų sąlygų 6 priedas);</w:t>
      </w:r>
      <w:r w:rsidRPr="00720187">
        <w:rPr>
          <w:rStyle w:val="FootnoteReference"/>
          <w:rFonts w:cstheme="minorHAnsi"/>
          <w:color w:val="000000" w:themeColor="text1"/>
        </w:rPr>
        <w:footnoteReference w:id="13"/>
      </w:r>
    </w:p>
    <w:p w14:paraId="3DD6DA81"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užpildyta ir pasirašyta Nacionalinio saugumo reikalavimų atitikties deklaracija (konkurso specialiųjų sąlygų </w:t>
      </w:r>
      <w:r>
        <w:rPr>
          <w:rFonts w:cstheme="minorHAnsi"/>
          <w:color w:val="000000" w:themeColor="text1"/>
        </w:rPr>
        <w:t>7</w:t>
      </w:r>
      <w:r w:rsidRPr="00720187">
        <w:rPr>
          <w:rFonts w:cstheme="minorHAnsi"/>
          <w:color w:val="000000" w:themeColor="text1"/>
        </w:rPr>
        <w:t xml:space="preserve"> priedas);</w:t>
      </w:r>
      <w:r w:rsidRPr="00720187">
        <w:rPr>
          <w:rStyle w:val="FootnoteReference"/>
          <w:rFonts w:cstheme="minorHAnsi"/>
          <w:color w:val="000000" w:themeColor="text1"/>
        </w:rPr>
        <w:footnoteReference w:id="14"/>
      </w:r>
    </w:p>
    <w:p w14:paraId="76895E74"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 xml:space="preserve">atskirai užpildyta ir pateikta lentelė </w:t>
      </w:r>
      <w:r>
        <w:rPr>
          <w:rFonts w:cstheme="minorHAnsi"/>
          <w:color w:val="000000" w:themeColor="text1"/>
        </w:rPr>
        <w:t xml:space="preserve">nurodant informaciją apie </w:t>
      </w:r>
      <w:r w:rsidRPr="00720187">
        <w:rPr>
          <w:rFonts w:cstheme="minorHAnsi"/>
          <w:color w:val="000000" w:themeColor="text1"/>
        </w:rPr>
        <w:t xml:space="preserve"> tiekėją; subtiekėją; kitą ūkio subjektą; Prekių gamintoją (konkurso specialiųjų sąlygų </w:t>
      </w:r>
      <w:r>
        <w:rPr>
          <w:rFonts w:cstheme="minorHAnsi"/>
          <w:color w:val="000000" w:themeColor="text1"/>
        </w:rPr>
        <w:t>8</w:t>
      </w:r>
      <w:r w:rsidRPr="00720187">
        <w:rPr>
          <w:rFonts w:cstheme="minorHAnsi"/>
          <w:color w:val="000000" w:themeColor="text1"/>
        </w:rPr>
        <w:t xml:space="preserve"> priedas). </w:t>
      </w:r>
      <w:r w:rsidRPr="00720187">
        <w:rPr>
          <w:rFonts w:cstheme="minorHAnsi"/>
          <w:color w:val="000000" w:themeColor="text1"/>
          <w:u w:val="single"/>
        </w:rPr>
        <w:t>Šio priedo lentelėje nurodytus dokumentus (išrašus) bus prašoma pateikti tik iš galimo laimėtojo, po gautų pasiūlymų vertinimo  sudarius pasiūlymų eilę</w:t>
      </w:r>
      <w:r w:rsidRPr="00720187">
        <w:rPr>
          <w:rFonts w:cstheme="minorHAnsi"/>
          <w:color w:val="000000" w:themeColor="text1"/>
        </w:rPr>
        <w:t>;</w:t>
      </w:r>
      <w:r w:rsidRPr="00720187">
        <w:rPr>
          <w:rStyle w:val="FootnoteReference"/>
          <w:rFonts w:cstheme="minorHAnsi"/>
          <w:color w:val="000000" w:themeColor="text1"/>
        </w:rPr>
        <w:footnoteReference w:id="15"/>
      </w:r>
    </w:p>
    <w:p w14:paraId="0EF96EF2"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 xml:space="preserve">atskirai užpildyta, pasirašyta ir pateikta lentelė teikėjo; subtiekėjo; ūkio subjekto; </w:t>
      </w:r>
      <w:r>
        <w:rPr>
          <w:rFonts w:cstheme="minorHAnsi"/>
          <w:color w:val="000000" w:themeColor="text1"/>
        </w:rPr>
        <w:t>p</w:t>
      </w:r>
      <w:r w:rsidRPr="00847F1D">
        <w:rPr>
          <w:rFonts w:cstheme="minorHAnsi"/>
          <w:color w:val="000000" w:themeColor="text1"/>
        </w:rPr>
        <w:t>rekių gamintojo; dėl sandorio šalies (konkurso specialiųjų sąlygų 9 priedas);</w:t>
      </w:r>
      <w:r w:rsidRPr="00720187">
        <w:rPr>
          <w:rStyle w:val="FootnoteReference"/>
          <w:rFonts w:cstheme="minorHAnsi"/>
          <w:color w:val="000000" w:themeColor="text1"/>
        </w:rPr>
        <w:footnoteReference w:id="16"/>
      </w:r>
    </w:p>
    <w:p w14:paraId="1221F57C"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cstheme="minorHAnsi"/>
          <w:color w:val="000000" w:themeColor="text1"/>
        </w:rPr>
        <w:t>jungtinės veiklos sutarties kopija (jeigu pirkime dalyvauja ūkio subjektų grupė jungtinės veiklos sutarties pagrindu);</w:t>
      </w:r>
    </w:p>
    <w:p w14:paraId="3BD35909" w14:textId="77777777" w:rsidR="004234D5"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47F1D">
        <w:rPr>
          <w:rFonts w:ascii="Calibri" w:hAnsi="Calibri" w:cs="Calibri"/>
          <w:iCs/>
          <w:color w:val="000000" w:themeColor="text1"/>
        </w:rPr>
        <w:t>dokumentas, patvirtinantis, kad asmuo, kuris pasirašė pasiūlymą (jei jis ne tiekėjo vadovas), turėjo teisę jį pasirašyti;</w:t>
      </w:r>
    </w:p>
    <w:p w14:paraId="360B7095"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ūkio subjektus, kurių pajėgumais remiasi, – įrodymai, kad šie ištekliai bus prieinami per visą sutartinių įsipareigojimų vykdymo laikotarpį;</w:t>
      </w:r>
    </w:p>
    <w:p w14:paraId="6FEAD473" w14:textId="77777777" w:rsidR="004234D5" w:rsidRPr="00847F1D"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20187">
        <w:rPr>
          <w:rFonts w:cstheme="minorHAnsi"/>
          <w:color w:val="000000" w:themeColor="text1"/>
        </w:rPr>
        <w:t>jei tiekėjas pasitelkia subtiekėjus, subtiekėjo laisvos formos deklaracija ar kitas dokumentas, patvirtinantis jo sutikimą būti subtiekėju pirkime</w:t>
      </w:r>
      <w:r>
        <w:rPr>
          <w:rFonts w:cstheme="minorHAnsi"/>
          <w:color w:val="000000" w:themeColor="text1"/>
        </w:rPr>
        <w:t xml:space="preserve"> </w:t>
      </w:r>
      <w:r w:rsidRPr="006602BF">
        <w:rPr>
          <w:rFonts w:cstheme="minorHAnsi"/>
          <w:color w:val="000000" w:themeColor="text1"/>
        </w:rPr>
        <w:t>(gali būti pateikta tik anglų kalba be vertimo)</w:t>
      </w:r>
      <w:r w:rsidRPr="00720187">
        <w:rPr>
          <w:rFonts w:cstheme="minorHAnsi"/>
          <w:color w:val="000000" w:themeColor="text1"/>
        </w:rPr>
        <w:t>;</w:t>
      </w:r>
    </w:p>
    <w:p w14:paraId="1EE53531" w14:textId="2CFB756E" w:rsidR="004234D5" w:rsidRPr="00550B0C" w:rsidRDefault="00550B0C" w:rsidP="00550B0C">
      <w:pPr>
        <w:pStyle w:val="ListParagraph"/>
        <w:numPr>
          <w:ilvl w:val="3"/>
          <w:numId w:val="8"/>
        </w:numPr>
        <w:tabs>
          <w:tab w:val="left" w:pos="1418"/>
        </w:tabs>
        <w:spacing w:after="0" w:line="240" w:lineRule="auto"/>
        <w:ind w:left="0" w:right="49" w:firstLine="567"/>
        <w:jc w:val="both"/>
        <w:rPr>
          <w:rFonts w:cstheme="minorHAnsi"/>
          <w:color w:val="000000" w:themeColor="text1"/>
        </w:rPr>
      </w:pPr>
      <w:r w:rsidRPr="00550B0C">
        <w:rPr>
          <w:rFonts w:cstheme="minorHAnsi"/>
          <w:color w:val="000000" w:themeColor="text1"/>
        </w:rPr>
        <w:t>įrodymus, kad tiekėjas turi būti registruotas gamintojo viešai paskelbtame partnerystės portale Lietuvos Respublikai arba partnerystė turi būti įrodyta pateiktu gamintojo ar jo įgaliot</w:t>
      </w:r>
      <w:r w:rsidR="004A679B">
        <w:rPr>
          <w:rFonts w:cstheme="minorHAnsi"/>
          <w:color w:val="000000" w:themeColor="text1"/>
        </w:rPr>
        <w:t xml:space="preserve">o atstovo pasirašytu raštu </w:t>
      </w:r>
      <w:r w:rsidR="004234D5" w:rsidRPr="00550B0C">
        <w:rPr>
          <w:rFonts w:cstheme="minorHAnsi"/>
          <w:color w:val="000000" w:themeColor="text1"/>
        </w:rPr>
        <w:t>(gali būti pateikta tik anglų kalba be vertimo);</w:t>
      </w:r>
      <w:r w:rsidR="004A679B">
        <w:rPr>
          <w:rStyle w:val="FootnoteReference"/>
          <w:rFonts w:cstheme="minorHAnsi"/>
          <w:color w:val="000000" w:themeColor="text1"/>
        </w:rPr>
        <w:footnoteReference w:id="17"/>
      </w:r>
    </w:p>
    <w:p w14:paraId="1DDDE032" w14:textId="2CE75EBE" w:rsidR="004234D5"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7B008C">
        <w:rPr>
          <w:rFonts w:ascii="Calibri" w:hAnsi="Calibri" w:cs="Calibri"/>
          <w:iCs/>
          <w:color w:val="000000" w:themeColor="text1"/>
        </w:rPr>
        <w:t>gamintojo pateikiama informacija</w:t>
      </w:r>
      <w:r>
        <w:rPr>
          <w:rFonts w:ascii="Calibri" w:hAnsi="Calibri" w:cs="Calibri"/>
          <w:iCs/>
          <w:color w:val="000000" w:themeColor="text1"/>
        </w:rPr>
        <w:t xml:space="preserve"> apie</w:t>
      </w:r>
      <w:r w:rsidRPr="007B008C">
        <w:rPr>
          <w:rFonts w:ascii="Calibri" w:hAnsi="Calibri" w:cs="Calibri"/>
          <w:iCs/>
          <w:color w:val="000000" w:themeColor="text1"/>
        </w:rPr>
        <w:t xml:space="preserve"> </w:t>
      </w:r>
      <w:r>
        <w:rPr>
          <w:rFonts w:ascii="Calibri" w:hAnsi="Calibri" w:cs="Calibri"/>
          <w:iCs/>
          <w:color w:val="000000" w:themeColor="text1"/>
        </w:rPr>
        <w:t>prekes</w:t>
      </w:r>
      <w:r w:rsidRPr="007B008C">
        <w:rPr>
          <w:rFonts w:ascii="Calibri" w:hAnsi="Calibri" w:cs="Calibri"/>
          <w:iCs/>
          <w:color w:val="000000" w:themeColor="text1"/>
        </w:rPr>
        <w:t xml:space="preserve"> </w:t>
      </w:r>
      <w:r>
        <w:rPr>
          <w:rFonts w:ascii="Calibri" w:hAnsi="Calibri" w:cs="Calibri"/>
          <w:iCs/>
          <w:color w:val="000000" w:themeColor="text1"/>
        </w:rPr>
        <w:t xml:space="preserve">bei taikomą garantinį laikotarpį </w:t>
      </w:r>
      <w:r w:rsidRPr="007B008C">
        <w:rPr>
          <w:rFonts w:ascii="Calibri" w:hAnsi="Calibri" w:cs="Calibri"/>
          <w:iCs/>
          <w:color w:val="000000" w:themeColor="text1"/>
        </w:rPr>
        <w:t>(gali būti pateikta anglų kalba be vertimo);</w:t>
      </w:r>
    </w:p>
    <w:p w14:paraId="574C9916" w14:textId="5D85AFBD" w:rsidR="004234D5"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81234F">
        <w:rPr>
          <w:rFonts w:ascii="Calibri" w:hAnsi="Calibri" w:cs="Calibri"/>
          <w:iCs/>
          <w:color w:val="000000" w:themeColor="text1"/>
        </w:rPr>
        <w:lastRenderedPageBreak/>
        <w:t>įr</w:t>
      </w:r>
      <w:r w:rsidR="00550B0C">
        <w:rPr>
          <w:rFonts w:ascii="Calibri" w:hAnsi="Calibri" w:cs="Calibri"/>
          <w:iCs/>
          <w:color w:val="000000" w:themeColor="text1"/>
        </w:rPr>
        <w:t>odymai, kad siūlomos prekės</w:t>
      </w:r>
      <w:r>
        <w:rPr>
          <w:rFonts w:ascii="Calibri" w:hAnsi="Calibri" w:cs="Calibri"/>
          <w:iCs/>
          <w:color w:val="000000" w:themeColor="text1"/>
        </w:rPr>
        <w:t xml:space="preserve"> </w:t>
      </w:r>
      <w:r w:rsidRPr="0081234F">
        <w:rPr>
          <w:rFonts w:ascii="Calibri" w:hAnsi="Calibri" w:cs="Calibri"/>
          <w:iCs/>
          <w:color w:val="000000" w:themeColor="text1"/>
        </w:rPr>
        <w:t>atitinka RoHS (angl. „</w:t>
      </w:r>
      <w:proofErr w:type="spellStart"/>
      <w:r w:rsidRPr="0081234F">
        <w:rPr>
          <w:rFonts w:ascii="Calibri" w:hAnsi="Calibri" w:cs="Calibri"/>
          <w:iCs/>
          <w:color w:val="000000" w:themeColor="text1"/>
        </w:rPr>
        <w:t>Restrictions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of</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Hazardous</w:t>
      </w:r>
      <w:proofErr w:type="spellEnd"/>
      <w:r w:rsidRPr="0081234F">
        <w:rPr>
          <w:rFonts w:ascii="Calibri" w:hAnsi="Calibri" w:cs="Calibri"/>
          <w:iCs/>
          <w:color w:val="000000" w:themeColor="text1"/>
        </w:rPr>
        <w:t xml:space="preserve"> </w:t>
      </w:r>
      <w:proofErr w:type="spellStart"/>
      <w:r w:rsidRPr="0081234F">
        <w:rPr>
          <w:rFonts w:ascii="Calibri" w:hAnsi="Calibri" w:cs="Calibri"/>
          <w:iCs/>
          <w:color w:val="000000" w:themeColor="text1"/>
        </w:rPr>
        <w:t>Substances</w:t>
      </w:r>
      <w:proofErr w:type="spellEnd"/>
      <w:r w:rsidRPr="0081234F">
        <w:rPr>
          <w:rFonts w:ascii="Calibri" w:hAnsi="Calibri" w:cs="Calibri"/>
          <w:iCs/>
          <w:color w:val="000000" w:themeColor="text1"/>
        </w:rPr>
        <w:t>“) direktyvos (2011/65/EU) reikalavimus (gali būti pateikta tik anglų kalba</w:t>
      </w:r>
      <w:r>
        <w:rPr>
          <w:rFonts w:ascii="Calibri" w:hAnsi="Calibri" w:cs="Calibri"/>
          <w:iCs/>
          <w:color w:val="000000" w:themeColor="text1"/>
        </w:rPr>
        <w:t xml:space="preserve"> be vertimo</w:t>
      </w:r>
      <w:r w:rsidRPr="0081234F">
        <w:rPr>
          <w:rFonts w:ascii="Calibri" w:hAnsi="Calibri" w:cs="Calibri"/>
          <w:iCs/>
          <w:color w:val="000000" w:themeColor="text1"/>
        </w:rPr>
        <w:t>);</w:t>
      </w:r>
    </w:p>
    <w:p w14:paraId="3099CE50" w14:textId="3AFB4862" w:rsidR="004234D5" w:rsidRDefault="004234D5" w:rsidP="004234D5">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prekės atitinka </w:t>
      </w:r>
      <w:r w:rsidRPr="00E5443D">
        <w:rPr>
          <w:rFonts w:ascii="Calibri" w:hAnsi="Calibri" w:cs="Calibri"/>
          <w:iCs/>
          <w:color w:val="000000" w:themeColor="text1"/>
        </w:rPr>
        <w:t>konkurso specialiųjų sąly</w:t>
      </w:r>
      <w:r>
        <w:rPr>
          <w:rFonts w:ascii="Calibri" w:hAnsi="Calibri" w:cs="Calibri"/>
          <w:iCs/>
          <w:color w:val="000000" w:themeColor="text1"/>
        </w:rPr>
        <w:t>gų 2 priedo</w:t>
      </w:r>
      <w:r w:rsidRPr="00E5443D">
        <w:rPr>
          <w:rFonts w:ascii="Calibri" w:hAnsi="Calibri" w:cs="Calibri"/>
          <w:iCs/>
          <w:color w:val="000000" w:themeColor="text1"/>
        </w:rPr>
        <w:t xml:space="preserve"> „Techni</w:t>
      </w:r>
      <w:r>
        <w:rPr>
          <w:rFonts w:ascii="Calibri" w:hAnsi="Calibri" w:cs="Calibri"/>
          <w:iCs/>
          <w:color w:val="000000" w:themeColor="text1"/>
        </w:rPr>
        <w:t xml:space="preserve">nė specifikacija“ </w:t>
      </w:r>
      <w:r w:rsidR="00550B0C">
        <w:rPr>
          <w:rFonts w:ascii="Calibri" w:hAnsi="Calibri" w:cs="Calibri"/>
          <w:iCs/>
          <w:color w:val="000000" w:themeColor="text1"/>
        </w:rPr>
        <w:t>1.5</w:t>
      </w:r>
      <w:r>
        <w:rPr>
          <w:rFonts w:ascii="Calibri" w:hAnsi="Calibri" w:cs="Calibri"/>
          <w:iCs/>
          <w:color w:val="000000" w:themeColor="text1"/>
        </w:rPr>
        <w:t xml:space="preserve"> papunktyje nustatytus aplinkosauginius reikalavimus </w:t>
      </w:r>
      <w:r w:rsidRPr="006602BF">
        <w:rPr>
          <w:rFonts w:ascii="Calibri" w:hAnsi="Calibri" w:cs="Calibri"/>
          <w:iCs/>
          <w:color w:val="000000" w:themeColor="text1"/>
        </w:rPr>
        <w:t>(gali būti pateikta tik anglų kalba be vertimo)</w:t>
      </w:r>
      <w:r>
        <w:rPr>
          <w:rFonts w:ascii="Calibri" w:hAnsi="Calibri" w:cs="Calibri"/>
          <w:iCs/>
          <w:color w:val="000000" w:themeColor="text1"/>
        </w:rPr>
        <w:t>;</w:t>
      </w:r>
    </w:p>
    <w:p w14:paraId="0943E774" w14:textId="6DED98F0" w:rsidR="006A05BA" w:rsidRDefault="004234D5" w:rsidP="00C377C7">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Pr>
          <w:rFonts w:ascii="Calibri" w:hAnsi="Calibri" w:cs="Calibri"/>
          <w:iCs/>
          <w:color w:val="000000" w:themeColor="text1"/>
        </w:rPr>
        <w:t xml:space="preserve">įrodymai, kad siūlomos prekės paženklintinos CE ženklu </w:t>
      </w:r>
      <w:r w:rsidRPr="006602BF">
        <w:rPr>
          <w:rFonts w:ascii="Calibri" w:hAnsi="Calibri" w:cs="Calibri"/>
          <w:iCs/>
          <w:color w:val="000000" w:themeColor="text1"/>
        </w:rPr>
        <w:t>(gali būti pateikta tik anglų kalba be vertimo)</w:t>
      </w:r>
      <w:r w:rsidR="00AC0F8F">
        <w:rPr>
          <w:rFonts w:ascii="Calibri" w:hAnsi="Calibri" w:cs="Calibri"/>
          <w:iCs/>
          <w:color w:val="000000" w:themeColor="text1"/>
        </w:rPr>
        <w:t>;</w:t>
      </w:r>
    </w:p>
    <w:p w14:paraId="27BF38AA" w14:textId="7C87FDD3" w:rsidR="00AC0F8F" w:rsidRPr="00C377C7" w:rsidRDefault="00AC0F8F" w:rsidP="00AC0F8F">
      <w:pPr>
        <w:pStyle w:val="ListParagraph"/>
        <w:numPr>
          <w:ilvl w:val="3"/>
          <w:numId w:val="8"/>
        </w:numPr>
        <w:tabs>
          <w:tab w:val="left" w:pos="1418"/>
        </w:tabs>
        <w:spacing w:after="0" w:line="240" w:lineRule="auto"/>
        <w:ind w:left="0" w:right="49" w:firstLine="567"/>
        <w:jc w:val="both"/>
        <w:rPr>
          <w:rFonts w:ascii="Calibri" w:hAnsi="Calibri" w:cs="Calibri"/>
          <w:iCs/>
          <w:color w:val="000000" w:themeColor="text1"/>
        </w:rPr>
      </w:pPr>
      <w:r w:rsidRPr="00AC0F8F">
        <w:rPr>
          <w:rFonts w:ascii="Calibri" w:hAnsi="Calibri" w:cs="Calibri"/>
          <w:iCs/>
          <w:color w:val="000000" w:themeColor="text1"/>
        </w:rPr>
        <w:t>įrodymai, kad tiekėjas registruotas gamintojo viešai paskelbtame partnerystės portale Lietuvos Respublikai</w:t>
      </w:r>
      <w:r>
        <w:rPr>
          <w:rStyle w:val="FootnoteReference"/>
          <w:rFonts w:ascii="Calibri" w:hAnsi="Calibri" w:cs="Calibri"/>
          <w:iCs/>
          <w:color w:val="000000" w:themeColor="text1"/>
        </w:rPr>
        <w:footnoteReference w:id="18"/>
      </w:r>
      <w:r w:rsidRPr="00AC0F8F">
        <w:rPr>
          <w:rFonts w:ascii="Calibri" w:hAnsi="Calibri" w:cs="Calibri"/>
          <w:iCs/>
          <w:color w:val="000000" w:themeColor="text1"/>
        </w:rPr>
        <w:t xml:space="preserve"> </w:t>
      </w:r>
      <w:r>
        <w:rPr>
          <w:rFonts w:ascii="Calibri" w:hAnsi="Calibri" w:cs="Calibri"/>
          <w:iCs/>
          <w:color w:val="000000" w:themeColor="text1"/>
        </w:rPr>
        <w:t>a</w:t>
      </w:r>
      <w:r w:rsidRPr="00AC0F8F">
        <w:rPr>
          <w:rFonts w:ascii="Calibri" w:hAnsi="Calibri" w:cs="Calibri"/>
          <w:iCs/>
          <w:color w:val="000000" w:themeColor="text1"/>
        </w:rPr>
        <w:t>rba partnerystė turi būti įrodyta pateiktu gamintojo ar jo įgalioto atstovo pasirašytu raštu</w:t>
      </w:r>
      <w:r>
        <w:rPr>
          <w:rFonts w:ascii="Calibri" w:hAnsi="Calibri" w:cs="Calibri"/>
          <w:iCs/>
          <w:color w:val="000000" w:themeColor="text1"/>
        </w:rPr>
        <w:t>.</w:t>
      </w:r>
    </w:p>
    <w:p w14:paraId="3E54366B" w14:textId="6DD4C96B" w:rsidR="00225BEF" w:rsidRPr="00720187" w:rsidRDefault="00424C4C"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Calibri"/>
          <w:color w:val="000000" w:themeColor="text1"/>
        </w:rPr>
        <w:t>Visas</w:t>
      </w:r>
      <w:r w:rsidR="004B6FBD" w:rsidRPr="00720187">
        <w:rPr>
          <w:rFonts w:eastAsia="Calibri"/>
          <w:color w:val="000000" w:themeColor="text1"/>
        </w:rPr>
        <w:t xml:space="preserve"> </w:t>
      </w:r>
      <w:r w:rsidR="00C7179F" w:rsidRPr="00720187">
        <w:rPr>
          <w:rFonts w:eastAsia="Calibri"/>
          <w:color w:val="000000" w:themeColor="text1"/>
        </w:rPr>
        <w:t>p</w:t>
      </w:r>
      <w:r w:rsidR="00826A7E" w:rsidRPr="00720187">
        <w:rPr>
          <w:rFonts w:eastAsia="Calibri"/>
          <w:color w:val="000000" w:themeColor="text1"/>
        </w:rPr>
        <w:t xml:space="preserve">asiūlymas </w:t>
      </w:r>
      <w:r w:rsidR="00C377C7">
        <w:rPr>
          <w:rFonts w:eastAsia="Calibri"/>
          <w:color w:val="000000" w:themeColor="text1"/>
        </w:rPr>
        <w:t xml:space="preserve">(atskirose pirkimo dalyse) </w:t>
      </w:r>
      <w:r w:rsidR="00826A7E" w:rsidRPr="00720187">
        <w:rPr>
          <w:rFonts w:eastAsia="Calibri"/>
          <w:color w:val="000000" w:themeColor="text1"/>
        </w:rPr>
        <w:t xml:space="preserve">privalo būti pasirašytas kvalifikuotu elektroniniu parašu, atitinkančiu </w:t>
      </w:r>
      <w:r w:rsidR="00BA31F7" w:rsidRPr="00720187">
        <w:rPr>
          <w:rFonts w:eastAsia="Calibri"/>
          <w:color w:val="000000" w:themeColor="text1"/>
        </w:rPr>
        <w:t>VPĮ</w:t>
      </w:r>
      <w:r w:rsidR="00826A7E" w:rsidRPr="00720187">
        <w:rPr>
          <w:rFonts w:eastAsia="Calibri"/>
          <w:color w:val="000000" w:themeColor="text1"/>
        </w:rPr>
        <w:t xml:space="preserve"> 22 straipsnio 11 dalies 2 ir 3 punktuose nustatytus reikalavimus. Kvalifikuotu elektroniniu parašu </w:t>
      </w:r>
      <w:r w:rsidR="00BA31F7" w:rsidRPr="00720187">
        <w:rPr>
          <w:rFonts w:eastAsia="Calibri"/>
          <w:color w:val="000000" w:themeColor="text1"/>
        </w:rPr>
        <w:t xml:space="preserve">tiekėjo </w:t>
      </w:r>
      <w:r w:rsidR="00826A7E" w:rsidRPr="00720187">
        <w:rPr>
          <w:rFonts w:eastAsia="Calibri"/>
          <w:color w:val="000000" w:themeColor="text1"/>
        </w:rPr>
        <w:t>vadovas ar jo įgaliotas asmuo turi patvirtinti visą pasiūlymą</w:t>
      </w:r>
      <w:r w:rsidR="00BA31F7" w:rsidRPr="00720187">
        <w:rPr>
          <w:rFonts w:eastAsia="Calibri"/>
          <w:color w:val="000000" w:themeColor="text1"/>
        </w:rPr>
        <w:t xml:space="preserve">, </w:t>
      </w:r>
      <w:r w:rsidR="00826A7E" w:rsidRPr="00720187">
        <w:rPr>
          <w:rFonts w:eastAsia="Calibri"/>
          <w:color w:val="000000" w:themeColor="text1"/>
        </w:rPr>
        <w:t>atskirai kiekvieno</w:t>
      </w:r>
      <w:r w:rsidR="00225BEF" w:rsidRPr="00720187">
        <w:rPr>
          <w:rFonts w:eastAsia="Calibri"/>
          <w:color w:val="000000" w:themeColor="text1"/>
        </w:rPr>
        <w:t>s</w:t>
      </w:r>
      <w:r w:rsidR="00826A7E" w:rsidRPr="00720187">
        <w:rPr>
          <w:rFonts w:eastAsia="Calibri"/>
          <w:color w:val="000000" w:themeColor="text1"/>
        </w:rPr>
        <w:t xml:space="preserve"> dokument</w:t>
      </w:r>
      <w:r w:rsidR="00225BEF" w:rsidRPr="00720187">
        <w:rPr>
          <w:rFonts w:eastAsia="Calibri"/>
          <w:color w:val="000000" w:themeColor="text1"/>
        </w:rPr>
        <w:t>ų kopijos</w:t>
      </w:r>
      <w:r w:rsidR="00826A7E" w:rsidRPr="00720187">
        <w:rPr>
          <w:rFonts w:eastAsia="Calibri"/>
          <w:color w:val="000000" w:themeColor="text1"/>
        </w:rPr>
        <w:t xml:space="preserve"> pasirašyti kvalifikuotu elektroniniu parašu nereikia</w:t>
      </w:r>
      <w:r w:rsidRPr="00720187">
        <w:rPr>
          <w:rFonts w:eastAsia="Calibri"/>
          <w:color w:val="000000" w:themeColor="text1"/>
        </w:rPr>
        <w:t xml:space="preserve"> (jei </w:t>
      </w:r>
      <w:r w:rsidR="00C54962" w:rsidRPr="00720187">
        <w:rPr>
          <w:rFonts w:eastAsia="Calibri"/>
          <w:color w:val="000000" w:themeColor="text1"/>
        </w:rPr>
        <w:t>konkurso</w:t>
      </w:r>
      <w:r w:rsidRPr="00720187">
        <w:rPr>
          <w:rFonts w:eastAsia="Calibri"/>
          <w:color w:val="000000" w:themeColor="text1"/>
        </w:rPr>
        <w:t xml:space="preserve"> </w:t>
      </w:r>
      <w:r w:rsidR="00AF4EF5" w:rsidRPr="00720187">
        <w:rPr>
          <w:rFonts w:eastAsia="Calibri"/>
          <w:color w:val="000000" w:themeColor="text1"/>
        </w:rPr>
        <w:t xml:space="preserve">sąlygose </w:t>
      </w:r>
      <w:r w:rsidRPr="00720187">
        <w:rPr>
          <w:rFonts w:eastAsia="Calibri"/>
          <w:color w:val="000000" w:themeColor="text1"/>
        </w:rPr>
        <w:t>nenumatyta kitaip)</w:t>
      </w:r>
      <w:r w:rsidR="00826A7E" w:rsidRPr="00720187">
        <w:rPr>
          <w:rFonts w:eastAsia="Calibri"/>
          <w:color w:val="000000" w:themeColor="text1"/>
        </w:rPr>
        <w:t>.</w:t>
      </w:r>
      <w:r w:rsidR="00225BEF" w:rsidRPr="00720187">
        <w:rPr>
          <w:rFonts w:eastAsia="Calibri"/>
          <w:color w:val="000000" w:themeColor="text1"/>
        </w:rPr>
        <w:t xml:space="preserve"> Gali būti pateikiami:</w:t>
      </w:r>
    </w:p>
    <w:p w14:paraId="3FB88B46" w14:textId="1782D287" w:rsidR="00225BEF" w:rsidRPr="00720187" w:rsidRDefault="00225BEF" w:rsidP="00C761E3">
      <w:pPr>
        <w:pStyle w:val="ListParagraph"/>
        <w:numPr>
          <w:ilvl w:val="2"/>
          <w:numId w:val="9"/>
        </w:numPr>
        <w:tabs>
          <w:tab w:val="left" w:pos="1418"/>
        </w:tabs>
        <w:spacing w:after="0" w:line="240" w:lineRule="auto"/>
        <w:ind w:left="0" w:right="49" w:firstLine="567"/>
        <w:jc w:val="both"/>
        <w:rPr>
          <w:color w:val="000000" w:themeColor="text1"/>
          <w:u w:val="single"/>
        </w:rPr>
      </w:pPr>
      <w:r w:rsidRPr="00720187">
        <w:rPr>
          <w:rFonts w:eastAsia="Calibri"/>
          <w:color w:val="000000" w:themeColor="text1"/>
        </w:rPr>
        <w:t>kvalifikuotu elektroniniu parašu pasirašyti elektroninėmis priemonėmis suformuoti dokumentai (</w:t>
      </w:r>
      <w:r w:rsidR="003E51C1" w:rsidRPr="00720187">
        <w:rPr>
          <w:rFonts w:eastAsia="Calibri"/>
          <w:color w:val="000000" w:themeColor="text1"/>
        </w:rPr>
        <w:t>kai</w:t>
      </w:r>
      <w:r w:rsidRPr="00720187">
        <w:rPr>
          <w:rFonts w:eastAsia="Calibri"/>
          <w:color w:val="000000" w:themeColor="text1"/>
        </w:rPr>
        <w:t xml:space="preserve"> tiekėją atstovaujantis </w:t>
      </w:r>
      <w:r w:rsidR="003E51C1" w:rsidRPr="00720187">
        <w:rPr>
          <w:rFonts w:eastAsia="Calibri"/>
          <w:color w:val="000000" w:themeColor="text1"/>
        </w:rPr>
        <w:t xml:space="preserve">ir visą pasiūlymą pasirašantis </w:t>
      </w:r>
      <w:r w:rsidRPr="00720187">
        <w:rPr>
          <w:rFonts w:eastAsia="Calibri"/>
          <w:color w:val="000000" w:themeColor="text1"/>
        </w:rPr>
        <w:t xml:space="preserve">asmuo </w:t>
      </w:r>
      <w:r w:rsidR="003E51C1" w:rsidRPr="00720187">
        <w:rPr>
          <w:rFonts w:eastAsia="Calibri"/>
          <w:color w:val="000000" w:themeColor="text1"/>
        </w:rPr>
        <w:t>nesutampa</w:t>
      </w:r>
      <w:r w:rsidRPr="00720187">
        <w:rPr>
          <w:rFonts w:eastAsia="Calibri"/>
          <w:color w:val="000000" w:themeColor="text1"/>
        </w:rPr>
        <w:t xml:space="preserve"> su elektroniniu parašu </w:t>
      </w:r>
      <w:r w:rsidR="003E51C1" w:rsidRPr="00720187">
        <w:rPr>
          <w:rFonts w:eastAsia="Calibri"/>
          <w:color w:val="000000" w:themeColor="text1"/>
        </w:rPr>
        <w:t>atitinkamą</w:t>
      </w:r>
      <w:r w:rsidRPr="00720187">
        <w:rPr>
          <w:rFonts w:eastAsia="Calibri"/>
          <w:color w:val="000000" w:themeColor="text1"/>
        </w:rPr>
        <w:t xml:space="preserve"> dokumentą pasirašančiu asmeniu);</w:t>
      </w:r>
    </w:p>
    <w:p w14:paraId="4E59774C" w14:textId="2474DB5B" w:rsidR="00225BEF" w:rsidRPr="00720187" w:rsidRDefault="00225BEF" w:rsidP="00C761E3">
      <w:pPr>
        <w:pStyle w:val="ListParagraph"/>
        <w:numPr>
          <w:ilvl w:val="2"/>
          <w:numId w:val="9"/>
        </w:numPr>
        <w:tabs>
          <w:tab w:val="left" w:pos="1418"/>
        </w:tabs>
        <w:spacing w:after="0" w:line="240" w:lineRule="auto"/>
        <w:ind w:left="0" w:right="49" w:firstLine="567"/>
        <w:jc w:val="both"/>
        <w:rPr>
          <w:rFonts w:cstheme="minorHAnsi"/>
          <w:bCs/>
          <w:iCs/>
          <w:color w:val="000000" w:themeColor="text1"/>
          <w:u w:val="single"/>
        </w:rPr>
      </w:pPr>
      <w:r w:rsidRPr="00720187">
        <w:rPr>
          <w:rFonts w:eastAsia="Calibri" w:cstheme="minorHAnsi"/>
          <w:bCs/>
          <w:iCs/>
          <w:color w:val="000000" w:themeColor="text1"/>
        </w:rPr>
        <w:t>elektroninėmis priemonėmis suformuoti dokumentai (</w:t>
      </w:r>
      <w:r w:rsidR="003E51C1" w:rsidRPr="00720187">
        <w:rPr>
          <w:rFonts w:eastAsia="Calibri" w:cstheme="minorHAnsi"/>
          <w:bCs/>
          <w:iCs/>
          <w:color w:val="000000" w:themeColor="text1"/>
        </w:rPr>
        <w:t>kai</w:t>
      </w:r>
      <w:r w:rsidRPr="00720187">
        <w:rPr>
          <w:rFonts w:eastAsia="Calibri" w:cstheme="minorHAnsi"/>
          <w:bCs/>
          <w:iCs/>
          <w:color w:val="000000" w:themeColor="text1"/>
        </w:rPr>
        <w:t xml:space="preserve"> tiekėją atstovaujantis </w:t>
      </w:r>
      <w:r w:rsidR="003E51C1" w:rsidRPr="00720187">
        <w:rPr>
          <w:rFonts w:eastAsia="Calibri" w:cstheme="minorHAnsi"/>
          <w:bCs/>
          <w:iCs/>
          <w:color w:val="000000" w:themeColor="text1"/>
        </w:rPr>
        <w:t xml:space="preserve">ir visą pasiūlymą pasirašantis </w:t>
      </w:r>
      <w:r w:rsidRPr="00720187">
        <w:rPr>
          <w:rFonts w:eastAsia="Calibri" w:cstheme="minorHAnsi"/>
          <w:bCs/>
          <w:iCs/>
          <w:color w:val="000000" w:themeColor="text1"/>
        </w:rPr>
        <w:t>asmuo suta</w:t>
      </w:r>
      <w:r w:rsidR="00147A63" w:rsidRPr="00720187">
        <w:rPr>
          <w:rFonts w:eastAsia="Calibri" w:cstheme="minorHAnsi"/>
          <w:bCs/>
          <w:iCs/>
          <w:color w:val="000000" w:themeColor="text1"/>
        </w:rPr>
        <w:t>m</w:t>
      </w:r>
      <w:r w:rsidRPr="00720187">
        <w:rPr>
          <w:rFonts w:eastAsia="Calibri" w:cstheme="minorHAnsi"/>
          <w:bCs/>
          <w:iCs/>
          <w:color w:val="000000" w:themeColor="text1"/>
        </w:rPr>
        <w:t>p</w:t>
      </w:r>
      <w:r w:rsidR="00147A63" w:rsidRPr="00720187">
        <w:rPr>
          <w:rFonts w:eastAsia="Calibri" w:cstheme="minorHAnsi"/>
          <w:bCs/>
          <w:iCs/>
          <w:color w:val="000000" w:themeColor="text1"/>
        </w:rPr>
        <w:t>a</w:t>
      </w:r>
      <w:r w:rsidRPr="00720187">
        <w:rPr>
          <w:rFonts w:eastAsia="Calibri" w:cstheme="minorHAnsi"/>
          <w:bCs/>
          <w:iCs/>
          <w:color w:val="000000" w:themeColor="text1"/>
        </w:rPr>
        <w:t xml:space="preserve"> su </w:t>
      </w:r>
      <w:r w:rsidR="003E51C1" w:rsidRPr="00720187">
        <w:rPr>
          <w:rFonts w:eastAsia="Calibri" w:cstheme="minorHAnsi"/>
          <w:bCs/>
          <w:iCs/>
          <w:color w:val="000000" w:themeColor="text1"/>
        </w:rPr>
        <w:t>atitinkamą</w:t>
      </w:r>
      <w:r w:rsidRPr="00720187">
        <w:rPr>
          <w:rFonts w:eastAsia="Calibri" w:cstheme="minorHAnsi"/>
          <w:bCs/>
          <w:iCs/>
          <w:color w:val="000000" w:themeColor="text1"/>
        </w:rPr>
        <w:t xml:space="preserve"> dokumentą </w:t>
      </w:r>
      <w:r w:rsidR="003E51C1" w:rsidRPr="00720187">
        <w:rPr>
          <w:rFonts w:eastAsia="Calibri" w:cstheme="minorHAnsi"/>
          <w:bCs/>
          <w:iCs/>
          <w:color w:val="000000" w:themeColor="text1"/>
        </w:rPr>
        <w:t xml:space="preserve">turinčiu teisę </w:t>
      </w:r>
      <w:r w:rsidRPr="00720187">
        <w:rPr>
          <w:rFonts w:eastAsia="Calibri" w:cstheme="minorHAnsi"/>
          <w:bCs/>
          <w:iCs/>
          <w:color w:val="000000" w:themeColor="text1"/>
        </w:rPr>
        <w:t>pasiraš</w:t>
      </w:r>
      <w:r w:rsidR="003E51C1" w:rsidRPr="00720187">
        <w:rPr>
          <w:rFonts w:eastAsia="Calibri" w:cstheme="minorHAnsi"/>
          <w:bCs/>
          <w:iCs/>
          <w:color w:val="000000" w:themeColor="text1"/>
        </w:rPr>
        <w:t>yti</w:t>
      </w:r>
      <w:r w:rsidRPr="00720187">
        <w:rPr>
          <w:rFonts w:eastAsia="Calibri" w:cstheme="minorHAnsi"/>
          <w:bCs/>
          <w:iCs/>
          <w:color w:val="000000" w:themeColor="text1"/>
        </w:rPr>
        <w:t xml:space="preserve"> asmeniu)</w:t>
      </w:r>
      <w:r w:rsidR="000464E8" w:rsidRPr="00720187">
        <w:rPr>
          <w:rFonts w:eastAsia="Calibri" w:cstheme="minorHAnsi"/>
          <w:bCs/>
          <w:iCs/>
          <w:color w:val="000000" w:themeColor="text1"/>
        </w:rPr>
        <w:t>;</w:t>
      </w:r>
    </w:p>
    <w:p w14:paraId="311D42C8" w14:textId="09882E1D" w:rsidR="00197943" w:rsidRPr="00720187" w:rsidRDefault="00225BEF" w:rsidP="00C761E3">
      <w:pPr>
        <w:pStyle w:val="ListParagraph"/>
        <w:numPr>
          <w:ilvl w:val="2"/>
          <w:numId w:val="9"/>
        </w:numPr>
        <w:tabs>
          <w:tab w:val="left" w:pos="1418"/>
        </w:tabs>
        <w:spacing w:after="0" w:line="240" w:lineRule="auto"/>
        <w:ind w:left="0" w:right="49" w:firstLine="567"/>
        <w:jc w:val="both"/>
        <w:rPr>
          <w:rFonts w:eastAsiaTheme="minorHAnsi" w:cstheme="minorHAnsi"/>
          <w:bCs/>
          <w:iCs/>
          <w:color w:val="000000" w:themeColor="text1"/>
        </w:rPr>
      </w:pPr>
      <w:r w:rsidRPr="00720187">
        <w:rPr>
          <w:rFonts w:eastAsia="Calibri" w:cstheme="minorHAnsi"/>
          <w:bCs/>
          <w:iCs/>
          <w:color w:val="000000" w:themeColor="text1"/>
        </w:rPr>
        <w:t>skaitmeninės dokumentų kopijos (</w:t>
      </w:r>
      <w:r w:rsidRPr="00720187">
        <w:rPr>
          <w:rFonts w:eastAsia="Calibri" w:cstheme="minorHAnsi"/>
          <w:iCs/>
          <w:color w:val="000000" w:themeColor="text1"/>
        </w:rPr>
        <w:t>fiziniu asmens, nesutampančio, su pasiūlymą pasirašančiu asmeniu, parašu tvirtinami dokumentai turi būti pateikiami pasirašyti ir nuskenuoti)</w:t>
      </w:r>
      <w:r w:rsidRPr="00720187">
        <w:rPr>
          <w:rFonts w:eastAsia="Calibri" w:cstheme="minorHAnsi"/>
          <w:bCs/>
          <w:iCs/>
          <w:color w:val="000000" w:themeColor="text1"/>
        </w:rPr>
        <w:t>.</w:t>
      </w:r>
    </w:p>
    <w:p w14:paraId="6602056D" w14:textId="2C41BD27" w:rsidR="0096678C" w:rsidRPr="00720187" w:rsidRDefault="0099696F" w:rsidP="00C761E3">
      <w:pPr>
        <w:pStyle w:val="ListParagraph"/>
        <w:numPr>
          <w:ilvl w:val="1"/>
          <w:numId w:val="9"/>
        </w:numPr>
        <w:tabs>
          <w:tab w:val="left" w:pos="1418"/>
        </w:tabs>
        <w:spacing w:after="0" w:line="240" w:lineRule="auto"/>
        <w:ind w:left="0" w:right="49" w:firstLine="567"/>
        <w:jc w:val="both"/>
        <w:rPr>
          <w:color w:val="000000" w:themeColor="text1"/>
        </w:rPr>
      </w:pPr>
      <w:r w:rsidRPr="00720187">
        <w:rPr>
          <w:color w:val="000000" w:themeColor="text1"/>
        </w:rPr>
        <w:t>P</w:t>
      </w:r>
      <w:r w:rsidR="0048587E" w:rsidRPr="00720187">
        <w:rPr>
          <w:color w:val="000000" w:themeColor="text1"/>
        </w:rPr>
        <w:t>asiūlymas turi būti parengtas</w:t>
      </w:r>
      <w:r w:rsidR="00EE44B0" w:rsidRPr="00720187">
        <w:rPr>
          <w:color w:val="000000" w:themeColor="text1"/>
        </w:rPr>
        <w:t xml:space="preserve">, </w:t>
      </w:r>
      <w:r w:rsidR="0048587E" w:rsidRPr="00720187">
        <w:rPr>
          <w:color w:val="000000" w:themeColor="text1"/>
        </w:rPr>
        <w:t xml:space="preserve">lietuvių </w:t>
      </w:r>
      <w:r w:rsidR="002956BC" w:rsidRPr="00720187">
        <w:rPr>
          <w:color w:val="000000" w:themeColor="text1"/>
        </w:rPr>
        <w:t>kalba. Anglų kalba gali būti pateikiama Prekių (gamintojo) techninė informacija.</w:t>
      </w:r>
    </w:p>
    <w:p w14:paraId="4172BF9D" w14:textId="2A0FBE67" w:rsidR="00380B99" w:rsidRPr="00720187" w:rsidRDefault="008D03B2"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Bendra </w:t>
      </w:r>
      <w:r w:rsidR="00BA6AB3" w:rsidRPr="00720187">
        <w:rPr>
          <w:rFonts w:eastAsia="Arial"/>
          <w:color w:val="000000" w:themeColor="text1"/>
        </w:rPr>
        <w:t>p</w:t>
      </w:r>
      <w:r w:rsidRPr="00720187">
        <w:rPr>
          <w:rFonts w:eastAsia="Arial"/>
          <w:color w:val="000000" w:themeColor="text1"/>
        </w:rPr>
        <w:t>asiūlymo kaina</w:t>
      </w:r>
      <w:r w:rsidR="00D247A7" w:rsidRPr="00720187">
        <w:rPr>
          <w:rFonts w:eastAsia="Arial"/>
          <w:color w:val="000000" w:themeColor="text1"/>
        </w:rPr>
        <w:t xml:space="preserve"> </w:t>
      </w:r>
      <w:r w:rsidR="008D3752" w:rsidRPr="00720187">
        <w:rPr>
          <w:rFonts w:eastAsia="Arial"/>
          <w:color w:val="000000" w:themeColor="text1"/>
        </w:rPr>
        <w:t>(</w:t>
      </w:r>
      <w:r w:rsidR="00D247A7" w:rsidRPr="00720187">
        <w:rPr>
          <w:rFonts w:eastAsia="Arial"/>
          <w:color w:val="000000" w:themeColor="text1"/>
        </w:rPr>
        <w:t>sąnaudos</w:t>
      </w:r>
      <w:r w:rsidR="008D3752" w:rsidRPr="00720187">
        <w:rPr>
          <w:rFonts w:eastAsia="Arial"/>
          <w:color w:val="000000" w:themeColor="text1"/>
        </w:rPr>
        <w:t>)</w:t>
      </w:r>
      <w:r w:rsidR="00D247A7" w:rsidRPr="00720187">
        <w:rPr>
          <w:rFonts w:eastAsia="Arial"/>
          <w:color w:val="000000" w:themeColor="text1"/>
        </w:rPr>
        <w:t xml:space="preserve"> </w:t>
      </w:r>
      <w:r w:rsidR="008D3752" w:rsidRPr="00720187">
        <w:rPr>
          <w:rFonts w:eastAsia="Arial"/>
          <w:color w:val="000000" w:themeColor="text1"/>
        </w:rPr>
        <w:t xml:space="preserve">su PVM </w:t>
      </w:r>
      <w:r w:rsidR="000B049C" w:rsidRPr="00720187">
        <w:rPr>
          <w:rFonts w:eastAsia="Arial"/>
          <w:color w:val="000000" w:themeColor="text1"/>
        </w:rPr>
        <w:t xml:space="preserve">turi būti nurodoma </w:t>
      </w:r>
      <w:r w:rsidR="00D247A7" w:rsidRPr="00720187">
        <w:rPr>
          <w:rFonts w:eastAsia="Arial"/>
          <w:color w:val="000000" w:themeColor="text1"/>
        </w:rPr>
        <w:t xml:space="preserve">dviejų skaičių po kablelio tikslumu. </w:t>
      </w:r>
      <w:r w:rsidR="00B75F6D" w:rsidRPr="00720187">
        <w:rPr>
          <w:rFonts w:eastAsia="Arial" w:cstheme="minorHAnsi"/>
          <w:color w:val="000000" w:themeColor="text1"/>
        </w:rPr>
        <w:t>Šią kainą sudarančios kainos sudedamosios dalys ar įkainiai gali būti išreikštos neribojant skaičių po kablelio kiekio</w:t>
      </w:r>
      <w:r w:rsidR="002956BC" w:rsidRPr="00720187">
        <w:rPr>
          <w:rFonts w:ascii="Arial" w:eastAsia="Arial" w:hAnsi="Arial" w:cs="Arial"/>
          <w:color w:val="000000" w:themeColor="text1"/>
        </w:rPr>
        <w:t>.</w:t>
      </w:r>
    </w:p>
    <w:p w14:paraId="22059CDA" w14:textId="39083C00" w:rsidR="003A0EC0" w:rsidRPr="00720187" w:rsidRDefault="003A0EC0" w:rsidP="00C761E3">
      <w:pPr>
        <w:pStyle w:val="ListParagraph"/>
        <w:numPr>
          <w:ilvl w:val="1"/>
          <w:numId w:val="9"/>
        </w:numPr>
        <w:tabs>
          <w:tab w:val="left" w:pos="1418"/>
        </w:tabs>
        <w:spacing w:after="0" w:line="240" w:lineRule="auto"/>
        <w:ind w:left="0" w:right="49" w:firstLine="567"/>
        <w:jc w:val="both"/>
        <w:rPr>
          <w:rFonts w:cstheme="minorHAnsi"/>
          <w:color w:val="000000" w:themeColor="text1"/>
        </w:rPr>
      </w:pPr>
      <w:r w:rsidRPr="00720187">
        <w:rPr>
          <w:rFonts w:eastAsia="Arial"/>
          <w:color w:val="000000" w:themeColor="text1"/>
        </w:rPr>
        <w:t xml:space="preserve">Tiekėjų </w:t>
      </w:r>
      <w:r w:rsidR="00A217B2" w:rsidRPr="00720187">
        <w:rPr>
          <w:rFonts w:eastAsia="Arial"/>
          <w:color w:val="000000" w:themeColor="text1"/>
        </w:rPr>
        <w:t>p</w:t>
      </w:r>
      <w:r w:rsidRPr="00720187">
        <w:rPr>
          <w:rFonts w:eastAsia="Arial"/>
          <w:color w:val="000000" w:themeColor="text1"/>
        </w:rPr>
        <w:t xml:space="preserve">asiūlymuose nurodytos kainos bus vertinamos </w:t>
      </w:r>
      <w:r w:rsidRPr="00720187">
        <w:rPr>
          <w:color w:val="000000" w:themeColor="text1"/>
        </w:rPr>
        <w:t>ir lyginamos su visais mokesčiais, įskaitant PVM</w:t>
      </w:r>
      <w:r w:rsidR="006E3394" w:rsidRPr="00720187">
        <w:rPr>
          <w:color w:val="000000" w:themeColor="text1"/>
        </w:rPr>
        <w:t>.</w:t>
      </w:r>
    </w:p>
    <w:p w14:paraId="54BBFC95" w14:textId="77777777" w:rsidR="00C1732C" w:rsidRPr="00720187" w:rsidRDefault="00C1732C" w:rsidP="00C1732C">
      <w:pPr>
        <w:spacing w:after="0" w:line="240" w:lineRule="auto"/>
        <w:jc w:val="both"/>
        <w:rPr>
          <w:rFonts w:cstheme="minorHAnsi"/>
          <w:sz w:val="10"/>
          <w:szCs w:val="10"/>
        </w:rPr>
      </w:pPr>
    </w:p>
    <w:p w14:paraId="7A15AE0A" w14:textId="70E9AA9F" w:rsidR="00EE1C85" w:rsidRPr="00720187" w:rsidRDefault="00EE1C85" w:rsidP="00C1732C">
      <w:pPr>
        <w:pStyle w:val="Heading1"/>
        <w:numPr>
          <w:ilvl w:val="0"/>
          <w:numId w:val="9"/>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20187">
        <w:rPr>
          <w:rFonts w:asciiTheme="minorHAnsi" w:hAnsiTheme="minorHAnsi" w:cstheme="minorHAnsi"/>
        </w:rPr>
        <w:t>Pasiūlymo galiojimo užtikrinimas</w:t>
      </w:r>
      <w:bookmarkEnd w:id="25"/>
      <w:bookmarkEnd w:id="26"/>
      <w:bookmarkEnd w:id="27"/>
    </w:p>
    <w:p w14:paraId="5E9E27B8" w14:textId="77777777" w:rsidR="00C1732C" w:rsidRPr="00720187" w:rsidRDefault="00C1732C" w:rsidP="00C1732C">
      <w:pPr>
        <w:spacing w:after="0" w:line="240" w:lineRule="auto"/>
        <w:jc w:val="both"/>
        <w:rPr>
          <w:sz w:val="10"/>
          <w:szCs w:val="10"/>
        </w:rPr>
      </w:pPr>
    </w:p>
    <w:p w14:paraId="2DFAEDA8" w14:textId="1BB0E691" w:rsidR="00000B56" w:rsidRPr="00720187" w:rsidRDefault="00655F17" w:rsidP="002956BC">
      <w:pPr>
        <w:pStyle w:val="ListParagraph"/>
        <w:tabs>
          <w:tab w:val="left" w:pos="1418"/>
        </w:tabs>
        <w:spacing w:after="0" w:line="240" w:lineRule="auto"/>
        <w:ind w:left="0" w:firstLine="567"/>
        <w:jc w:val="both"/>
      </w:pPr>
      <w:r w:rsidRPr="00720187">
        <w:t>7</w:t>
      </w:r>
      <w:r w:rsidR="002956BC" w:rsidRPr="00720187">
        <w:t>.1.</w:t>
      </w:r>
      <w:r w:rsidR="002956BC" w:rsidRPr="00720187">
        <w:tab/>
      </w:r>
      <w:r w:rsidR="00B3551C" w:rsidRPr="00720187">
        <w:rPr>
          <w:rFonts w:eastAsia="Calibri"/>
        </w:rPr>
        <w:t xml:space="preserve">Perkančioji organizacija nereikalauja užtikrinti </w:t>
      </w:r>
      <w:r w:rsidR="00110481" w:rsidRPr="00720187">
        <w:rPr>
          <w:rFonts w:eastAsia="Calibri"/>
        </w:rPr>
        <w:t>p</w:t>
      </w:r>
      <w:r w:rsidR="00B3551C" w:rsidRPr="007201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BEEFDC6" w14:textId="77777777" w:rsidR="00C1732C" w:rsidRPr="00720187" w:rsidRDefault="00C1732C" w:rsidP="00C1732C">
      <w:pPr>
        <w:spacing w:after="0" w:line="240" w:lineRule="auto"/>
        <w:jc w:val="both"/>
        <w:rPr>
          <w:rFonts w:cstheme="minorHAnsi"/>
          <w:sz w:val="10"/>
          <w:szCs w:val="10"/>
        </w:rPr>
      </w:pPr>
    </w:p>
    <w:p w14:paraId="7136C94B" w14:textId="6E03C3FE" w:rsidR="00040C0F" w:rsidRPr="00720187" w:rsidRDefault="00040C0F" w:rsidP="00C1732C">
      <w:pPr>
        <w:pStyle w:val="Heading1"/>
        <w:numPr>
          <w:ilvl w:val="0"/>
          <w:numId w:val="9"/>
        </w:numPr>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20187">
        <w:rPr>
          <w:rFonts w:asciiTheme="minorHAnsi" w:hAnsiTheme="minorHAnsi" w:cstheme="minorHAnsi"/>
        </w:rPr>
        <w:t>Elektroninis aukcionas</w:t>
      </w:r>
      <w:bookmarkEnd w:id="28"/>
      <w:bookmarkEnd w:id="29"/>
      <w:bookmarkEnd w:id="30"/>
      <w:bookmarkEnd w:id="31"/>
      <w:bookmarkEnd w:id="32"/>
    </w:p>
    <w:p w14:paraId="0F0A10AC" w14:textId="77777777" w:rsidR="00C1732C" w:rsidRPr="00720187" w:rsidRDefault="00C1732C" w:rsidP="00C1732C">
      <w:pPr>
        <w:spacing w:after="0" w:line="240" w:lineRule="auto"/>
        <w:jc w:val="both"/>
        <w:rPr>
          <w:rFonts w:cstheme="minorHAnsi"/>
          <w:iCs/>
          <w:color w:val="000000" w:themeColor="text1"/>
          <w:sz w:val="10"/>
          <w:szCs w:val="10"/>
        </w:rPr>
      </w:pPr>
    </w:p>
    <w:p w14:paraId="01179C5B" w14:textId="4F84A9CF" w:rsidR="00DE29F0" w:rsidRPr="00720187" w:rsidRDefault="002956BC" w:rsidP="002956BC">
      <w:pPr>
        <w:tabs>
          <w:tab w:val="left" w:pos="1418"/>
        </w:tabs>
        <w:spacing w:after="0" w:line="240" w:lineRule="auto"/>
        <w:ind w:right="-93" w:firstLine="567"/>
        <w:rPr>
          <w:rFonts w:cstheme="minorHAnsi"/>
        </w:rPr>
      </w:pPr>
      <w:r w:rsidRPr="00720187">
        <w:rPr>
          <w:rFonts w:cstheme="minorHAnsi"/>
        </w:rPr>
        <w:t>8.1.</w:t>
      </w:r>
      <w:r w:rsidRPr="00720187">
        <w:rPr>
          <w:rFonts w:cstheme="minorHAnsi"/>
        </w:rPr>
        <w:tab/>
      </w:r>
      <w:r w:rsidR="00040C0F" w:rsidRPr="00720187">
        <w:rPr>
          <w:rFonts w:cstheme="minorHAnsi"/>
        </w:rPr>
        <w:t>Perkančioji organizacija pirkime netaikys elektroninio aukciono.</w:t>
      </w:r>
    </w:p>
    <w:p w14:paraId="102E538E" w14:textId="77777777" w:rsidR="00C1732C" w:rsidRPr="00720187" w:rsidRDefault="00C1732C" w:rsidP="002956BC">
      <w:pPr>
        <w:tabs>
          <w:tab w:val="left" w:pos="1418"/>
        </w:tabs>
        <w:spacing w:after="0" w:line="240" w:lineRule="auto"/>
        <w:ind w:right="-93" w:firstLine="567"/>
        <w:jc w:val="both"/>
        <w:rPr>
          <w:rFonts w:cstheme="minorHAnsi"/>
          <w:sz w:val="10"/>
          <w:szCs w:val="10"/>
        </w:rPr>
      </w:pPr>
    </w:p>
    <w:p w14:paraId="14CBD3AD" w14:textId="23B8A7AF" w:rsidR="009D0DC5" w:rsidRPr="00720187" w:rsidRDefault="00EA001C" w:rsidP="00C1732C">
      <w:pPr>
        <w:pStyle w:val="Heading1"/>
        <w:numPr>
          <w:ilvl w:val="0"/>
          <w:numId w:val="9"/>
        </w:numPr>
        <w:tabs>
          <w:tab w:val="left" w:pos="709"/>
        </w:tabs>
        <w:spacing w:before="0" w:after="0"/>
        <w:contextualSpacing/>
        <w:rPr>
          <w:rFonts w:asciiTheme="minorHAnsi" w:hAnsiTheme="minorHAnsi" w:cstheme="minorHAnsi"/>
        </w:rPr>
      </w:pPr>
      <w:bookmarkStart w:id="35" w:name="_Ref39667303"/>
      <w:bookmarkStart w:id="36" w:name="_Ref39667308"/>
      <w:bookmarkStart w:id="37" w:name="_Toc126333936"/>
      <w:r w:rsidRPr="00720187">
        <w:rPr>
          <w:rFonts w:asciiTheme="minorHAnsi" w:hAnsiTheme="minorHAnsi" w:cstheme="minorHAnsi"/>
        </w:rPr>
        <w:t>P</w:t>
      </w:r>
      <w:r w:rsidR="00014A61" w:rsidRPr="00720187">
        <w:rPr>
          <w:rFonts w:asciiTheme="minorHAnsi" w:hAnsiTheme="minorHAnsi" w:cstheme="minorHAnsi"/>
        </w:rPr>
        <w:t>asiūlymų vertinimas</w:t>
      </w:r>
      <w:bookmarkEnd w:id="33"/>
      <w:bookmarkEnd w:id="34"/>
      <w:bookmarkEnd w:id="35"/>
      <w:bookmarkEnd w:id="36"/>
      <w:bookmarkEnd w:id="37"/>
    </w:p>
    <w:p w14:paraId="0968D27A" w14:textId="77777777" w:rsidR="00C1732C" w:rsidRPr="00720187" w:rsidRDefault="00C1732C" w:rsidP="00C1732C">
      <w:pPr>
        <w:spacing w:after="0" w:line="240" w:lineRule="auto"/>
        <w:jc w:val="both"/>
        <w:rPr>
          <w:rFonts w:cstheme="minorHAnsi"/>
          <w:sz w:val="10"/>
          <w:szCs w:val="10"/>
        </w:rPr>
      </w:pPr>
    </w:p>
    <w:p w14:paraId="4C149279" w14:textId="579869B6" w:rsidR="005E68B0" w:rsidRPr="00720187" w:rsidRDefault="005E68B0" w:rsidP="002956BC">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9.1.</w:t>
      </w:r>
      <w:r w:rsidRPr="00720187">
        <w:rPr>
          <w:rFonts w:cstheme="minorHAnsi"/>
          <w:color w:val="000000" w:themeColor="text1"/>
        </w:rPr>
        <w:tab/>
        <w:t xml:space="preserve">Pasiūlymo vertinimo metu, nustačius pasiūlymų eilę, bus vykdoma patikra dėl galimo laimėtojo atitikties nacionaliniams interesams, </w:t>
      </w:r>
      <w:r w:rsidR="00C54962" w:rsidRPr="00720187">
        <w:rPr>
          <w:rFonts w:cstheme="minorHAnsi"/>
          <w:color w:val="000000" w:themeColor="text1"/>
        </w:rPr>
        <w:t xml:space="preserve">konkurso </w:t>
      </w:r>
      <w:r w:rsidR="004C57FB" w:rsidRPr="00720187">
        <w:rPr>
          <w:rFonts w:cstheme="minorHAnsi"/>
          <w:color w:val="000000" w:themeColor="text1"/>
        </w:rPr>
        <w:t>specialiųjų sąlygų 5 skyriuje nustatyta tvarka.</w:t>
      </w:r>
    </w:p>
    <w:p w14:paraId="0B7EC7B7" w14:textId="6A3F29A3" w:rsidR="005E68B0" w:rsidRPr="00C377C7" w:rsidRDefault="002956BC" w:rsidP="005E68B0">
      <w:pPr>
        <w:tabs>
          <w:tab w:val="left" w:pos="1418"/>
        </w:tabs>
        <w:spacing w:after="0" w:line="240" w:lineRule="auto"/>
        <w:ind w:right="49" w:firstLine="567"/>
        <w:jc w:val="both"/>
        <w:rPr>
          <w:rFonts w:cstheme="minorHAnsi"/>
          <w:color w:val="000000" w:themeColor="text1"/>
        </w:rPr>
      </w:pPr>
      <w:r w:rsidRPr="00720187">
        <w:rPr>
          <w:rFonts w:cstheme="minorHAnsi"/>
          <w:color w:val="000000" w:themeColor="text1"/>
        </w:rPr>
        <w:t>9.</w:t>
      </w:r>
      <w:r w:rsidR="005E68B0" w:rsidRPr="00720187">
        <w:rPr>
          <w:rFonts w:cstheme="minorHAnsi"/>
          <w:color w:val="000000" w:themeColor="text1"/>
        </w:rPr>
        <w:t>2</w:t>
      </w:r>
      <w:r w:rsidRPr="00720187">
        <w:rPr>
          <w:rFonts w:cstheme="minorHAnsi"/>
          <w:color w:val="000000" w:themeColor="text1"/>
        </w:rPr>
        <w:t>.</w:t>
      </w:r>
      <w:r w:rsidRPr="00720187">
        <w:rPr>
          <w:rFonts w:cstheme="minorHAnsi"/>
          <w:color w:val="000000" w:themeColor="text1"/>
        </w:rPr>
        <w:tab/>
      </w:r>
      <w:r w:rsidR="004E71CB" w:rsidRPr="00720187">
        <w:rPr>
          <w:rFonts w:eastAsia="Calibri" w:cstheme="minorHAnsi"/>
          <w:color w:val="000000" w:themeColor="text1"/>
        </w:rPr>
        <w:t xml:space="preserve">Perkančioji organizacija ekonomiškai naudingiausią pasiūlymą išrenka pagal tiekėjo pasiūlyme nurodytą </w:t>
      </w:r>
      <w:r w:rsidR="00003A3F" w:rsidRPr="00720187">
        <w:rPr>
          <w:rFonts w:eastAsia="Calibri" w:cstheme="minorHAnsi"/>
          <w:color w:val="000000" w:themeColor="text1"/>
        </w:rPr>
        <w:t>kain</w:t>
      </w:r>
      <w:r w:rsidR="004E71CB" w:rsidRPr="00720187">
        <w:rPr>
          <w:rFonts w:eastAsia="Calibri" w:cstheme="minorHAnsi"/>
          <w:color w:val="000000" w:themeColor="text1"/>
        </w:rPr>
        <w:t>ą</w:t>
      </w:r>
      <w:r w:rsidR="00003A3F" w:rsidRPr="00720187">
        <w:rPr>
          <w:rFonts w:eastAsia="Calibri" w:cstheme="minorHAnsi"/>
          <w:color w:val="000000" w:themeColor="text1"/>
        </w:rPr>
        <w:t xml:space="preserve">, kuri turi būti </w:t>
      </w:r>
      <w:r w:rsidR="00003A3F" w:rsidRPr="00C377C7">
        <w:rPr>
          <w:rFonts w:eastAsia="Calibri" w:cstheme="minorHAnsi"/>
          <w:color w:val="000000" w:themeColor="text1"/>
        </w:rPr>
        <w:t xml:space="preserve">apskaičiuota ir nurodyta taip, kaip reikalaujama </w:t>
      </w:r>
      <w:bookmarkStart w:id="38" w:name="_Hlk91157291"/>
      <w:r w:rsidR="00C54962" w:rsidRPr="00C377C7">
        <w:rPr>
          <w:rFonts w:eastAsia="Calibri" w:cstheme="minorHAnsi"/>
          <w:color w:val="000000" w:themeColor="text1"/>
        </w:rPr>
        <w:t xml:space="preserve">konkurso </w:t>
      </w:r>
      <w:r w:rsidR="00CE14DF" w:rsidRPr="00C377C7">
        <w:rPr>
          <w:rFonts w:eastAsia="Calibri" w:cstheme="minorHAnsi"/>
          <w:color w:val="000000" w:themeColor="text1"/>
        </w:rPr>
        <w:t xml:space="preserve">specialiųjų </w:t>
      </w:r>
      <w:r w:rsidR="00A176D5" w:rsidRPr="00C377C7">
        <w:rPr>
          <w:rFonts w:eastAsia="Calibri" w:cstheme="minorHAnsi"/>
          <w:color w:val="000000" w:themeColor="text1"/>
        </w:rPr>
        <w:t xml:space="preserve">sąlygų </w:t>
      </w:r>
      <w:bookmarkEnd w:id="38"/>
      <w:r w:rsidR="005E1D24" w:rsidRPr="00C377C7">
        <w:rPr>
          <w:rFonts w:cstheme="minorHAnsi"/>
          <w:color w:val="000000" w:themeColor="text1"/>
          <w:shd w:val="clear" w:color="auto" w:fill="FFFFFF"/>
        </w:rPr>
        <w:t>1</w:t>
      </w:r>
      <w:r w:rsidR="00090235" w:rsidRPr="00C377C7">
        <w:rPr>
          <w:rFonts w:eastAsia="Calibri" w:cstheme="minorHAnsi"/>
          <w:color w:val="000000" w:themeColor="text1"/>
        </w:rPr>
        <w:t xml:space="preserve"> priede</w:t>
      </w:r>
      <w:r w:rsidR="005E1D24" w:rsidRPr="00C377C7">
        <w:rPr>
          <w:rFonts w:eastAsia="Calibri" w:cstheme="minorHAnsi"/>
          <w:color w:val="000000" w:themeColor="text1"/>
        </w:rPr>
        <w:t xml:space="preserve"> „Pasiūlymo forma“</w:t>
      </w:r>
      <w:r w:rsidR="00090235" w:rsidRPr="00C377C7">
        <w:rPr>
          <w:rFonts w:eastAsia="Calibri" w:cstheme="minorHAnsi"/>
          <w:color w:val="000000" w:themeColor="text1"/>
        </w:rPr>
        <w:t xml:space="preserve">. </w:t>
      </w:r>
      <w:r w:rsidR="006553A2" w:rsidRPr="00C377C7">
        <w:rPr>
          <w:rFonts w:eastAsia="Calibri" w:cstheme="minorHAnsi"/>
          <w:color w:val="000000" w:themeColor="text1"/>
        </w:rPr>
        <w:t xml:space="preserve">Dažniausiai tokia tvarka nurodoma perkančiosios organizacijos rengiamoje </w:t>
      </w:r>
      <w:r w:rsidR="00090235" w:rsidRPr="00C377C7">
        <w:rPr>
          <w:rFonts w:eastAsia="Calibri" w:cstheme="minorHAnsi"/>
          <w:color w:val="000000" w:themeColor="text1"/>
        </w:rPr>
        <w:t>p</w:t>
      </w:r>
      <w:r w:rsidR="006553A2" w:rsidRPr="00C377C7">
        <w:rPr>
          <w:rFonts w:eastAsia="Calibri" w:cstheme="minorHAnsi"/>
          <w:color w:val="000000" w:themeColor="text1"/>
        </w:rPr>
        <w:t>asiūlymo formoje.</w:t>
      </w:r>
    </w:p>
    <w:p w14:paraId="102136D3" w14:textId="2C58FDA8" w:rsidR="00D734C6" w:rsidRPr="00C377C7" w:rsidRDefault="005E68B0" w:rsidP="00793688">
      <w:pPr>
        <w:tabs>
          <w:tab w:val="left" w:pos="1418"/>
        </w:tabs>
        <w:spacing w:after="0" w:line="240" w:lineRule="auto"/>
        <w:ind w:right="49" w:firstLine="567"/>
        <w:jc w:val="both"/>
        <w:rPr>
          <w:rFonts w:cstheme="minorHAnsi"/>
          <w:color w:val="000000" w:themeColor="text1"/>
        </w:rPr>
      </w:pPr>
      <w:r w:rsidRPr="00C377C7">
        <w:rPr>
          <w:rFonts w:cstheme="minorHAnsi"/>
          <w:color w:val="000000" w:themeColor="text1"/>
        </w:rPr>
        <w:t>9.3.</w:t>
      </w:r>
      <w:r w:rsidRPr="00C377C7">
        <w:rPr>
          <w:rFonts w:cstheme="minorHAnsi"/>
          <w:color w:val="000000" w:themeColor="text1"/>
        </w:rPr>
        <w:tab/>
      </w:r>
      <w:r w:rsidR="00793688" w:rsidRPr="00C377C7">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956BC" w:rsidRPr="00C377C7">
        <w:rPr>
          <w:rFonts w:cstheme="minorHAnsi"/>
          <w:color w:val="000000" w:themeColor="text1"/>
        </w:rPr>
        <w:t>.</w:t>
      </w:r>
    </w:p>
    <w:p w14:paraId="6D07CF33" w14:textId="19AE3DDD" w:rsidR="00793688" w:rsidRPr="00720187" w:rsidRDefault="00793688" w:rsidP="00793688">
      <w:pPr>
        <w:tabs>
          <w:tab w:val="left" w:pos="1418"/>
        </w:tabs>
        <w:spacing w:after="0" w:line="240" w:lineRule="auto"/>
        <w:ind w:right="49" w:firstLine="567"/>
        <w:jc w:val="both"/>
        <w:rPr>
          <w:rFonts w:cstheme="minorHAnsi"/>
          <w:color w:val="000000" w:themeColor="text1"/>
        </w:rPr>
      </w:pPr>
      <w:r w:rsidRPr="00C377C7">
        <w:rPr>
          <w:rFonts w:cstheme="minorHAnsi"/>
          <w:color w:val="000000" w:themeColor="text1"/>
        </w:rPr>
        <w:t>9.4.</w:t>
      </w:r>
      <w:r w:rsidRPr="00C377C7">
        <w:rPr>
          <w:rFonts w:cstheme="minorHAnsi"/>
          <w:color w:val="000000" w:themeColor="text1"/>
        </w:rPr>
        <w:tab/>
        <w:t xml:space="preserve">Perkančioji organizacija atmes tiekėjo pasiūlymą, jeigu kartu su pasiūlymu nebus pateikti </w:t>
      </w:r>
      <w:r w:rsidR="00C377C7">
        <w:rPr>
          <w:rFonts w:cstheme="minorHAnsi"/>
          <w:color w:val="000000" w:themeColor="text1"/>
        </w:rPr>
        <w:t>tokie</w:t>
      </w:r>
      <w:r w:rsidRPr="00C377C7">
        <w:rPr>
          <w:rFonts w:cstheme="minorHAnsi"/>
          <w:color w:val="000000" w:themeColor="text1"/>
        </w:rPr>
        <w:t xml:space="preserve"> pirkimo sąlygose r</w:t>
      </w:r>
      <w:r w:rsidR="00C377C7">
        <w:rPr>
          <w:rFonts w:cstheme="minorHAnsi"/>
          <w:color w:val="000000" w:themeColor="text1"/>
        </w:rPr>
        <w:t xml:space="preserve">eikalaujami pateikti dokumentai (duomenys), kurių pateikimas po pasiūlymų pateikimo termino pabaigos, pagal </w:t>
      </w:r>
      <w:r w:rsidR="00C377C7" w:rsidRPr="00C377C7">
        <w:rPr>
          <w:rFonts w:cstheme="minorHAnsi"/>
          <w:color w:val="000000" w:themeColor="text1"/>
        </w:rPr>
        <w:t>Pasiūlymų patikslinimo, papildymo ar paaiškinimo taisykl</w:t>
      </w:r>
      <w:r w:rsidR="00C377C7">
        <w:rPr>
          <w:rFonts w:cstheme="minorHAnsi"/>
          <w:color w:val="000000" w:themeColor="text1"/>
        </w:rPr>
        <w:t>es</w:t>
      </w:r>
      <w:r w:rsidR="00C377C7">
        <w:rPr>
          <w:rStyle w:val="FootnoteReference"/>
          <w:rFonts w:cstheme="minorHAnsi"/>
          <w:color w:val="000000" w:themeColor="text1"/>
        </w:rPr>
        <w:footnoteReference w:id="19"/>
      </w:r>
      <w:r w:rsidR="00C377C7">
        <w:rPr>
          <w:rFonts w:cstheme="minorHAnsi"/>
          <w:color w:val="000000" w:themeColor="text1"/>
        </w:rPr>
        <w:t xml:space="preserve">, reikš </w:t>
      </w:r>
      <w:r w:rsidR="00C377C7" w:rsidRPr="00C377C7">
        <w:rPr>
          <w:rFonts w:cstheme="minorHAnsi"/>
          <w:color w:val="000000" w:themeColor="text1"/>
        </w:rPr>
        <w:t>esminis pasiūlymo p</w:t>
      </w:r>
      <w:r w:rsidR="00C377C7">
        <w:rPr>
          <w:rFonts w:cstheme="minorHAnsi"/>
          <w:color w:val="000000" w:themeColor="text1"/>
        </w:rPr>
        <w:t>akeitimą.</w:t>
      </w:r>
    </w:p>
    <w:p w14:paraId="17A34CF8" w14:textId="77777777" w:rsidR="002956BC" w:rsidRPr="00720187" w:rsidRDefault="002956BC" w:rsidP="00C1732C">
      <w:pPr>
        <w:pStyle w:val="NoSpacing"/>
        <w:contextualSpacing/>
        <w:jc w:val="both"/>
        <w:rPr>
          <w:rFonts w:eastAsiaTheme="minorHAnsi" w:cstheme="minorHAnsi"/>
          <w:bCs/>
          <w:iCs/>
          <w:color w:val="000000" w:themeColor="text1"/>
          <w:sz w:val="10"/>
          <w:szCs w:val="10"/>
        </w:rPr>
      </w:pPr>
    </w:p>
    <w:p w14:paraId="678C44CA" w14:textId="6EB53055" w:rsidR="00FE7908" w:rsidRPr="00720187" w:rsidRDefault="00FE7908" w:rsidP="00C1732C">
      <w:pPr>
        <w:pStyle w:val="Heading1"/>
        <w:numPr>
          <w:ilvl w:val="0"/>
          <w:numId w:val="9"/>
        </w:numPr>
        <w:tabs>
          <w:tab w:val="left" w:pos="567"/>
        </w:tabs>
        <w:spacing w:before="0" w:after="0"/>
        <w:contextualSpacing/>
        <w:rPr>
          <w:rFonts w:asciiTheme="minorHAnsi" w:hAnsiTheme="minorHAnsi" w:cstheme="minorHAnsi"/>
        </w:rPr>
      </w:pPr>
      <w:bookmarkStart w:id="39" w:name="_Ref39425999"/>
      <w:bookmarkStart w:id="40" w:name="_Ref39426005"/>
      <w:bookmarkStart w:id="41" w:name="_Toc126333937"/>
      <w:r w:rsidRPr="00720187">
        <w:rPr>
          <w:rFonts w:asciiTheme="minorHAnsi" w:hAnsiTheme="minorHAnsi" w:cstheme="minorHAnsi"/>
        </w:rPr>
        <w:lastRenderedPageBreak/>
        <w:t>S</w:t>
      </w:r>
      <w:r w:rsidR="00281735" w:rsidRPr="00720187">
        <w:rPr>
          <w:rFonts w:asciiTheme="minorHAnsi" w:hAnsiTheme="minorHAnsi" w:cstheme="minorHAnsi"/>
        </w:rPr>
        <w:t>utarties sudarymas</w:t>
      </w:r>
      <w:bookmarkEnd w:id="39"/>
      <w:bookmarkEnd w:id="40"/>
      <w:bookmarkEnd w:id="41"/>
    </w:p>
    <w:p w14:paraId="06FB8148" w14:textId="505762C1" w:rsidR="003300F2" w:rsidRPr="00720187" w:rsidRDefault="003300F2" w:rsidP="00C1732C">
      <w:pPr>
        <w:spacing w:after="0" w:line="240" w:lineRule="auto"/>
        <w:jc w:val="both"/>
        <w:rPr>
          <w:rFonts w:cstheme="minorHAnsi"/>
          <w:color w:val="000000" w:themeColor="text1"/>
          <w:sz w:val="10"/>
          <w:szCs w:val="10"/>
        </w:rPr>
      </w:pPr>
    </w:p>
    <w:p w14:paraId="28DF579A" w14:textId="29927DC8" w:rsidR="00D43E2A" w:rsidRPr="00720187" w:rsidRDefault="00F57665" w:rsidP="002956BC">
      <w:pPr>
        <w:pStyle w:val="ListParagraph"/>
        <w:numPr>
          <w:ilvl w:val="1"/>
          <w:numId w:val="14"/>
        </w:numPr>
        <w:tabs>
          <w:tab w:val="left" w:pos="1418"/>
        </w:tabs>
        <w:spacing w:after="0" w:line="240" w:lineRule="auto"/>
        <w:ind w:left="0" w:firstLine="567"/>
        <w:jc w:val="both"/>
        <w:rPr>
          <w:rFonts w:cstheme="minorHAnsi"/>
          <w:color w:val="000000" w:themeColor="text1"/>
        </w:rPr>
      </w:pPr>
      <w:r w:rsidRPr="00720187">
        <w:rPr>
          <w:color w:val="000000" w:themeColor="text1"/>
        </w:rPr>
        <w:t>Ši pirkimo procedūra atliekama siekiant sudaryti sutartį</w:t>
      </w:r>
      <w:r w:rsidR="009A7D11" w:rsidRPr="00720187">
        <w:rPr>
          <w:color w:val="000000" w:themeColor="text1"/>
        </w:rPr>
        <w:t xml:space="preserve"> su tiekėju, kurio pasiūlymas</w:t>
      </w:r>
      <w:r w:rsidR="007B12FF" w:rsidRPr="00720187">
        <w:rPr>
          <w:color w:val="000000" w:themeColor="text1"/>
        </w:rPr>
        <w:t xml:space="preserve">, vadovaujantis </w:t>
      </w:r>
      <w:r w:rsidR="008F4194" w:rsidRPr="00720187">
        <w:rPr>
          <w:color w:val="000000" w:themeColor="text1"/>
        </w:rPr>
        <w:t>p</w:t>
      </w:r>
      <w:r w:rsidR="007B12FF" w:rsidRPr="00720187">
        <w:rPr>
          <w:color w:val="000000" w:themeColor="text1"/>
        </w:rPr>
        <w:t xml:space="preserve">irkimo </w:t>
      </w:r>
      <w:r w:rsidR="00207E40" w:rsidRPr="00720187">
        <w:rPr>
          <w:color w:val="000000" w:themeColor="text1"/>
        </w:rPr>
        <w:t>sąlygose</w:t>
      </w:r>
      <w:r w:rsidR="007B12FF" w:rsidRPr="00720187">
        <w:rPr>
          <w:color w:val="000000" w:themeColor="text1"/>
        </w:rPr>
        <w:t xml:space="preserve"> nustatyta tvarka</w:t>
      </w:r>
      <w:r w:rsidR="0023505D" w:rsidRPr="00720187">
        <w:rPr>
          <w:color w:val="000000" w:themeColor="text1"/>
        </w:rPr>
        <w:t>,</w:t>
      </w:r>
      <w:r w:rsidR="009A7D11" w:rsidRPr="00720187">
        <w:rPr>
          <w:color w:val="000000" w:themeColor="text1"/>
        </w:rPr>
        <w:t xml:space="preserve"> bus pripažintas laimėjęs</w:t>
      </w:r>
      <w:r w:rsidR="00F065D6" w:rsidRPr="00720187">
        <w:rPr>
          <w:color w:val="000000" w:themeColor="text1"/>
        </w:rPr>
        <w:t xml:space="preserve">. </w:t>
      </w:r>
      <w:r w:rsidR="004B2DE4" w:rsidRPr="00720187">
        <w:rPr>
          <w:color w:val="000000" w:themeColor="text1"/>
        </w:rPr>
        <w:t xml:space="preserve">Sutarties sąlygos pateikiamos </w:t>
      </w:r>
      <w:r w:rsidR="00C54962" w:rsidRPr="00720187">
        <w:rPr>
          <w:color w:val="000000" w:themeColor="text1"/>
        </w:rPr>
        <w:t>konkurso</w:t>
      </w:r>
      <w:r w:rsidR="00551FA7" w:rsidRPr="00720187">
        <w:rPr>
          <w:color w:val="000000" w:themeColor="text1"/>
        </w:rPr>
        <w:t xml:space="preserve"> </w:t>
      </w:r>
      <w:r w:rsidR="002956BC" w:rsidRPr="00720187">
        <w:rPr>
          <w:color w:val="000000" w:themeColor="text1"/>
        </w:rPr>
        <w:t xml:space="preserve">specialiųjų </w:t>
      </w:r>
      <w:r w:rsidR="00D86901" w:rsidRPr="00720187">
        <w:rPr>
          <w:color w:val="000000" w:themeColor="text1"/>
        </w:rPr>
        <w:t xml:space="preserve">sąlygų </w:t>
      </w:r>
      <w:r w:rsidR="005E1D24" w:rsidRPr="00720187">
        <w:rPr>
          <w:color w:val="000000" w:themeColor="text1"/>
        </w:rPr>
        <w:t>1</w:t>
      </w:r>
      <w:r w:rsidR="00E328F7">
        <w:rPr>
          <w:color w:val="000000" w:themeColor="text1"/>
        </w:rPr>
        <w:t>0</w:t>
      </w:r>
      <w:r w:rsidR="005E1D24" w:rsidRPr="00720187">
        <w:rPr>
          <w:color w:val="000000" w:themeColor="text1"/>
        </w:rPr>
        <w:t xml:space="preserve"> </w:t>
      </w:r>
      <w:r w:rsidR="00D86901" w:rsidRPr="00720187">
        <w:rPr>
          <w:color w:val="000000" w:themeColor="text1"/>
        </w:rPr>
        <w:t>priede</w:t>
      </w:r>
      <w:r w:rsidR="004B2DE4" w:rsidRPr="00720187">
        <w:rPr>
          <w:color w:val="000000" w:themeColor="text1"/>
        </w:rPr>
        <w:t>.</w:t>
      </w:r>
      <w:bookmarkEnd w:id="3"/>
    </w:p>
    <w:p w14:paraId="45BCB9DB" w14:textId="77777777" w:rsidR="005E1D24" w:rsidRPr="00720187" w:rsidRDefault="005E1D24" w:rsidP="00C1732C">
      <w:pPr>
        <w:spacing w:after="0" w:line="240" w:lineRule="auto"/>
        <w:jc w:val="both"/>
        <w:rPr>
          <w:rFonts w:eastAsiaTheme="minorHAnsi" w:cstheme="minorHAnsi"/>
          <w:bCs/>
          <w:iCs/>
        </w:rPr>
      </w:pPr>
    </w:p>
    <w:p w14:paraId="27C815A0" w14:textId="697FF4B8" w:rsidR="005E1D24" w:rsidRPr="00720187" w:rsidRDefault="005E1D24" w:rsidP="00C1732C">
      <w:pPr>
        <w:spacing w:after="0" w:line="240" w:lineRule="auto"/>
        <w:jc w:val="center"/>
        <w:rPr>
          <w:rFonts w:eastAsiaTheme="minorHAnsi" w:cstheme="minorHAnsi"/>
          <w:bCs/>
          <w:iCs/>
        </w:rPr>
      </w:pPr>
      <w:r w:rsidRPr="00720187">
        <w:rPr>
          <w:rFonts w:eastAsiaTheme="minorHAnsi" w:cstheme="minorHAnsi"/>
          <w:bCs/>
          <w:iCs/>
        </w:rPr>
        <w:t>______________________</w:t>
      </w:r>
    </w:p>
    <w:p w14:paraId="41F251E6" w14:textId="77777777" w:rsidR="005E1D24" w:rsidRPr="00720187" w:rsidRDefault="005E1D24" w:rsidP="00C1732C">
      <w:pPr>
        <w:spacing w:after="0" w:line="240" w:lineRule="auto"/>
        <w:jc w:val="both"/>
        <w:rPr>
          <w:rFonts w:eastAsiaTheme="minorHAnsi" w:cstheme="minorHAnsi"/>
          <w:bCs/>
          <w:iCs/>
        </w:rPr>
      </w:pPr>
    </w:p>
    <w:sectPr w:rsidR="005E1D24" w:rsidRPr="00720187" w:rsidSect="005E1D24">
      <w:footerReference w:type="first" r:id="rId18"/>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2FAC5" w14:textId="77777777" w:rsidR="00831513" w:rsidRDefault="00831513" w:rsidP="00D05666">
      <w:r>
        <w:separator/>
      </w:r>
    </w:p>
  </w:endnote>
  <w:endnote w:type="continuationSeparator" w:id="0">
    <w:p w14:paraId="7E4BCFCF" w14:textId="77777777" w:rsidR="00831513" w:rsidRDefault="00831513" w:rsidP="00D05666">
      <w:r>
        <w:continuationSeparator/>
      </w:r>
    </w:p>
  </w:endnote>
  <w:endnote w:type="continuationNotice" w:id="1">
    <w:p w14:paraId="16E58583" w14:textId="77777777" w:rsidR="00831513" w:rsidRDefault="00831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19125E2" w:rsidR="002D7333" w:rsidRDefault="002D7333">
    <w:pPr>
      <w:pStyle w:val="Footer"/>
      <w:jc w:val="right"/>
    </w:pPr>
    <w:r>
      <w:fldChar w:fldCharType="begin"/>
    </w:r>
    <w:r>
      <w:instrText xml:space="preserve"> PAGE   \* MERGEFORMAT </w:instrText>
    </w:r>
    <w:r>
      <w:fldChar w:fldCharType="separate"/>
    </w:r>
    <w:r w:rsidR="00A8205B">
      <w:rPr>
        <w:noProof/>
      </w:rPr>
      <w:t>22</w:t>
    </w:r>
    <w:r>
      <w:rPr>
        <w:noProof/>
      </w:rPr>
      <w:fldChar w:fldCharType="end"/>
    </w:r>
  </w:p>
  <w:p w14:paraId="0B840016" w14:textId="77777777" w:rsidR="002D7333" w:rsidRDefault="002D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E206" w14:textId="77777777" w:rsidR="00831513" w:rsidRDefault="00831513" w:rsidP="00D05666">
      <w:r>
        <w:separator/>
      </w:r>
    </w:p>
  </w:footnote>
  <w:footnote w:type="continuationSeparator" w:id="0">
    <w:p w14:paraId="007C4F55" w14:textId="77777777" w:rsidR="00831513" w:rsidRDefault="00831513" w:rsidP="00D05666">
      <w:r>
        <w:continuationSeparator/>
      </w:r>
    </w:p>
  </w:footnote>
  <w:footnote w:type="continuationNotice" w:id="1">
    <w:p w14:paraId="553B10D5" w14:textId="77777777" w:rsidR="00831513" w:rsidRDefault="00831513">
      <w:pPr>
        <w:spacing w:after="0" w:line="240" w:lineRule="auto"/>
      </w:pPr>
    </w:p>
  </w:footnote>
  <w:footnote w:id="2">
    <w:p w14:paraId="41161EDE" w14:textId="111B141C" w:rsidR="002D7333" w:rsidRPr="00AC0F8F" w:rsidRDefault="002D7333"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1" w:history="1">
        <w:r w:rsidRPr="00AC0F8F">
          <w:rPr>
            <w:rStyle w:val="cf01"/>
            <w:rFonts w:asciiTheme="minorHAnsi" w:hAnsiTheme="minorHAnsi" w:cstheme="minorHAnsi"/>
            <w:sz w:val="17"/>
            <w:szCs w:val="17"/>
          </w:rPr>
          <w:t>https://www.e-tar.lt/portal/lt/legalAct/ac5a5e30878f11ed8df094f359a60216</w:t>
        </w:r>
      </w:hyperlink>
    </w:p>
  </w:footnote>
  <w:footnote w:id="3">
    <w:p w14:paraId="01AF2AEF" w14:textId="77777777" w:rsidR="00D44567" w:rsidRPr="00AC0F8F" w:rsidRDefault="00D44567"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2" w:history="1">
        <w:r w:rsidRPr="00AC0F8F">
          <w:rPr>
            <w:rStyle w:val="cf01"/>
            <w:rFonts w:asciiTheme="minorHAnsi" w:hAnsiTheme="minorHAnsi" w:cstheme="minorHAnsi"/>
            <w:sz w:val="17"/>
            <w:szCs w:val="17"/>
          </w:rPr>
          <w:t>https://www.e-tar.lt/portal/lt/legalAct/ac5a5e30878f11ed8df094f359a60216</w:t>
        </w:r>
      </w:hyperlink>
    </w:p>
  </w:footnote>
  <w:footnote w:id="4">
    <w:p w14:paraId="575EC56F" w14:textId="68AAAA09" w:rsidR="00FD1B4A" w:rsidRPr="00AC0F8F" w:rsidRDefault="00FD1B4A"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https://www.e-tar.lt/portal/lt/legalAct/aea15050a53411e8acb39f2e6db7935b/asr</w:t>
      </w:r>
    </w:p>
  </w:footnote>
  <w:footnote w:id="5">
    <w:p w14:paraId="019DA47F"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https://eur-lex.europa.eu/eli/reg/2022/576/oj</w:t>
      </w:r>
    </w:p>
  </w:footnote>
  <w:footnote w:id="6">
    <w:p w14:paraId="383756FA"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https://www.e-tar.lt/portal/lt/legalAct/ac5a5e30878f11ed8df094f359a60216</w:t>
      </w:r>
    </w:p>
  </w:footnote>
  <w:footnote w:id="7">
    <w:p w14:paraId="6C790020"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https://e-tar.lt/portal/lt/legalAct/03e35290154c11ec9f09e7df20500045/asr</w:t>
      </w:r>
    </w:p>
  </w:footnote>
  <w:footnote w:id="8">
    <w:p w14:paraId="263F87C8" w14:textId="77777777" w:rsidR="00847F1D" w:rsidRPr="00AC0F8F" w:rsidRDefault="00847F1D"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3" w:history="1">
        <w:r w:rsidRPr="00AC0F8F">
          <w:rPr>
            <w:rStyle w:val="Hyperlink"/>
            <w:rFonts w:cstheme="minorHAnsi"/>
            <w:sz w:val="17"/>
            <w:szCs w:val="17"/>
          </w:rPr>
          <w:t>https://www.e-tar.lt/portal/lt/legalAct/TAR.31D2751BF93D/asr</w:t>
        </w:r>
      </w:hyperlink>
      <w:r w:rsidRPr="00AC0F8F">
        <w:rPr>
          <w:rFonts w:cstheme="minorHAnsi"/>
          <w:sz w:val="17"/>
          <w:szCs w:val="17"/>
        </w:rPr>
        <w:t xml:space="preserve"> ir https://e-tar.lt/portal/lt/legalAct/TAR.31D2751BF93D/asr</w:t>
      </w:r>
    </w:p>
  </w:footnote>
  <w:footnote w:id="9">
    <w:p w14:paraId="366B2811" w14:textId="77777777" w:rsidR="006A05BA" w:rsidRPr="00AC0F8F" w:rsidRDefault="006A05BA"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https://eur-lex.europa.eu/eli/reg/2022/576/oj</w:t>
      </w:r>
    </w:p>
  </w:footnote>
  <w:footnote w:id="10">
    <w:p w14:paraId="47ECE014" w14:textId="77777777" w:rsidR="006A05BA" w:rsidRPr="00AC0F8F" w:rsidRDefault="006A05BA"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https://www.e-tar.lt/portal/lt/legalAct/ac5a5e30878f11ed8df094f359a60216</w:t>
      </w:r>
    </w:p>
  </w:footnote>
  <w:footnote w:id="11">
    <w:p w14:paraId="655D392D" w14:textId="77777777" w:rsidR="006A05BA" w:rsidRPr="00AC0F8F" w:rsidRDefault="006A05BA"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https://e-tar.lt/portal/lt/legalAct/03e35290154c11ec9f09e7df20500045/asr</w:t>
      </w:r>
    </w:p>
  </w:footnote>
  <w:footnote w:id="12">
    <w:p w14:paraId="4467725A" w14:textId="77777777" w:rsidR="006A05BA" w:rsidRPr="00AC0F8F" w:rsidRDefault="006A05BA"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4" w:history="1">
        <w:r w:rsidRPr="00AC0F8F">
          <w:rPr>
            <w:rStyle w:val="Hyperlink"/>
            <w:rFonts w:cstheme="minorHAnsi"/>
            <w:sz w:val="17"/>
            <w:szCs w:val="17"/>
          </w:rPr>
          <w:t>https://www.e-tar.lt/portal/lt/legalAct/TAR.31D2751BF93D/asr</w:t>
        </w:r>
      </w:hyperlink>
      <w:r w:rsidRPr="00AC0F8F">
        <w:rPr>
          <w:rFonts w:cstheme="minorHAnsi"/>
          <w:sz w:val="17"/>
          <w:szCs w:val="17"/>
        </w:rPr>
        <w:t xml:space="preserve"> ir https://e-tar.lt/portal/lt/legalAct/TAR.31D2751BF93D/asr</w:t>
      </w:r>
    </w:p>
  </w:footnote>
  <w:footnote w:id="13">
    <w:p w14:paraId="207C4589" w14:textId="77777777" w:rsidR="004234D5" w:rsidRPr="00AC0F8F" w:rsidRDefault="004234D5"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https://eur-lex.europa.eu/eli/reg/2022/576/oj</w:t>
      </w:r>
    </w:p>
  </w:footnote>
  <w:footnote w:id="14">
    <w:p w14:paraId="5A844BDF" w14:textId="77777777" w:rsidR="004234D5" w:rsidRPr="00AC0F8F" w:rsidRDefault="004234D5"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https://www.e-tar.lt/portal/lt/legalAct/ac5a5e30878f11ed8df094f359a60216</w:t>
      </w:r>
    </w:p>
  </w:footnote>
  <w:footnote w:id="15">
    <w:p w14:paraId="205F7F35" w14:textId="77777777" w:rsidR="004234D5" w:rsidRPr="00AC0F8F" w:rsidRDefault="004234D5"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https://e-tar.lt/portal/lt/legalAct/03e35290154c11ec9f09e7df20500045/asr</w:t>
      </w:r>
    </w:p>
  </w:footnote>
  <w:footnote w:id="16">
    <w:p w14:paraId="0A9FDBE4" w14:textId="77777777" w:rsidR="004234D5" w:rsidRPr="00AC0F8F" w:rsidRDefault="004234D5" w:rsidP="00AC0F8F">
      <w:pPr>
        <w:pStyle w:val="FootnoteText"/>
        <w:spacing w:after="0" w:line="240" w:lineRule="auto"/>
        <w:rPr>
          <w:rFonts w:cstheme="minorHAnsi"/>
          <w:sz w:val="17"/>
          <w:szCs w:val="17"/>
        </w:rPr>
      </w:pPr>
      <w:r w:rsidRPr="00AC0F8F">
        <w:rPr>
          <w:rStyle w:val="FootnoteReference"/>
          <w:rFonts w:cstheme="minorHAnsi"/>
          <w:sz w:val="17"/>
          <w:szCs w:val="17"/>
        </w:rPr>
        <w:footnoteRef/>
      </w:r>
      <w:r w:rsidRPr="00AC0F8F">
        <w:rPr>
          <w:rFonts w:cstheme="minorHAnsi"/>
          <w:sz w:val="17"/>
          <w:szCs w:val="17"/>
        </w:rPr>
        <w:t xml:space="preserve"> </w:t>
      </w:r>
      <w:hyperlink r:id="rId5" w:history="1">
        <w:r w:rsidRPr="00AC0F8F">
          <w:rPr>
            <w:rStyle w:val="Hyperlink"/>
            <w:rFonts w:cstheme="minorHAnsi"/>
            <w:sz w:val="17"/>
            <w:szCs w:val="17"/>
          </w:rPr>
          <w:t>https://www.e-tar.lt/portal/lt/legalAct/TAR.31D2751BF93D/asr</w:t>
        </w:r>
      </w:hyperlink>
      <w:r w:rsidRPr="00AC0F8F">
        <w:rPr>
          <w:rFonts w:cstheme="minorHAnsi"/>
          <w:sz w:val="17"/>
          <w:szCs w:val="17"/>
        </w:rPr>
        <w:t xml:space="preserve"> ir https://e-tar.lt/portal/lt/legalAct/TAR.31D2751BF93D/asr</w:t>
      </w:r>
    </w:p>
  </w:footnote>
  <w:footnote w:id="17">
    <w:p w14:paraId="45D4C98A" w14:textId="75410789" w:rsidR="004A679B" w:rsidRPr="00AC0F8F" w:rsidRDefault="004A679B"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https://dell.my.site.com/FindAPartner/s/partnersearch?language=en_US&amp;country=lt&amp;partnerType=findareseller</w:t>
      </w:r>
    </w:p>
  </w:footnote>
  <w:footnote w:id="18">
    <w:p w14:paraId="08218C21" w14:textId="464F942B" w:rsidR="00AC0F8F" w:rsidRPr="00AC0F8F" w:rsidRDefault="00AC0F8F"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w:t>
      </w:r>
      <w:hyperlink r:id="rId6" w:history="1">
        <w:r w:rsidRPr="00AC0F8F">
          <w:rPr>
            <w:rStyle w:val="Hyperlink"/>
            <w:sz w:val="17"/>
            <w:szCs w:val="17"/>
          </w:rPr>
          <w:t>https://dell.my.site.com/FindAPartner/s/partnersearch?language=en_US&amp;country=lt&amp;partnerType=findareseller</w:t>
        </w:r>
      </w:hyperlink>
      <w:r w:rsidRPr="00AC0F8F">
        <w:rPr>
          <w:sz w:val="17"/>
          <w:szCs w:val="17"/>
        </w:rPr>
        <w:t xml:space="preserve"> </w:t>
      </w:r>
    </w:p>
  </w:footnote>
  <w:footnote w:id="19">
    <w:p w14:paraId="4C88112A" w14:textId="74175AE7" w:rsidR="00C377C7" w:rsidRPr="00AC0F8F" w:rsidRDefault="00C377C7" w:rsidP="00AC0F8F">
      <w:pPr>
        <w:pStyle w:val="FootnoteText"/>
        <w:spacing w:after="0" w:line="240" w:lineRule="auto"/>
        <w:rPr>
          <w:sz w:val="17"/>
          <w:szCs w:val="17"/>
        </w:rPr>
      </w:pPr>
      <w:r w:rsidRPr="00AC0F8F">
        <w:rPr>
          <w:rStyle w:val="FootnoteReference"/>
          <w:sz w:val="17"/>
          <w:szCs w:val="17"/>
        </w:rPr>
        <w:footnoteRef/>
      </w:r>
      <w:r w:rsidRPr="00AC0F8F">
        <w:rPr>
          <w:sz w:val="17"/>
          <w:szCs w:val="17"/>
        </w:rPr>
        <w:t xml:space="preserve"> https://e-tar.lt/portal/lt/legalAct/66ae9a80883011ed8df094f359a60216/asr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BFFE28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540" w:hanging="720"/>
      </w:pPr>
      <w:rPr>
        <w:rFonts w:hint="default"/>
        <w:b/>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CDB3B1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046668"/>
    <w:multiLevelType w:val="multilevel"/>
    <w:tmpl w:val="35CC5EA2"/>
    <w:lvl w:ilvl="0">
      <w:start w:val="19"/>
      <w:numFmt w:val="decimal"/>
      <w:lvlText w:val="%1."/>
      <w:lvlJc w:val="left"/>
      <w:pPr>
        <w:ind w:left="450" w:hanging="450"/>
      </w:pPr>
      <w:rPr>
        <w:rFonts w:eastAsia="Times New Roman" w:hint="default"/>
        <w:color w:val="00B050"/>
        <w:sz w:val="22"/>
      </w:rPr>
    </w:lvl>
    <w:lvl w:ilvl="1">
      <w:start w:val="1"/>
      <w:numFmt w:val="decimal"/>
      <w:lvlText w:val="%1.%2."/>
      <w:lvlJc w:val="left"/>
      <w:pPr>
        <w:ind w:left="1017" w:hanging="450"/>
      </w:pPr>
      <w:rPr>
        <w:rFonts w:eastAsia="Times New Roman" w:hint="default"/>
        <w:color w:val="000000" w:themeColor="text1"/>
        <w:sz w:val="22"/>
      </w:rPr>
    </w:lvl>
    <w:lvl w:ilvl="2">
      <w:start w:val="1"/>
      <w:numFmt w:val="decimal"/>
      <w:lvlText w:val="%1.%2.%3."/>
      <w:lvlJc w:val="left"/>
      <w:pPr>
        <w:ind w:left="1854" w:hanging="720"/>
      </w:pPr>
      <w:rPr>
        <w:rFonts w:eastAsia="Times New Roman" w:hint="default"/>
        <w:color w:val="00B050"/>
        <w:sz w:val="22"/>
      </w:rPr>
    </w:lvl>
    <w:lvl w:ilvl="3">
      <w:start w:val="1"/>
      <w:numFmt w:val="decimal"/>
      <w:lvlText w:val="%1.%2.%3.%4."/>
      <w:lvlJc w:val="left"/>
      <w:pPr>
        <w:ind w:left="2421" w:hanging="720"/>
      </w:pPr>
      <w:rPr>
        <w:rFonts w:eastAsia="Times New Roman" w:hint="default"/>
        <w:color w:val="00B050"/>
        <w:sz w:val="22"/>
      </w:rPr>
    </w:lvl>
    <w:lvl w:ilvl="4">
      <w:start w:val="1"/>
      <w:numFmt w:val="decimal"/>
      <w:lvlText w:val="%1.%2.%3.%4.%5."/>
      <w:lvlJc w:val="left"/>
      <w:pPr>
        <w:ind w:left="3348" w:hanging="1080"/>
      </w:pPr>
      <w:rPr>
        <w:rFonts w:eastAsia="Times New Roman" w:hint="default"/>
        <w:color w:val="00B050"/>
        <w:sz w:val="22"/>
      </w:rPr>
    </w:lvl>
    <w:lvl w:ilvl="5">
      <w:start w:val="1"/>
      <w:numFmt w:val="decimal"/>
      <w:lvlText w:val="%1.%2.%3.%4.%5.%6."/>
      <w:lvlJc w:val="left"/>
      <w:pPr>
        <w:ind w:left="3915" w:hanging="1080"/>
      </w:pPr>
      <w:rPr>
        <w:rFonts w:eastAsia="Times New Roman" w:hint="default"/>
        <w:color w:val="00B050"/>
        <w:sz w:val="22"/>
      </w:rPr>
    </w:lvl>
    <w:lvl w:ilvl="6">
      <w:start w:val="1"/>
      <w:numFmt w:val="decimal"/>
      <w:lvlText w:val="%1.%2.%3.%4.%5.%6.%7."/>
      <w:lvlJc w:val="left"/>
      <w:pPr>
        <w:ind w:left="4842" w:hanging="1440"/>
      </w:pPr>
      <w:rPr>
        <w:rFonts w:eastAsia="Times New Roman" w:hint="default"/>
        <w:color w:val="00B050"/>
        <w:sz w:val="22"/>
      </w:rPr>
    </w:lvl>
    <w:lvl w:ilvl="7">
      <w:start w:val="1"/>
      <w:numFmt w:val="decimal"/>
      <w:lvlText w:val="%1.%2.%3.%4.%5.%6.%7.%8."/>
      <w:lvlJc w:val="left"/>
      <w:pPr>
        <w:ind w:left="5409" w:hanging="1440"/>
      </w:pPr>
      <w:rPr>
        <w:rFonts w:eastAsia="Times New Roman" w:hint="default"/>
        <w:color w:val="00B050"/>
        <w:sz w:val="22"/>
      </w:rPr>
    </w:lvl>
    <w:lvl w:ilvl="8">
      <w:start w:val="1"/>
      <w:numFmt w:val="decimal"/>
      <w:lvlText w:val="%1.%2.%3.%4.%5.%6.%7.%8.%9."/>
      <w:lvlJc w:val="left"/>
      <w:pPr>
        <w:ind w:left="5976" w:hanging="1440"/>
      </w:pPr>
      <w:rPr>
        <w:rFonts w:eastAsia="Times New Roman" w:hint="default"/>
        <w:color w:val="00B050"/>
        <w:sz w:val="22"/>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16347F"/>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976EDA8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4"/>
  </w:num>
  <w:num w:numId="5">
    <w:abstractNumId w:val="9"/>
  </w:num>
  <w:num w:numId="6">
    <w:abstractNumId w:val="19"/>
  </w:num>
  <w:num w:numId="7">
    <w:abstractNumId w:val="17"/>
  </w:num>
  <w:num w:numId="8">
    <w:abstractNumId w:val="0"/>
  </w:num>
  <w:num w:numId="9">
    <w:abstractNumId w:val="18"/>
  </w:num>
  <w:num w:numId="10">
    <w:abstractNumId w:val="16"/>
  </w:num>
  <w:num w:numId="11">
    <w:abstractNumId w:val="13"/>
  </w:num>
  <w:num w:numId="12">
    <w:abstractNumId w:val="5"/>
  </w:num>
  <w:num w:numId="13">
    <w:abstractNumId w:val="8"/>
  </w:num>
  <w:num w:numId="14">
    <w:abstractNumId w:val="15"/>
  </w:num>
  <w:num w:numId="15">
    <w:abstractNumId w:val="2"/>
  </w:num>
  <w:num w:numId="16">
    <w:abstractNumId w:val="3"/>
  </w:num>
  <w:num w:numId="17">
    <w:abstractNumId w:val="6"/>
  </w:num>
  <w:num w:numId="18">
    <w:abstractNumId w:val="7"/>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76B"/>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FEA"/>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61"/>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3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54"/>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1B9"/>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3A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82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0C"/>
    <w:rsid w:val="00146BC9"/>
    <w:rsid w:val="00147552"/>
    <w:rsid w:val="00147A63"/>
    <w:rsid w:val="00147A8C"/>
    <w:rsid w:val="0015079A"/>
    <w:rsid w:val="00150D95"/>
    <w:rsid w:val="00150E77"/>
    <w:rsid w:val="00151D7E"/>
    <w:rsid w:val="00152836"/>
    <w:rsid w:val="0015376E"/>
    <w:rsid w:val="001538C5"/>
    <w:rsid w:val="00153D1C"/>
    <w:rsid w:val="00153FC8"/>
    <w:rsid w:val="00154487"/>
    <w:rsid w:val="0015529C"/>
    <w:rsid w:val="00155354"/>
    <w:rsid w:val="00156148"/>
    <w:rsid w:val="00156A59"/>
    <w:rsid w:val="00156AC9"/>
    <w:rsid w:val="001578F5"/>
    <w:rsid w:val="00157BAA"/>
    <w:rsid w:val="00160681"/>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2C"/>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35F"/>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23"/>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2F"/>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4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1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BC"/>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33"/>
    <w:rsid w:val="002D7F06"/>
    <w:rsid w:val="002E00F1"/>
    <w:rsid w:val="002E115D"/>
    <w:rsid w:val="002E120E"/>
    <w:rsid w:val="002E1796"/>
    <w:rsid w:val="002E259F"/>
    <w:rsid w:val="002E2B93"/>
    <w:rsid w:val="002E2CD8"/>
    <w:rsid w:val="002E33D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B7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5D"/>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0A4"/>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11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4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823"/>
    <w:rsid w:val="00413D2E"/>
    <w:rsid w:val="00413FA7"/>
    <w:rsid w:val="004147BD"/>
    <w:rsid w:val="004157B6"/>
    <w:rsid w:val="0041685F"/>
    <w:rsid w:val="00416CD6"/>
    <w:rsid w:val="00416D08"/>
    <w:rsid w:val="004170BC"/>
    <w:rsid w:val="00417604"/>
    <w:rsid w:val="00421D7D"/>
    <w:rsid w:val="00422EEB"/>
    <w:rsid w:val="004234D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0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6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6A"/>
    <w:rsid w:val="004A51B9"/>
    <w:rsid w:val="004A53AB"/>
    <w:rsid w:val="004A553B"/>
    <w:rsid w:val="004A60B1"/>
    <w:rsid w:val="004A679B"/>
    <w:rsid w:val="004A7223"/>
    <w:rsid w:val="004A7485"/>
    <w:rsid w:val="004A7F0E"/>
    <w:rsid w:val="004B0E0C"/>
    <w:rsid w:val="004B15B4"/>
    <w:rsid w:val="004B1B04"/>
    <w:rsid w:val="004B210F"/>
    <w:rsid w:val="004B267D"/>
    <w:rsid w:val="004B2DCE"/>
    <w:rsid w:val="004B2DE0"/>
    <w:rsid w:val="004B2DE4"/>
    <w:rsid w:val="004B3551"/>
    <w:rsid w:val="004B3B8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64"/>
    <w:rsid w:val="004C290F"/>
    <w:rsid w:val="004C29F1"/>
    <w:rsid w:val="004C3894"/>
    <w:rsid w:val="004C3C5E"/>
    <w:rsid w:val="004C40E5"/>
    <w:rsid w:val="004C428D"/>
    <w:rsid w:val="004C42C8"/>
    <w:rsid w:val="004C432C"/>
    <w:rsid w:val="004C4413"/>
    <w:rsid w:val="004C4ADF"/>
    <w:rsid w:val="004C4FDA"/>
    <w:rsid w:val="004C5089"/>
    <w:rsid w:val="004C53C3"/>
    <w:rsid w:val="004C57FB"/>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91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A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B0C"/>
    <w:rsid w:val="00551B0D"/>
    <w:rsid w:val="00551FA7"/>
    <w:rsid w:val="00553286"/>
    <w:rsid w:val="00553E2C"/>
    <w:rsid w:val="0055476C"/>
    <w:rsid w:val="0055688E"/>
    <w:rsid w:val="00556A0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2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B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5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BF"/>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2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F8"/>
    <w:rsid w:val="00655F17"/>
    <w:rsid w:val="006602B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BA"/>
    <w:rsid w:val="006A11F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DC"/>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76F"/>
    <w:rsid w:val="006F2478"/>
    <w:rsid w:val="006F2F71"/>
    <w:rsid w:val="006F4380"/>
    <w:rsid w:val="006F506C"/>
    <w:rsid w:val="006F5B33"/>
    <w:rsid w:val="006F631C"/>
    <w:rsid w:val="006F6DAA"/>
    <w:rsid w:val="006F7115"/>
    <w:rsid w:val="00701093"/>
    <w:rsid w:val="00701577"/>
    <w:rsid w:val="0070177A"/>
    <w:rsid w:val="00701900"/>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8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7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97"/>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688"/>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8C"/>
    <w:rsid w:val="007B0F0F"/>
    <w:rsid w:val="007B12FF"/>
    <w:rsid w:val="007B185F"/>
    <w:rsid w:val="007B2A01"/>
    <w:rsid w:val="007B2AEE"/>
    <w:rsid w:val="007B2E75"/>
    <w:rsid w:val="007B2E78"/>
    <w:rsid w:val="007B2EB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84E"/>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DB"/>
    <w:rsid w:val="00806044"/>
    <w:rsid w:val="00806116"/>
    <w:rsid w:val="00806360"/>
    <w:rsid w:val="00807B75"/>
    <w:rsid w:val="00810237"/>
    <w:rsid w:val="00810AF3"/>
    <w:rsid w:val="0081234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13"/>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B5A"/>
    <w:rsid w:val="00846788"/>
    <w:rsid w:val="008475C6"/>
    <w:rsid w:val="00847D3E"/>
    <w:rsid w:val="00847F1D"/>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D55"/>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A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54"/>
    <w:rsid w:val="00942379"/>
    <w:rsid w:val="009425A7"/>
    <w:rsid w:val="00942662"/>
    <w:rsid w:val="00942B80"/>
    <w:rsid w:val="00942BCA"/>
    <w:rsid w:val="00942C81"/>
    <w:rsid w:val="0094429A"/>
    <w:rsid w:val="00945416"/>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C2"/>
    <w:rsid w:val="009A201E"/>
    <w:rsid w:val="009A3252"/>
    <w:rsid w:val="009A36BE"/>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5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4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4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3AE"/>
    <w:rsid w:val="00A81620"/>
    <w:rsid w:val="00A81AA2"/>
    <w:rsid w:val="00A81B5E"/>
    <w:rsid w:val="00A81FB7"/>
    <w:rsid w:val="00A8205B"/>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3D6"/>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8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08"/>
    <w:rsid w:val="00B07665"/>
    <w:rsid w:val="00B1096B"/>
    <w:rsid w:val="00B1123C"/>
    <w:rsid w:val="00B123E4"/>
    <w:rsid w:val="00B12512"/>
    <w:rsid w:val="00B1290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9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1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78"/>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17A"/>
    <w:rsid w:val="00BF22F5"/>
    <w:rsid w:val="00BF2B58"/>
    <w:rsid w:val="00BF386F"/>
    <w:rsid w:val="00BF4594"/>
    <w:rsid w:val="00BF5405"/>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96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2C"/>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12"/>
    <w:rsid w:val="00C373EA"/>
    <w:rsid w:val="00C377C7"/>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AC"/>
    <w:rsid w:val="00C544C8"/>
    <w:rsid w:val="00C54574"/>
    <w:rsid w:val="00C54962"/>
    <w:rsid w:val="00C56765"/>
    <w:rsid w:val="00C5753C"/>
    <w:rsid w:val="00C57816"/>
    <w:rsid w:val="00C605A8"/>
    <w:rsid w:val="00C61071"/>
    <w:rsid w:val="00C611D3"/>
    <w:rsid w:val="00C612F6"/>
    <w:rsid w:val="00C61433"/>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E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9A"/>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67"/>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18"/>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9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45C"/>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F7"/>
    <w:rsid w:val="00E32946"/>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3D"/>
    <w:rsid w:val="00E54BE2"/>
    <w:rsid w:val="00E55E1A"/>
    <w:rsid w:val="00E56BA8"/>
    <w:rsid w:val="00E57702"/>
    <w:rsid w:val="00E577C7"/>
    <w:rsid w:val="00E6008D"/>
    <w:rsid w:val="00E6084D"/>
    <w:rsid w:val="00E60B06"/>
    <w:rsid w:val="00E60C92"/>
    <w:rsid w:val="00E61D90"/>
    <w:rsid w:val="00E6256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0D"/>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FF"/>
    <w:rsid w:val="00F2421D"/>
    <w:rsid w:val="00F25241"/>
    <w:rsid w:val="00F302A5"/>
    <w:rsid w:val="00F308B9"/>
    <w:rsid w:val="00F30AA8"/>
    <w:rsid w:val="00F31B00"/>
    <w:rsid w:val="00F32018"/>
    <w:rsid w:val="00F32992"/>
    <w:rsid w:val="00F32DE5"/>
    <w:rsid w:val="00F332DC"/>
    <w:rsid w:val="00F33516"/>
    <w:rsid w:val="00F33852"/>
    <w:rsid w:val="00F33A43"/>
    <w:rsid w:val="00F34532"/>
    <w:rsid w:val="00F346E3"/>
    <w:rsid w:val="00F34725"/>
    <w:rsid w:val="00F348EC"/>
    <w:rsid w:val="00F3565B"/>
    <w:rsid w:val="00F35C40"/>
    <w:rsid w:val="00F36428"/>
    <w:rsid w:val="00F3656D"/>
    <w:rsid w:val="00F368F7"/>
    <w:rsid w:val="00F36AA8"/>
    <w:rsid w:val="00F37882"/>
    <w:rsid w:val="00F40BD7"/>
    <w:rsid w:val="00F40E95"/>
    <w:rsid w:val="00F4172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A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4A"/>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BE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sutartys/nusikalstamu-veiku-elektronineje-erdveje-tyrimui-ir-mokymams-skirtos-laboratorijos-sukurimas-ir-iveikl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mware.com/resources/compatibility/" TargetMode="External"/><Relationship Id="rId2" Type="http://schemas.openxmlformats.org/officeDocument/2006/relationships/customXml" Target="../customXml/item2.xml"/><Relationship Id="rId16" Type="http://schemas.openxmlformats.org/officeDocument/2006/relationships/hyperlink" Target="http://www.windowsservercatalo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ksc.lt/es_projektai.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31D2751BF93D/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 Id="rId6" Type="http://schemas.openxmlformats.org/officeDocument/2006/relationships/hyperlink" Target="https://dell.my.site.com/FindAPartner/s/partnersearch?language=en_US&amp;country=lt&amp;partnerType=findareseller" TargetMode="External"/><Relationship Id="rId5" Type="http://schemas.openxmlformats.org/officeDocument/2006/relationships/hyperlink" Target="https://www.e-tar.lt/portal/lt/legalAct/TAR.31D2751BF93D/asr" TargetMode="External"/><Relationship Id="rId4" Type="http://schemas.openxmlformats.org/officeDocument/2006/relationships/hyperlink" Target="https://www.e-tar.lt/portal/lt/legalAct/TAR.31D2751BF93D/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F7449AF-F410-47E8-94F2-50026030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15592</Words>
  <Characters>8888</Characters>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