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60A9C01"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w:t>
          </w:r>
          <w:r w:rsidR="00167FCB">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63EFE57E"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355AD7">
            <w:rPr>
              <w:rFonts w:ascii="Times New Roman" w:eastAsia="Times New Roman" w:hAnsi="Times New Roman" w:cs="Times New Roman"/>
              <w:sz w:val="24"/>
              <w:szCs w:val="24"/>
            </w:rPr>
            <w:t>202</w:t>
          </w:r>
          <w:r w:rsidR="00F33234" w:rsidRPr="00355AD7">
            <w:rPr>
              <w:rFonts w:ascii="Times New Roman" w:eastAsia="Times New Roman" w:hAnsi="Times New Roman" w:cs="Times New Roman"/>
              <w:sz w:val="24"/>
              <w:szCs w:val="24"/>
            </w:rPr>
            <w:t>5</w:t>
          </w:r>
          <w:r w:rsidR="008E2FAC" w:rsidRPr="00355AD7">
            <w:rPr>
              <w:rFonts w:ascii="Times New Roman" w:eastAsia="Times New Roman" w:hAnsi="Times New Roman" w:cs="Times New Roman"/>
              <w:sz w:val="24"/>
              <w:szCs w:val="24"/>
            </w:rPr>
            <w:t>-</w:t>
          </w:r>
          <w:r w:rsidR="00F33234" w:rsidRPr="00355AD7">
            <w:rPr>
              <w:rFonts w:ascii="Times New Roman" w:eastAsia="Times New Roman" w:hAnsi="Times New Roman" w:cs="Times New Roman"/>
              <w:sz w:val="24"/>
              <w:szCs w:val="24"/>
            </w:rPr>
            <w:t>0</w:t>
          </w:r>
          <w:r w:rsidR="00C83D4F" w:rsidRPr="00355AD7">
            <w:rPr>
              <w:rFonts w:ascii="Times New Roman" w:eastAsia="Times New Roman" w:hAnsi="Times New Roman" w:cs="Times New Roman"/>
              <w:sz w:val="24"/>
              <w:szCs w:val="24"/>
            </w:rPr>
            <w:t>8</w:t>
          </w:r>
          <w:r w:rsidR="008E2FAC" w:rsidRPr="00355AD7">
            <w:rPr>
              <w:rFonts w:ascii="Times New Roman" w:eastAsia="Times New Roman" w:hAnsi="Times New Roman" w:cs="Times New Roman"/>
              <w:sz w:val="24"/>
              <w:szCs w:val="24"/>
            </w:rPr>
            <w:t>-</w:t>
          </w:r>
          <w:r w:rsidR="00355AD7" w:rsidRPr="00355AD7">
            <w:rPr>
              <w:rFonts w:ascii="Times New Roman" w:eastAsia="Times New Roman" w:hAnsi="Times New Roman" w:cs="Times New Roman"/>
              <w:sz w:val="24"/>
              <w:szCs w:val="24"/>
            </w:rPr>
            <w:t>27</w:t>
          </w:r>
          <w:r w:rsidR="005C4C75" w:rsidRPr="00355AD7">
            <w:rPr>
              <w:rFonts w:ascii="Times New Roman" w:eastAsia="Times New Roman" w:hAnsi="Times New Roman" w:cs="Times New Roman"/>
              <w:sz w:val="24"/>
              <w:szCs w:val="24"/>
            </w:rPr>
            <w:t xml:space="preserve"> </w:t>
          </w:r>
          <w:r w:rsidRPr="00355AD7">
            <w:rPr>
              <w:rFonts w:ascii="Times New Roman" w:eastAsia="Times New Roman" w:hAnsi="Times New Roman" w:cs="Times New Roman"/>
              <w:sz w:val="24"/>
              <w:szCs w:val="24"/>
            </w:rPr>
            <w:t>pro</w:t>
          </w:r>
          <w:r w:rsidR="0082254B" w:rsidRPr="00355AD7">
            <w:rPr>
              <w:rFonts w:ascii="Times New Roman" w:eastAsia="Times New Roman" w:hAnsi="Times New Roman" w:cs="Times New Roman"/>
              <w:sz w:val="24"/>
              <w:szCs w:val="24"/>
            </w:rPr>
            <w:t xml:space="preserve">tokolu Nr. </w:t>
          </w:r>
          <w:r w:rsidR="00F14AC6" w:rsidRPr="00355AD7">
            <w:rPr>
              <w:rFonts w:ascii="Times New Roman" w:eastAsia="Times New Roman" w:hAnsi="Times New Roman" w:cs="Times New Roman"/>
              <w:sz w:val="24"/>
              <w:szCs w:val="24"/>
            </w:rPr>
            <w:t>JVI-</w:t>
          </w:r>
          <w:r w:rsidR="00355AD7" w:rsidRPr="00355AD7">
            <w:rPr>
              <w:rFonts w:ascii="Times New Roman" w:eastAsia="Times New Roman" w:hAnsi="Times New Roman" w:cs="Times New Roman"/>
              <w:sz w:val="24"/>
              <w:szCs w:val="24"/>
            </w:rPr>
            <w:t>234</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434D023A"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EC4012" w:rsidRPr="00EC4012">
            <w:rPr>
              <w:rFonts w:ascii="Times New Roman" w:hAnsi="Times New Roman" w:cs="Times New Roman"/>
              <w:b/>
              <w:bCs/>
              <w:sz w:val="28"/>
              <w:szCs w:val="28"/>
            </w:rPr>
            <w:t>VIETINĖS REIKŠMĖS KELIO AL2021 ŪDRIJA - ANIŠKIS - LUKSNĖNAI ALYTAUS SEN., ALYTAUS R. SAV., RUOŽO PAPRASTOJO REMONTO DARBAI</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06D3F2B" w14:textId="5A74E766" w:rsidR="001E340B" w:rsidRDefault="001C24BC">
              <w:pPr>
                <w:pStyle w:val="Turinys1"/>
                <w:tabs>
                  <w:tab w:val="left" w:pos="720"/>
                </w:tabs>
                <w:rPr>
                  <w:noProof/>
                  <w:kern w:val="2"/>
                  <w:sz w:val="24"/>
                  <w:szCs w:val="24"/>
                  <w14:ligatures w14:val="standardContextual"/>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94312863" w:history="1">
                <w:r w:rsidR="001E340B" w:rsidRPr="00EE1FED">
                  <w:rPr>
                    <w:rStyle w:val="Hipersaitas"/>
                    <w:rFonts w:ascii="Times New Roman" w:hAnsi="Times New Roman" w:cs="Times New Roman"/>
                    <w:b/>
                    <w:noProof/>
                  </w:rPr>
                  <w:t>1.</w:t>
                </w:r>
                <w:r w:rsidR="001E340B">
                  <w:rPr>
                    <w:noProof/>
                    <w:kern w:val="2"/>
                    <w:sz w:val="24"/>
                    <w:szCs w:val="24"/>
                    <w14:ligatures w14:val="standardContextual"/>
                  </w:rPr>
                  <w:tab/>
                </w:r>
                <w:r w:rsidR="001E340B" w:rsidRPr="00EE1FED">
                  <w:rPr>
                    <w:rStyle w:val="Hipersaitas"/>
                    <w:rFonts w:ascii="Times New Roman" w:hAnsi="Times New Roman" w:cs="Times New Roman"/>
                    <w:b/>
                    <w:noProof/>
                  </w:rPr>
                  <w:t>Bendra informacija</w:t>
                </w:r>
                <w:r w:rsidR="001E340B">
                  <w:rPr>
                    <w:noProof/>
                    <w:webHidden/>
                  </w:rPr>
                  <w:tab/>
                  <w:t>3</w:t>
                </w:r>
              </w:hyperlink>
            </w:p>
            <w:p w14:paraId="3A1D23D2" w14:textId="51FB1701" w:rsidR="001E340B" w:rsidRDefault="001E340B">
              <w:pPr>
                <w:pStyle w:val="Turinys1"/>
                <w:tabs>
                  <w:tab w:val="left" w:pos="720"/>
                </w:tabs>
                <w:rPr>
                  <w:noProof/>
                  <w:kern w:val="2"/>
                  <w:sz w:val="24"/>
                  <w:szCs w:val="24"/>
                  <w14:ligatures w14:val="standardContextual"/>
                </w:rPr>
              </w:pPr>
              <w:hyperlink w:anchor="_Toc194312864" w:history="1">
                <w:r w:rsidRPr="00EE1FED">
                  <w:rPr>
                    <w:rStyle w:val="Hipersaitas"/>
                    <w:rFonts w:ascii="Times New Roman" w:hAnsi="Times New Roman" w:cs="Times New Roman"/>
                    <w:b/>
                    <w:noProof/>
                  </w:rPr>
                  <w:t>2.</w:t>
                </w:r>
                <w:r>
                  <w:rPr>
                    <w:noProof/>
                    <w:kern w:val="2"/>
                    <w:sz w:val="24"/>
                    <w:szCs w:val="24"/>
                    <w14:ligatures w14:val="standardContextual"/>
                  </w:rPr>
                  <w:tab/>
                </w:r>
                <w:r w:rsidRPr="00EE1FED">
                  <w:rPr>
                    <w:rStyle w:val="Hipersaitas"/>
                    <w:rFonts w:ascii="Times New Roman" w:hAnsi="Times New Roman" w:cs="Times New Roman"/>
                    <w:b/>
                    <w:noProof/>
                  </w:rPr>
                  <w:t>Pirkimo objektas</w:t>
                </w:r>
                <w:r>
                  <w:rPr>
                    <w:noProof/>
                    <w:webHidden/>
                  </w:rPr>
                  <w:tab/>
                  <w:t>3</w:t>
                </w:r>
              </w:hyperlink>
            </w:p>
            <w:p w14:paraId="0AF408E8" w14:textId="4612B2DC" w:rsidR="001E340B" w:rsidRDefault="001E340B">
              <w:pPr>
                <w:pStyle w:val="Turinys1"/>
                <w:tabs>
                  <w:tab w:val="left" w:pos="720"/>
                </w:tabs>
                <w:rPr>
                  <w:noProof/>
                  <w:kern w:val="2"/>
                  <w:sz w:val="24"/>
                  <w:szCs w:val="24"/>
                  <w14:ligatures w14:val="standardContextual"/>
                </w:rPr>
              </w:pPr>
              <w:hyperlink w:anchor="_Toc194312865" w:history="1">
                <w:r w:rsidRPr="00EE1FED">
                  <w:rPr>
                    <w:rStyle w:val="Hipersaitas"/>
                    <w:rFonts w:ascii="Times New Roman" w:hAnsi="Times New Roman" w:cs="Times New Roman"/>
                    <w:b/>
                    <w:noProof/>
                  </w:rPr>
                  <w:t>3.</w:t>
                </w:r>
                <w:r>
                  <w:rPr>
                    <w:noProof/>
                    <w:kern w:val="2"/>
                    <w:sz w:val="24"/>
                    <w:szCs w:val="24"/>
                    <w14:ligatures w14:val="standardContextual"/>
                  </w:rPr>
                  <w:tab/>
                </w:r>
                <w:r w:rsidRPr="00EE1FED">
                  <w:rPr>
                    <w:rStyle w:val="Hipersaitas"/>
                    <w:rFonts w:ascii="Times New Roman" w:hAnsi="Times New Roman" w:cs="Times New Roman"/>
                    <w:b/>
                    <w:noProof/>
                  </w:rPr>
                  <w:t>Susitikimai su tiekėjais ir objekto apžiūra</w:t>
                </w:r>
                <w:r>
                  <w:rPr>
                    <w:noProof/>
                    <w:webHidden/>
                  </w:rPr>
                  <w:tab/>
                  <w:t>3</w:t>
                </w:r>
              </w:hyperlink>
            </w:p>
            <w:p w14:paraId="4F06690C" w14:textId="6AA17A58" w:rsidR="001E340B" w:rsidRDefault="001E340B">
              <w:pPr>
                <w:pStyle w:val="Turinys1"/>
                <w:tabs>
                  <w:tab w:val="left" w:pos="720"/>
                </w:tabs>
                <w:rPr>
                  <w:noProof/>
                  <w:kern w:val="2"/>
                  <w:sz w:val="24"/>
                  <w:szCs w:val="24"/>
                  <w14:ligatures w14:val="standardContextual"/>
                </w:rPr>
              </w:pPr>
              <w:hyperlink w:anchor="_Toc194312866" w:history="1">
                <w:r w:rsidRPr="00EE1FED">
                  <w:rPr>
                    <w:rStyle w:val="Hipersaitas"/>
                    <w:rFonts w:ascii="Times New Roman" w:hAnsi="Times New Roman" w:cs="Times New Roman"/>
                    <w:b/>
                    <w:noProof/>
                  </w:rPr>
                  <w:t>4.</w:t>
                </w:r>
                <w:r>
                  <w:rPr>
                    <w:noProof/>
                    <w:kern w:val="2"/>
                    <w:sz w:val="24"/>
                    <w:szCs w:val="24"/>
                    <w14:ligatures w14:val="standardContextual"/>
                  </w:rPr>
                  <w:tab/>
                </w:r>
                <w:r w:rsidRPr="00EE1FED">
                  <w:rPr>
                    <w:rStyle w:val="Hipersaitas"/>
                    <w:rFonts w:ascii="Times New Roman" w:hAnsi="Times New Roman" w:cs="Times New Roman"/>
                    <w:b/>
                    <w:noProof/>
                  </w:rPr>
                  <w:t>Tiekėjų pašalinimo pagrindai ir kvalifikacijos reikalavimai</w:t>
                </w:r>
                <w:r>
                  <w:rPr>
                    <w:noProof/>
                    <w:webHidden/>
                  </w:rPr>
                  <w:tab/>
                  <w:t>4</w:t>
                </w:r>
              </w:hyperlink>
            </w:p>
            <w:p w14:paraId="43F8D71D" w14:textId="47647F46" w:rsidR="001E340B" w:rsidRDefault="001E340B">
              <w:pPr>
                <w:pStyle w:val="Turinys1"/>
                <w:tabs>
                  <w:tab w:val="left" w:pos="720"/>
                </w:tabs>
                <w:rPr>
                  <w:noProof/>
                  <w:kern w:val="2"/>
                  <w:sz w:val="24"/>
                  <w:szCs w:val="24"/>
                  <w14:ligatures w14:val="standardContextual"/>
                </w:rPr>
              </w:pPr>
              <w:hyperlink w:anchor="_Toc194312867" w:history="1">
                <w:r w:rsidRPr="00EE1FED">
                  <w:rPr>
                    <w:rStyle w:val="Hipersaitas"/>
                    <w:rFonts w:ascii="Times New Roman" w:hAnsi="Times New Roman" w:cs="Times New Roman"/>
                    <w:b/>
                    <w:noProof/>
                  </w:rPr>
                  <w:t>5.</w:t>
                </w:r>
                <w:r>
                  <w:rPr>
                    <w:noProof/>
                    <w:kern w:val="2"/>
                    <w:sz w:val="24"/>
                    <w:szCs w:val="24"/>
                    <w14:ligatures w14:val="standardContextual"/>
                  </w:rPr>
                  <w:tab/>
                </w:r>
                <w:r w:rsidRPr="00EE1FED">
                  <w:rPr>
                    <w:rStyle w:val="Hipersaitas"/>
                    <w:rFonts w:ascii="Times New Roman" w:hAnsi="Times New Roman" w:cs="Times New Roman"/>
                    <w:b/>
                    <w:noProof/>
                  </w:rPr>
                  <w:t>Specialieji reikalavimai pasiūlymų rengimui ir pateikimui</w:t>
                </w:r>
                <w:r>
                  <w:rPr>
                    <w:noProof/>
                    <w:webHidden/>
                  </w:rPr>
                  <w:tab/>
                  <w:t>4</w:t>
                </w:r>
              </w:hyperlink>
            </w:p>
            <w:p w14:paraId="3C6140A3" w14:textId="441C6797" w:rsidR="001E340B" w:rsidRDefault="001E340B">
              <w:pPr>
                <w:pStyle w:val="Turinys1"/>
                <w:tabs>
                  <w:tab w:val="left" w:pos="720"/>
                </w:tabs>
                <w:rPr>
                  <w:noProof/>
                  <w:kern w:val="2"/>
                  <w:sz w:val="24"/>
                  <w:szCs w:val="24"/>
                  <w14:ligatures w14:val="standardContextual"/>
                </w:rPr>
              </w:pPr>
              <w:hyperlink w:anchor="_Toc194312868" w:history="1">
                <w:r w:rsidRPr="00EE1FED">
                  <w:rPr>
                    <w:rStyle w:val="Hipersaitas"/>
                    <w:rFonts w:ascii="Times New Roman" w:eastAsia="Calibri" w:hAnsi="Times New Roman" w:cs="Times New Roman"/>
                    <w:b/>
                    <w:noProof/>
                  </w:rPr>
                  <w:t>6.</w:t>
                </w:r>
                <w:r>
                  <w:rPr>
                    <w:noProof/>
                    <w:kern w:val="2"/>
                    <w:sz w:val="24"/>
                    <w:szCs w:val="24"/>
                    <w14:ligatures w14:val="standardContextual"/>
                  </w:rPr>
                  <w:tab/>
                </w:r>
                <w:r w:rsidRPr="00EE1FED">
                  <w:rPr>
                    <w:rStyle w:val="Hipersaitas"/>
                    <w:rFonts w:ascii="Times New Roman" w:hAnsi="Times New Roman" w:cs="Times New Roman"/>
                    <w:b/>
                    <w:noProof/>
                  </w:rPr>
                  <w:t>Pasiūlymo galiojimo užtikrinimas</w:t>
                </w:r>
                <w:r>
                  <w:rPr>
                    <w:noProof/>
                    <w:webHidden/>
                  </w:rPr>
                  <w:tab/>
                  <w:t>5</w:t>
                </w:r>
              </w:hyperlink>
            </w:p>
            <w:p w14:paraId="79F98387" w14:textId="38A42BD1" w:rsidR="001E340B" w:rsidRDefault="001E340B">
              <w:pPr>
                <w:pStyle w:val="Turinys1"/>
                <w:tabs>
                  <w:tab w:val="left" w:pos="720"/>
                </w:tabs>
                <w:rPr>
                  <w:noProof/>
                  <w:kern w:val="2"/>
                  <w:sz w:val="24"/>
                  <w:szCs w:val="24"/>
                  <w14:ligatures w14:val="standardContextual"/>
                </w:rPr>
              </w:pPr>
              <w:hyperlink w:anchor="_Toc194312869" w:history="1">
                <w:r w:rsidRPr="00EE1FED">
                  <w:rPr>
                    <w:rStyle w:val="Hipersaitas"/>
                    <w:rFonts w:ascii="Times New Roman" w:eastAsia="Calibri" w:hAnsi="Times New Roman" w:cs="Times New Roman"/>
                    <w:b/>
                    <w:noProof/>
                  </w:rPr>
                  <w:t>7.</w:t>
                </w:r>
                <w:r>
                  <w:rPr>
                    <w:noProof/>
                    <w:kern w:val="2"/>
                    <w:sz w:val="24"/>
                    <w:szCs w:val="24"/>
                    <w14:ligatures w14:val="standardContextual"/>
                  </w:rPr>
                  <w:tab/>
                </w:r>
                <w:r w:rsidRPr="00EE1FED">
                  <w:rPr>
                    <w:rStyle w:val="Hipersaitas"/>
                    <w:rFonts w:ascii="Times New Roman" w:hAnsi="Times New Roman" w:cs="Times New Roman"/>
                    <w:b/>
                    <w:noProof/>
                  </w:rPr>
                  <w:t>Elektroninis aukcionas</w:t>
                </w:r>
                <w:r>
                  <w:rPr>
                    <w:noProof/>
                    <w:webHidden/>
                  </w:rPr>
                  <w:tab/>
                  <w:t>6</w:t>
                </w:r>
              </w:hyperlink>
            </w:p>
            <w:p w14:paraId="7437DBD5" w14:textId="48C9C38F" w:rsidR="001E340B" w:rsidRDefault="001E340B">
              <w:pPr>
                <w:pStyle w:val="Turinys1"/>
                <w:tabs>
                  <w:tab w:val="left" w:pos="720"/>
                </w:tabs>
                <w:rPr>
                  <w:noProof/>
                  <w:kern w:val="2"/>
                  <w:sz w:val="24"/>
                  <w:szCs w:val="24"/>
                  <w14:ligatures w14:val="standardContextual"/>
                </w:rPr>
              </w:pPr>
              <w:hyperlink w:anchor="_Toc194312870" w:history="1">
                <w:r w:rsidRPr="00EE1FED">
                  <w:rPr>
                    <w:rStyle w:val="Hipersaitas"/>
                    <w:rFonts w:ascii="Times New Roman" w:eastAsia="Calibri" w:hAnsi="Times New Roman" w:cs="Times New Roman"/>
                    <w:b/>
                    <w:noProof/>
                  </w:rPr>
                  <w:t>8.</w:t>
                </w:r>
                <w:r>
                  <w:rPr>
                    <w:noProof/>
                    <w:kern w:val="2"/>
                    <w:sz w:val="24"/>
                    <w:szCs w:val="24"/>
                    <w14:ligatures w14:val="standardContextual"/>
                  </w:rPr>
                  <w:tab/>
                </w:r>
                <w:r w:rsidRPr="00EE1FED">
                  <w:rPr>
                    <w:rStyle w:val="Hipersaitas"/>
                    <w:rFonts w:ascii="Times New Roman" w:hAnsi="Times New Roman" w:cs="Times New Roman"/>
                    <w:b/>
                    <w:noProof/>
                  </w:rPr>
                  <w:t>Pasiūlymų vertinimas</w:t>
                </w:r>
                <w:r>
                  <w:rPr>
                    <w:noProof/>
                    <w:webHidden/>
                  </w:rPr>
                  <w:tab/>
                  <w:t>6</w:t>
                </w:r>
              </w:hyperlink>
            </w:p>
            <w:p w14:paraId="1DF97C15" w14:textId="05BE1801" w:rsidR="001E340B" w:rsidRDefault="001E340B">
              <w:pPr>
                <w:pStyle w:val="Turinys1"/>
                <w:tabs>
                  <w:tab w:val="left" w:pos="720"/>
                </w:tabs>
                <w:rPr>
                  <w:noProof/>
                  <w:kern w:val="2"/>
                  <w:sz w:val="24"/>
                  <w:szCs w:val="24"/>
                  <w14:ligatures w14:val="standardContextual"/>
                </w:rPr>
              </w:pPr>
              <w:hyperlink w:anchor="_Toc194312871" w:history="1">
                <w:r w:rsidRPr="00EE1FED">
                  <w:rPr>
                    <w:rStyle w:val="Hipersaitas"/>
                    <w:rFonts w:ascii="Times New Roman" w:eastAsia="Calibri" w:hAnsi="Times New Roman" w:cs="Times New Roman"/>
                    <w:b/>
                    <w:noProof/>
                  </w:rPr>
                  <w:t>9.</w:t>
                </w:r>
                <w:r>
                  <w:rPr>
                    <w:noProof/>
                    <w:kern w:val="2"/>
                    <w:sz w:val="24"/>
                    <w:szCs w:val="24"/>
                    <w14:ligatures w14:val="standardContextual"/>
                  </w:rPr>
                  <w:tab/>
                </w:r>
                <w:r w:rsidRPr="00EE1FED">
                  <w:rPr>
                    <w:rStyle w:val="Hipersaitas"/>
                    <w:rFonts w:ascii="Times New Roman" w:hAnsi="Times New Roman" w:cs="Times New Roman"/>
                    <w:b/>
                    <w:noProof/>
                  </w:rPr>
                  <w:t>Sutarties sudarymas</w:t>
                </w:r>
                <w:r>
                  <w:rPr>
                    <w:noProof/>
                    <w:webHidden/>
                  </w:rPr>
                  <w:tab/>
                  <w:t>6</w:t>
                </w:r>
              </w:hyperlink>
            </w:p>
            <w:p w14:paraId="09E3F28D" w14:textId="4D0C71FC" w:rsidR="001E340B" w:rsidRPr="00355AD7" w:rsidRDefault="001E340B">
              <w:pPr>
                <w:pStyle w:val="Turinys1"/>
                <w:rPr>
                  <w:noProof/>
                  <w:kern w:val="2"/>
                  <w:sz w:val="24"/>
                  <w:szCs w:val="24"/>
                  <w14:ligatures w14:val="standardContextual"/>
                </w:rPr>
              </w:pPr>
              <w:hyperlink w:anchor="_Toc194312873" w:history="1">
                <w:r w:rsidRPr="00355AD7">
                  <w:rPr>
                    <w:rStyle w:val="Hipersaitas"/>
                    <w:rFonts w:ascii="Times New Roman" w:hAnsi="Times New Roman" w:cs="Times New Roman"/>
                    <w:noProof/>
                  </w:rPr>
                  <w:t>Pirkimo sąlygų 1 priedas „Terminai“</w:t>
                </w:r>
              </w:hyperlink>
              <w:r w:rsidRPr="00355AD7">
                <w:rPr>
                  <w:noProof/>
                  <w:kern w:val="2"/>
                  <w:sz w:val="24"/>
                  <w:szCs w:val="24"/>
                  <w14:ligatures w14:val="standardContextual"/>
                </w:rPr>
                <w:t xml:space="preserve"> </w:t>
              </w:r>
            </w:p>
            <w:p w14:paraId="08DCB676" w14:textId="5211418B" w:rsidR="001E340B" w:rsidRPr="00355AD7" w:rsidRDefault="001E340B">
              <w:pPr>
                <w:pStyle w:val="Turinys2"/>
                <w:rPr>
                  <w:rFonts w:asciiTheme="minorHAnsi" w:hAnsiTheme="minorHAnsi" w:cstheme="minorBidi"/>
                  <w:noProof/>
                  <w:kern w:val="2"/>
                  <w:sz w:val="24"/>
                  <w:szCs w:val="24"/>
                  <w14:ligatures w14:val="standardContextual"/>
                </w:rPr>
              </w:pPr>
              <w:hyperlink w:anchor="_Toc194312874" w:history="1">
                <w:r w:rsidRPr="00355AD7">
                  <w:rPr>
                    <w:rStyle w:val="Hipersaitas"/>
                    <w:rFonts w:eastAsia="Calibri"/>
                    <w:noProof/>
                  </w:rPr>
                  <w:t>Pirkimo sąlygų 2 priedas „</w:t>
                </w:r>
                <w:r w:rsidR="00137063" w:rsidRPr="00355AD7">
                  <w:rPr>
                    <w:rStyle w:val="Hipersaitas"/>
                    <w:rFonts w:eastAsia="Calibri"/>
                    <w:noProof/>
                  </w:rPr>
                  <w:t>Darbų kiekių žiniaraštis</w:t>
                </w:r>
                <w:r w:rsidRPr="00355AD7">
                  <w:rPr>
                    <w:rStyle w:val="Hipersaitas"/>
                    <w:rFonts w:eastAsia="Calibri"/>
                    <w:noProof/>
                  </w:rPr>
                  <w:t>“</w:t>
                </w:r>
              </w:hyperlink>
              <w:r w:rsidRPr="00355AD7">
                <w:rPr>
                  <w:rFonts w:asciiTheme="minorHAnsi" w:hAnsiTheme="minorHAnsi" w:cstheme="minorBidi"/>
                  <w:noProof/>
                  <w:kern w:val="2"/>
                  <w:sz w:val="24"/>
                  <w:szCs w:val="24"/>
                  <w14:ligatures w14:val="standardContextual"/>
                </w:rPr>
                <w:t xml:space="preserve"> </w:t>
              </w:r>
            </w:p>
            <w:p w14:paraId="165078EE" w14:textId="31B0DBB0" w:rsidR="001E340B" w:rsidRPr="00355AD7" w:rsidRDefault="001E340B">
              <w:pPr>
                <w:pStyle w:val="Turinys2"/>
                <w:rPr>
                  <w:rFonts w:asciiTheme="minorHAnsi" w:hAnsiTheme="minorHAnsi" w:cstheme="minorBidi"/>
                  <w:noProof/>
                  <w:kern w:val="2"/>
                  <w:sz w:val="24"/>
                  <w:szCs w:val="24"/>
                  <w14:ligatures w14:val="standardContextual"/>
                </w:rPr>
              </w:pPr>
              <w:hyperlink w:anchor="_Toc194312875" w:history="1">
                <w:r w:rsidRPr="00355AD7">
                  <w:rPr>
                    <w:rStyle w:val="Hipersaitas"/>
                    <w:rFonts w:eastAsia="Calibri"/>
                    <w:noProof/>
                  </w:rPr>
                  <w:t>Pirkimo sąlygų 3 priedas „Tiekėjų pašalinimo pagrindai“</w:t>
                </w:r>
              </w:hyperlink>
              <w:r w:rsidRPr="00355AD7">
                <w:rPr>
                  <w:rFonts w:asciiTheme="minorHAnsi" w:hAnsiTheme="minorHAnsi" w:cstheme="minorBidi"/>
                  <w:noProof/>
                  <w:kern w:val="2"/>
                  <w:sz w:val="24"/>
                  <w:szCs w:val="24"/>
                  <w14:ligatures w14:val="standardContextual"/>
                </w:rPr>
                <w:t xml:space="preserve"> </w:t>
              </w:r>
            </w:p>
            <w:p w14:paraId="283BEE72" w14:textId="73C624E3" w:rsidR="001E340B" w:rsidRPr="00355AD7" w:rsidRDefault="001E340B">
              <w:pPr>
                <w:pStyle w:val="Turinys2"/>
                <w:rPr>
                  <w:rFonts w:asciiTheme="minorHAnsi" w:hAnsiTheme="minorHAnsi" w:cstheme="minorBidi"/>
                  <w:noProof/>
                  <w:kern w:val="2"/>
                  <w:sz w:val="24"/>
                  <w:szCs w:val="24"/>
                  <w14:ligatures w14:val="standardContextual"/>
                </w:rPr>
              </w:pPr>
              <w:hyperlink w:anchor="_Toc194312876" w:history="1">
                <w:r w:rsidRPr="00355AD7">
                  <w:rPr>
                    <w:rStyle w:val="Hipersaitas"/>
                    <w:rFonts w:eastAsia="Calibri"/>
                    <w:noProof/>
                  </w:rPr>
                  <w:t>Pirkimo sąlygų 4 priedas „Tiekėjų kvalifikacijos reikalavimai ir reikalaujami kokybės bei aplinkos apsaugos vadybos sistemų standartai“</w:t>
                </w:r>
              </w:hyperlink>
              <w:r w:rsidRPr="00355AD7">
                <w:rPr>
                  <w:rFonts w:asciiTheme="minorHAnsi" w:hAnsiTheme="minorHAnsi" w:cstheme="minorBidi"/>
                  <w:noProof/>
                  <w:kern w:val="2"/>
                  <w:sz w:val="24"/>
                  <w:szCs w:val="24"/>
                  <w14:ligatures w14:val="standardContextual"/>
                </w:rPr>
                <w:t xml:space="preserve"> </w:t>
              </w:r>
            </w:p>
            <w:p w14:paraId="1E3756CB" w14:textId="4D16C30F" w:rsidR="001E340B" w:rsidRPr="00355AD7" w:rsidRDefault="001E340B">
              <w:pPr>
                <w:pStyle w:val="Turinys2"/>
                <w:rPr>
                  <w:rFonts w:asciiTheme="minorHAnsi" w:hAnsiTheme="minorHAnsi" w:cstheme="minorBidi"/>
                  <w:noProof/>
                  <w:kern w:val="2"/>
                  <w:sz w:val="24"/>
                  <w:szCs w:val="24"/>
                  <w14:ligatures w14:val="standardContextual"/>
                </w:rPr>
              </w:pPr>
              <w:hyperlink w:anchor="_Toc194312877" w:history="1">
                <w:r w:rsidRPr="00355AD7">
                  <w:rPr>
                    <w:rStyle w:val="Hipersaitas"/>
                    <w:rFonts w:eastAsia="Calibri"/>
                    <w:noProof/>
                  </w:rPr>
                  <w:t>Pirkimo sąlygų 5 priedas „EBVPD“</w:t>
                </w:r>
              </w:hyperlink>
              <w:r w:rsidRPr="00355AD7">
                <w:rPr>
                  <w:rFonts w:asciiTheme="minorHAnsi" w:hAnsiTheme="minorHAnsi" w:cstheme="minorBidi"/>
                  <w:noProof/>
                  <w:kern w:val="2"/>
                  <w:sz w:val="24"/>
                  <w:szCs w:val="24"/>
                  <w14:ligatures w14:val="standardContextual"/>
                </w:rPr>
                <w:t xml:space="preserve"> </w:t>
              </w:r>
            </w:p>
            <w:p w14:paraId="4C09793F" w14:textId="0F9A632E" w:rsidR="001E340B" w:rsidRPr="00355AD7" w:rsidRDefault="001E340B">
              <w:pPr>
                <w:pStyle w:val="Turinys2"/>
                <w:rPr>
                  <w:rFonts w:asciiTheme="minorHAnsi" w:hAnsiTheme="minorHAnsi" w:cstheme="minorBidi"/>
                  <w:noProof/>
                  <w:kern w:val="2"/>
                  <w:sz w:val="24"/>
                  <w:szCs w:val="24"/>
                  <w14:ligatures w14:val="standardContextual"/>
                </w:rPr>
              </w:pPr>
              <w:hyperlink w:anchor="_Toc194312878" w:history="1">
                <w:r w:rsidRPr="00355AD7">
                  <w:rPr>
                    <w:rStyle w:val="Hipersaitas"/>
                    <w:rFonts w:eastAsia="Calibri"/>
                    <w:noProof/>
                  </w:rPr>
                  <w:t>Pirkimo sąlygų 6 priedas „Pasiūlymo forma“</w:t>
                </w:r>
              </w:hyperlink>
              <w:r w:rsidRPr="00355AD7">
                <w:rPr>
                  <w:rFonts w:asciiTheme="minorHAnsi" w:hAnsiTheme="minorHAnsi" w:cstheme="minorBidi"/>
                  <w:noProof/>
                  <w:kern w:val="2"/>
                  <w:sz w:val="24"/>
                  <w:szCs w:val="24"/>
                  <w14:ligatures w14:val="standardContextual"/>
                </w:rPr>
                <w:t xml:space="preserve"> </w:t>
              </w:r>
            </w:p>
            <w:p w14:paraId="530AF9E1" w14:textId="77777777" w:rsidR="00E87A5D" w:rsidRPr="00355AD7" w:rsidRDefault="001E340B" w:rsidP="00E87A5D">
              <w:pPr>
                <w:pStyle w:val="Turinys2"/>
              </w:pPr>
              <w:hyperlink w:anchor="_Toc194312879" w:history="1">
                <w:r w:rsidRPr="00355AD7">
                  <w:rPr>
                    <w:rStyle w:val="Hipersaitas"/>
                    <w:noProof/>
                  </w:rPr>
                  <w:t>Pirkimo sąlygų 7 priedas „Sutarties projektas“</w:t>
                </w:r>
              </w:hyperlink>
            </w:p>
            <w:p w14:paraId="75BFAF44" w14:textId="2A3875C6" w:rsidR="00E87A5D" w:rsidRPr="00E87A5D" w:rsidRDefault="00E87A5D" w:rsidP="00E87A5D">
              <w:pPr>
                <w:pStyle w:val="Turinys2"/>
                <w:rPr>
                  <w:rFonts w:asciiTheme="minorHAnsi" w:hAnsiTheme="minorHAnsi" w:cstheme="minorBidi"/>
                  <w:noProof/>
                  <w:kern w:val="2"/>
                  <w:sz w:val="24"/>
                  <w:szCs w:val="24"/>
                  <w14:ligatures w14:val="standardContextual"/>
                </w:rPr>
              </w:pPr>
              <w:r w:rsidRPr="00355AD7">
                <w:t>Pirkimo sąlygų 8 priedas „Atliktų darbų sąrašo formos pavyzdys“</w:t>
              </w:r>
            </w:p>
            <w:p w14:paraId="0DDC40AE" w14:textId="386786BD"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94312863"/>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79A0A79D"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w:t>
      </w:r>
      <w:r w:rsidR="00666087">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5A9A9EDB"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w:t>
      </w:r>
      <w:r w:rsidR="00666087">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5471C2AE" w14:textId="74133967" w:rsidR="007C19E8"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7C19E8" w:rsidRPr="007F7CBA">
        <w:rPr>
          <w:rFonts w:ascii="Times New Roman" w:hAnsi="Times New Roman" w:cs="Times New Roman"/>
          <w:color w:val="000000" w:themeColor="text1"/>
          <w:sz w:val="24"/>
          <w:szCs w:val="24"/>
        </w:rPr>
        <w:t xml:space="preserve">nes </w:t>
      </w:r>
      <w:r w:rsidR="009346E1" w:rsidRPr="007F7CBA">
        <w:rPr>
          <w:rFonts w:ascii="Times New Roman" w:hAnsi="Times New Roman" w:cs="Times New Roman"/>
          <w:color w:val="000000" w:themeColor="text1"/>
          <w:sz w:val="24"/>
          <w:szCs w:val="24"/>
        </w:rPr>
        <w:t>CPO elektroniniame kataloge nesiūloma perkančiajai organizacijai tinkamų darbų.</w:t>
      </w:r>
    </w:p>
    <w:p w14:paraId="62DF64D0" w14:textId="16E46E8D"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363B71B5"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8A546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8A546E">
        <w:rPr>
          <w:rFonts w:ascii="Times New Roman" w:hAnsi="Times New Roman" w:cs="Times New Roman"/>
          <w:sz w:val="24"/>
          <w:szCs w:val="24"/>
        </w:rPr>
        <w:t xml:space="preserve">“ </w:t>
      </w:r>
      <w:r w:rsidR="005B0F1E" w:rsidRPr="008A546E">
        <w:rPr>
          <w:rFonts w:ascii="Times New Roman" w:hAnsi="Times New Roman" w:cs="Times New Roman"/>
          <w:sz w:val="24"/>
          <w:szCs w:val="24"/>
        </w:rPr>
        <w:t>4.</w:t>
      </w:r>
      <w:r w:rsidR="00BB5D44">
        <w:rPr>
          <w:rFonts w:ascii="Times New Roman" w:hAnsi="Times New Roman" w:cs="Times New Roman"/>
          <w:sz w:val="24"/>
          <w:szCs w:val="24"/>
        </w:rPr>
        <w:t>1</w:t>
      </w:r>
      <w:r w:rsidR="0052209B" w:rsidRPr="008A546E">
        <w:rPr>
          <w:rFonts w:ascii="Times New Roman" w:hAnsi="Times New Roman" w:cs="Times New Roman"/>
          <w:sz w:val="24"/>
          <w:szCs w:val="24"/>
        </w:rPr>
        <w:t xml:space="preserve"> </w:t>
      </w:r>
      <w:r w:rsidR="00164CFE" w:rsidRPr="008A546E">
        <w:rPr>
          <w:rFonts w:ascii="Times New Roman" w:hAnsi="Times New Roman" w:cs="Times New Roman"/>
          <w:sz w:val="24"/>
          <w:szCs w:val="24"/>
        </w:rPr>
        <w:t>punktu</w:t>
      </w:r>
      <w:r w:rsidR="005E62F0" w:rsidRPr="008A546E">
        <w:rPr>
          <w:rFonts w:ascii="Times New Roman" w:hAnsi="Times New Roman" w:cs="Times New Roman"/>
          <w:sz w:val="24"/>
          <w:szCs w:val="24"/>
        </w:rPr>
        <w:t xml:space="preserve">. </w:t>
      </w:r>
      <w:r w:rsidR="0073589D" w:rsidRPr="008A546E">
        <w:rPr>
          <w:rFonts w:ascii="Times New Roman" w:hAnsi="Times New Roman" w:cs="Times New Roman"/>
          <w:sz w:val="24"/>
          <w:szCs w:val="24"/>
        </w:rPr>
        <w:t>Aplinkos apaugos kriterijai nustatyti pirki</w:t>
      </w:r>
      <w:r w:rsidR="00332BF0" w:rsidRPr="008A546E">
        <w:rPr>
          <w:rFonts w:ascii="Times New Roman" w:hAnsi="Times New Roman" w:cs="Times New Roman"/>
          <w:sz w:val="24"/>
          <w:szCs w:val="24"/>
        </w:rPr>
        <w:t xml:space="preserve">mo sąlygų </w:t>
      </w:r>
      <w:r w:rsidR="008A12BE" w:rsidRPr="008A546E">
        <w:rPr>
          <w:rFonts w:ascii="Times New Roman" w:hAnsi="Times New Roman" w:cs="Times New Roman"/>
          <w:sz w:val="24"/>
          <w:szCs w:val="24"/>
        </w:rPr>
        <w:t xml:space="preserve">4, </w:t>
      </w:r>
      <w:r w:rsidR="008E3AE3" w:rsidRPr="008A546E">
        <w:rPr>
          <w:rFonts w:ascii="Times New Roman" w:hAnsi="Times New Roman" w:cs="Times New Roman"/>
          <w:sz w:val="24"/>
          <w:szCs w:val="24"/>
        </w:rPr>
        <w:t>7</w:t>
      </w:r>
      <w:r w:rsidR="00164CFE" w:rsidRPr="008A546E">
        <w:rPr>
          <w:rFonts w:ascii="Times New Roman" w:hAnsi="Times New Roman" w:cs="Times New Roman"/>
          <w:sz w:val="24"/>
          <w:szCs w:val="24"/>
        </w:rPr>
        <w:t xml:space="preserve"> pried</w:t>
      </w:r>
      <w:r w:rsidR="008A12BE" w:rsidRPr="008A546E">
        <w:rPr>
          <w:rFonts w:ascii="Times New Roman" w:hAnsi="Times New Roman" w:cs="Times New Roman"/>
          <w:sz w:val="24"/>
          <w:szCs w:val="24"/>
        </w:rPr>
        <w:t>uose</w:t>
      </w:r>
      <w:r w:rsidR="0073589D" w:rsidRPr="008A546E">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94312864"/>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4CACBF5A" w14:textId="2A737F58" w:rsidR="00F63ACF" w:rsidRPr="00F56C80" w:rsidRDefault="00B41C66" w:rsidP="00F63ACF">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56C80">
        <w:rPr>
          <w:rFonts w:ascii="Times New Roman" w:eastAsia="Calibri" w:hAnsi="Times New Roman" w:cs="Times New Roman"/>
          <w:color w:val="000000" w:themeColor="text1"/>
          <w:sz w:val="24"/>
          <w:szCs w:val="24"/>
        </w:rPr>
        <w:t xml:space="preserve">Perkančioji organizacija numato </w:t>
      </w:r>
      <w:r w:rsidR="00341DB2" w:rsidRPr="00F56C80">
        <w:rPr>
          <w:rFonts w:ascii="Times New Roman" w:eastAsia="Calibri" w:hAnsi="Times New Roman" w:cs="Times New Roman"/>
          <w:color w:val="000000" w:themeColor="text1"/>
          <w:sz w:val="24"/>
          <w:szCs w:val="24"/>
        </w:rPr>
        <w:t>pirkti</w:t>
      </w:r>
      <w:r w:rsidR="006557BF" w:rsidRPr="00F56C80">
        <w:rPr>
          <w:rFonts w:ascii="Times New Roman" w:eastAsia="Calibri" w:hAnsi="Times New Roman" w:cs="Times New Roman"/>
          <w:color w:val="00B050"/>
          <w:sz w:val="24"/>
          <w:szCs w:val="24"/>
        </w:rPr>
        <w:t xml:space="preserve"> </w:t>
      </w:r>
      <w:r w:rsidR="00F56C80" w:rsidRPr="00F56C80">
        <w:rPr>
          <w:rFonts w:ascii="Times New Roman" w:eastAsia="Calibri" w:hAnsi="Times New Roman" w:cs="Times New Roman"/>
          <w:b/>
          <w:sz w:val="24"/>
          <w:szCs w:val="24"/>
        </w:rPr>
        <w:t xml:space="preserve">Vietinės reikšmės kelio AL2021 Ūdrija - </w:t>
      </w:r>
      <w:proofErr w:type="spellStart"/>
      <w:r w:rsidR="00F56C80" w:rsidRPr="00F56C80">
        <w:rPr>
          <w:rFonts w:ascii="Times New Roman" w:eastAsia="Calibri" w:hAnsi="Times New Roman" w:cs="Times New Roman"/>
          <w:b/>
          <w:sz w:val="24"/>
          <w:szCs w:val="24"/>
        </w:rPr>
        <w:t>Aniškis</w:t>
      </w:r>
      <w:proofErr w:type="spellEnd"/>
      <w:r w:rsidR="00F56C80" w:rsidRPr="00F56C80">
        <w:rPr>
          <w:rFonts w:ascii="Times New Roman" w:eastAsia="Calibri" w:hAnsi="Times New Roman" w:cs="Times New Roman"/>
          <w:b/>
          <w:sz w:val="24"/>
          <w:szCs w:val="24"/>
        </w:rPr>
        <w:t xml:space="preserve"> - Luksnėnai Alytaus sen., Alytaus r. sav., ruožo paprastojo remonto darbus</w:t>
      </w:r>
      <w:r w:rsidR="004637C1" w:rsidRPr="00F56C80">
        <w:rPr>
          <w:rFonts w:ascii="Times New Roman" w:eastAsia="Calibri" w:hAnsi="Times New Roman" w:cs="Times New Roman"/>
          <w:b/>
          <w:sz w:val="24"/>
          <w:szCs w:val="24"/>
        </w:rPr>
        <w:t xml:space="preserve">. </w:t>
      </w:r>
      <w:r w:rsidRPr="00F56C80">
        <w:rPr>
          <w:rFonts w:ascii="Times New Roman" w:hAnsi="Times New Roman" w:cs="Times New Roman"/>
          <w:sz w:val="24"/>
          <w:szCs w:val="24"/>
        </w:rPr>
        <w:t xml:space="preserve">Reikalavimai pirkimo objektui nustatyti </w:t>
      </w:r>
      <w:r w:rsidR="00704310" w:rsidRPr="00F56C80">
        <w:rPr>
          <w:rFonts w:ascii="Times New Roman" w:hAnsi="Times New Roman" w:cs="Times New Roman"/>
          <w:sz w:val="24"/>
          <w:szCs w:val="24"/>
        </w:rPr>
        <w:t>s</w:t>
      </w:r>
      <w:r w:rsidR="00444CAF" w:rsidRPr="00F56C80">
        <w:rPr>
          <w:rFonts w:ascii="Times New Roman" w:hAnsi="Times New Roman" w:cs="Times New Roman"/>
          <w:sz w:val="24"/>
          <w:szCs w:val="24"/>
        </w:rPr>
        <w:t xml:space="preserve">pecialiųjų </w:t>
      </w:r>
      <w:r w:rsidR="00CE7209" w:rsidRPr="00F56C80">
        <w:rPr>
          <w:rFonts w:ascii="Times New Roman" w:hAnsi="Times New Roman" w:cs="Times New Roman"/>
          <w:sz w:val="24"/>
          <w:szCs w:val="24"/>
        </w:rPr>
        <w:t xml:space="preserve">pirkimo </w:t>
      </w:r>
      <w:r w:rsidR="00444CAF" w:rsidRPr="00F56C80">
        <w:rPr>
          <w:rFonts w:ascii="Times New Roman" w:hAnsi="Times New Roman" w:cs="Times New Roman"/>
          <w:sz w:val="24"/>
          <w:szCs w:val="24"/>
        </w:rPr>
        <w:t xml:space="preserve">sąlygų </w:t>
      </w:r>
      <w:r w:rsidR="001C64EA" w:rsidRPr="00F56C80">
        <w:rPr>
          <w:rFonts w:ascii="Times New Roman" w:hAnsi="Times New Roman" w:cs="Times New Roman"/>
          <w:sz w:val="24"/>
          <w:szCs w:val="24"/>
        </w:rPr>
        <w:t>2</w:t>
      </w:r>
      <w:r w:rsidR="00FA7D78" w:rsidRPr="00F56C80">
        <w:rPr>
          <w:rFonts w:ascii="Times New Roman" w:hAnsi="Times New Roman" w:cs="Times New Roman"/>
          <w:sz w:val="24"/>
          <w:szCs w:val="24"/>
        </w:rPr>
        <w:t xml:space="preserve"> </w:t>
      </w:r>
      <w:r w:rsidR="00444CAF" w:rsidRPr="00F56C80">
        <w:rPr>
          <w:rFonts w:ascii="Times New Roman" w:hAnsi="Times New Roman" w:cs="Times New Roman"/>
          <w:sz w:val="24"/>
          <w:szCs w:val="24"/>
        </w:rPr>
        <w:t>priede</w:t>
      </w:r>
      <w:r w:rsidRPr="00F56C80">
        <w:rPr>
          <w:rFonts w:ascii="Times New Roman" w:hAnsi="Times New Roman" w:cs="Times New Roman"/>
          <w:sz w:val="24"/>
          <w:szCs w:val="24"/>
        </w:rPr>
        <w:t>.</w:t>
      </w:r>
    </w:p>
    <w:p w14:paraId="35B57A45" w14:textId="46634C99" w:rsidR="008A7655" w:rsidRPr="00F63ACF" w:rsidRDefault="00B41C66" w:rsidP="00F63ACF">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63ACF">
        <w:rPr>
          <w:rFonts w:ascii="Times New Roman" w:hAnsi="Times New Roman" w:cs="Times New Roman"/>
          <w:sz w:val="24"/>
          <w:szCs w:val="24"/>
        </w:rPr>
        <w:t xml:space="preserve">Pirkimo objektas į </w:t>
      </w:r>
      <w:r w:rsidR="000306E8" w:rsidRPr="00F63ACF">
        <w:rPr>
          <w:rFonts w:ascii="Times New Roman" w:hAnsi="Times New Roman" w:cs="Times New Roman"/>
          <w:sz w:val="24"/>
          <w:szCs w:val="24"/>
        </w:rPr>
        <w:t xml:space="preserve">pirkimo </w:t>
      </w:r>
      <w:r w:rsidRPr="00F63ACF">
        <w:rPr>
          <w:rFonts w:ascii="Times New Roman" w:hAnsi="Times New Roman" w:cs="Times New Roman"/>
          <w:sz w:val="24"/>
          <w:szCs w:val="24"/>
        </w:rPr>
        <w:t>dalis</w:t>
      </w:r>
      <w:r w:rsidR="005C4C75" w:rsidRPr="00F63ACF">
        <w:rPr>
          <w:rFonts w:ascii="Times New Roman" w:hAnsi="Times New Roman" w:cs="Times New Roman"/>
          <w:sz w:val="24"/>
          <w:szCs w:val="24"/>
        </w:rPr>
        <w:t xml:space="preserve"> neskaidomas.</w:t>
      </w:r>
      <w:r w:rsidRPr="00F63ACF">
        <w:rPr>
          <w:rFonts w:ascii="Times New Roman" w:hAnsi="Times New Roman" w:cs="Times New Roman"/>
          <w:sz w:val="24"/>
          <w:szCs w:val="24"/>
        </w:rPr>
        <w:t xml:space="preserve"> </w:t>
      </w:r>
      <w:r w:rsidR="008A12BE" w:rsidRPr="00F63ACF">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94312865"/>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94312866"/>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94312867"/>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523CEC09" w:rsidR="001767CD" w:rsidRPr="00DE4E50" w:rsidRDefault="00841E56" w:rsidP="008D2363">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8D2363">
        <w:rPr>
          <w:rFonts w:ascii="Times New Roman" w:hAnsi="Times New Roman" w:cs="Times New Roman"/>
          <w:sz w:val="24"/>
          <w:szCs w:val="24"/>
        </w:rPr>
        <w:tab/>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4312868"/>
      <w:bookmarkEnd w:id="18"/>
      <w:bookmarkEnd w:id="19"/>
      <w:bookmarkEnd w:id="20"/>
      <w:bookmarkEnd w:id="21"/>
      <w:bookmarkEnd w:id="22"/>
      <w:r w:rsidRPr="00157DC1">
        <w:rPr>
          <w:rFonts w:ascii="Times New Roman" w:hAnsi="Times New Roman" w:cs="Times New Roman"/>
          <w:b/>
          <w:sz w:val="24"/>
          <w:szCs w:val="24"/>
        </w:rPr>
        <w:t>Pasiūlymo galiojimo užtikrinimas</w:t>
      </w:r>
      <w:bookmarkEnd w:id="23"/>
      <w:bookmarkEnd w:id="24"/>
      <w:bookmarkEnd w:id="25"/>
    </w:p>
    <w:p w14:paraId="310F6B51" w14:textId="7A840CB9" w:rsidR="000A07C4" w:rsidRPr="007A1B77" w:rsidRDefault="000A07C4" w:rsidP="000A07C4">
      <w:pPr>
        <w:pStyle w:val="Sraopastraipa"/>
        <w:numPr>
          <w:ilvl w:val="1"/>
          <w:numId w:val="5"/>
        </w:numPr>
        <w:tabs>
          <w:tab w:val="left" w:pos="1418"/>
        </w:tabs>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Ref39485250"/>
      <w:bookmarkStart w:id="31" w:name="_Ref39485258"/>
      <w:r w:rsidRPr="007A1B77">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ar į Perkančiosios organizacijos banko sąskaitą Nr. LT28 7300 0101 8544 0951 pervedamas užstatas. </w:t>
      </w:r>
      <w:r w:rsidRPr="00694F23">
        <w:rPr>
          <w:rFonts w:ascii="Times New Roman" w:hAnsi="Times New Roman" w:cs="Times New Roman"/>
          <w:sz w:val="24"/>
          <w:szCs w:val="24"/>
        </w:rPr>
        <w:t xml:space="preserve">Užtikrinimo vertė – </w:t>
      </w:r>
      <w:r w:rsidR="0008313B" w:rsidRPr="00694F23">
        <w:rPr>
          <w:rFonts w:ascii="Times New Roman" w:hAnsi="Times New Roman" w:cs="Times New Roman"/>
          <w:sz w:val="24"/>
          <w:szCs w:val="24"/>
        </w:rPr>
        <w:t>2</w:t>
      </w:r>
      <w:r w:rsidRPr="00694F23">
        <w:rPr>
          <w:rFonts w:ascii="Times New Roman" w:hAnsi="Times New Roman" w:cs="Times New Roman"/>
          <w:sz w:val="24"/>
          <w:szCs w:val="24"/>
        </w:rPr>
        <w:t xml:space="preserve"> 000,00 Eur.</w:t>
      </w:r>
      <w:r w:rsidRPr="007A1B77">
        <w:rPr>
          <w:rFonts w:ascii="Times New Roman" w:hAnsi="Times New Roman" w:cs="Times New Roman"/>
          <w:sz w:val="24"/>
          <w:szCs w:val="24"/>
        </w:rPr>
        <w:t xml:space="preserve"> Užtikrinimas turi būti patvirtintas jį išdavusio asmens kvalifikuotu elektroniniu parašu. Pasiūlymo galiojimo užtikrinimui privalo būti taikoma Lietuvos Respublikos teisė. Užtikrinimas turi galioti visą pasiūlymo galiojimo laikotarpį. Kartu su laidavimo draudimo dokumentu turi būti pateiktas apmokėjimą patvirtinantis dokumentas.</w:t>
      </w:r>
    </w:p>
    <w:p w14:paraId="6C852C17" w14:textId="77777777" w:rsidR="00B10F19" w:rsidRPr="001A3B67"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1A3B67">
        <w:rPr>
          <w:rFonts w:ascii="Times New Roman" w:hAnsi="Times New Roman" w:cs="Times New Roman"/>
          <w:color w:val="000000" w:themeColor="text1"/>
          <w:sz w:val="24"/>
          <w:szCs w:val="24"/>
        </w:rPr>
        <w:t>Dalyvis netenka pasiūlymo galiojimo užtikrinimo esant bent vienai šių sąlygų:</w:t>
      </w:r>
      <w:r w:rsidRPr="001A3B67">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6280E86A"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6.6.3.</w:t>
      </w:r>
      <w:r w:rsidRPr="001A3B67">
        <w:rPr>
          <w:rFonts w:ascii="Times New Roman" w:hAnsi="Times New Roman" w:cs="Times New Roman"/>
          <w:sz w:val="24"/>
          <w:szCs w:val="24"/>
        </w:rPr>
        <w:tab/>
        <w:t>nutraukiamos pirkimo procedūros.</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2" w:name="_Toc194312869"/>
      <w:r w:rsidRPr="00DE4E50">
        <w:rPr>
          <w:rFonts w:ascii="Times New Roman" w:hAnsi="Times New Roman" w:cs="Times New Roman"/>
          <w:b/>
          <w:sz w:val="24"/>
          <w:szCs w:val="24"/>
        </w:rPr>
        <w:t>Elektroninis aukcionas</w:t>
      </w:r>
      <w:bookmarkEnd w:id="26"/>
      <w:bookmarkEnd w:id="27"/>
      <w:bookmarkEnd w:id="28"/>
      <w:bookmarkEnd w:id="29"/>
      <w:bookmarkEnd w:id="32"/>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94312870"/>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0"/>
      <w:bookmarkEnd w:id="31"/>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94312871"/>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End w:id="2"/>
    </w:p>
    <w:p w14:paraId="1D772009" w14:textId="6F3F7F46" w:rsidR="000C1CAB" w:rsidRDefault="000C1CAB">
      <w:pPr>
        <w:rPr>
          <w:rFonts w:ascii="Times New Roman" w:hAnsi="Times New Roman" w:cs="Times New Roman"/>
          <w:sz w:val="24"/>
          <w:szCs w:val="24"/>
        </w:rPr>
      </w:pPr>
    </w:p>
    <w:p w14:paraId="2E8D3819" w14:textId="77777777" w:rsidR="006041A3" w:rsidRDefault="006041A3">
      <w:pPr>
        <w:rPr>
          <w:rFonts w:ascii="Times New Roman" w:eastAsiaTheme="majorEastAsia" w:hAnsi="Times New Roman" w:cs="Times New Roman"/>
          <w:sz w:val="24"/>
          <w:szCs w:val="24"/>
        </w:rPr>
      </w:pPr>
      <w:bookmarkStart w:id="40" w:name="_Toc194312873"/>
      <w:r>
        <w:rPr>
          <w:rFonts w:ascii="Times New Roman" w:hAnsi="Times New Roman" w:cs="Times New Roman"/>
          <w:sz w:val="24"/>
          <w:szCs w:val="24"/>
        </w:rPr>
        <w:br w:type="page"/>
      </w:r>
    </w:p>
    <w:p w14:paraId="72388AE0" w14:textId="56CA6B8F"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bookmarkEnd w:id="40"/>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543"/>
        <w:gridCol w:w="2596"/>
      </w:tblGrid>
      <w:tr w:rsidR="000C1CAB" w:rsidRPr="00E73714" w14:paraId="5CF75EB8" w14:textId="77777777" w:rsidTr="0020303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543"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20303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543"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596"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20303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543"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596"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20303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543"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596"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20303D">
        <w:trPr>
          <w:trHeight w:val="20"/>
        </w:trPr>
        <w:tc>
          <w:tcPr>
            <w:tcW w:w="726" w:type="dxa"/>
            <w:tcMar>
              <w:top w:w="0" w:type="dxa"/>
              <w:left w:w="108" w:type="dxa"/>
              <w:bottom w:w="0" w:type="dxa"/>
              <w:right w:w="108" w:type="dxa"/>
            </w:tcMar>
          </w:tcPr>
          <w:p w14:paraId="57B7129A" w14:textId="490972A6"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596"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20303D">
        <w:trPr>
          <w:trHeight w:val="20"/>
        </w:trPr>
        <w:tc>
          <w:tcPr>
            <w:tcW w:w="726" w:type="dxa"/>
            <w:tcMar>
              <w:top w:w="0" w:type="dxa"/>
              <w:left w:w="108" w:type="dxa"/>
              <w:bottom w:w="0" w:type="dxa"/>
              <w:right w:w="108" w:type="dxa"/>
            </w:tcMar>
          </w:tcPr>
          <w:p w14:paraId="4A44742B" w14:textId="46357975"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543"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20303D">
        <w:trPr>
          <w:trHeight w:val="20"/>
        </w:trPr>
        <w:tc>
          <w:tcPr>
            <w:tcW w:w="726" w:type="dxa"/>
            <w:tcMar>
              <w:top w:w="0" w:type="dxa"/>
              <w:left w:w="108" w:type="dxa"/>
              <w:bottom w:w="0" w:type="dxa"/>
              <w:right w:w="108" w:type="dxa"/>
            </w:tcMar>
          </w:tcPr>
          <w:p w14:paraId="0A60B01A" w14:textId="27C02DB2"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543"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20303D">
        <w:trPr>
          <w:trHeight w:val="20"/>
        </w:trPr>
        <w:tc>
          <w:tcPr>
            <w:tcW w:w="726" w:type="dxa"/>
            <w:tcMar>
              <w:top w:w="0" w:type="dxa"/>
              <w:left w:w="108" w:type="dxa"/>
              <w:bottom w:w="0" w:type="dxa"/>
              <w:right w:w="108" w:type="dxa"/>
            </w:tcMar>
          </w:tcPr>
          <w:p w14:paraId="3FFADF7D" w14:textId="57F12C28"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543"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596"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20303D">
        <w:trPr>
          <w:trHeight w:val="20"/>
        </w:trPr>
        <w:tc>
          <w:tcPr>
            <w:tcW w:w="726" w:type="dxa"/>
            <w:tcMar>
              <w:top w:w="0" w:type="dxa"/>
              <w:left w:w="108" w:type="dxa"/>
              <w:bottom w:w="0" w:type="dxa"/>
              <w:right w:w="108" w:type="dxa"/>
            </w:tcMar>
          </w:tcPr>
          <w:p w14:paraId="0D5CAD28" w14:textId="34F30A24"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543"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596"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20303D">
        <w:trPr>
          <w:trHeight w:val="20"/>
        </w:trPr>
        <w:tc>
          <w:tcPr>
            <w:tcW w:w="726" w:type="dxa"/>
            <w:tcMar>
              <w:top w:w="0" w:type="dxa"/>
              <w:left w:w="108" w:type="dxa"/>
              <w:bottom w:w="0" w:type="dxa"/>
              <w:right w:w="108" w:type="dxa"/>
            </w:tcMar>
          </w:tcPr>
          <w:p w14:paraId="1AEF30E0" w14:textId="42DF8DB5" w:rsidR="000C1CAB" w:rsidRPr="00D4720E" w:rsidRDefault="00D4720E" w:rsidP="00D4720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3"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596"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20303D">
        <w:trPr>
          <w:trHeight w:val="20"/>
        </w:trPr>
        <w:tc>
          <w:tcPr>
            <w:tcW w:w="726" w:type="dxa"/>
            <w:tcMar>
              <w:top w:w="0" w:type="dxa"/>
              <w:left w:w="108" w:type="dxa"/>
              <w:bottom w:w="0" w:type="dxa"/>
              <w:right w:w="108" w:type="dxa"/>
            </w:tcMar>
          </w:tcPr>
          <w:p w14:paraId="580F3F87" w14:textId="531C2BDD"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543"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596"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20303D">
        <w:trPr>
          <w:trHeight w:val="20"/>
        </w:trPr>
        <w:tc>
          <w:tcPr>
            <w:tcW w:w="726" w:type="dxa"/>
            <w:tcMar>
              <w:top w:w="0" w:type="dxa"/>
              <w:left w:w="108" w:type="dxa"/>
              <w:bottom w:w="0" w:type="dxa"/>
              <w:right w:w="108" w:type="dxa"/>
            </w:tcMar>
          </w:tcPr>
          <w:p w14:paraId="3FD073ED" w14:textId="611888DE"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w:t>
            </w:r>
            <w:r w:rsidRPr="00E73714">
              <w:rPr>
                <w:rFonts w:ascii="Times New Roman" w:hAnsi="Times New Roman" w:cs="Times New Roman"/>
                <w:bCs/>
                <w:sz w:val="24"/>
                <w:szCs w:val="24"/>
              </w:rPr>
              <w:lastRenderedPageBreak/>
              <w:t>apie EBVPD vertinimo rezultatus ne vėliau kaip per</w:t>
            </w:r>
          </w:p>
        </w:tc>
        <w:tc>
          <w:tcPr>
            <w:tcW w:w="3543"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lastRenderedPageBreak/>
              <w:t>3 (tris) darbo dienas nuo sprendimo priėmimo dienos</w:t>
            </w:r>
          </w:p>
        </w:tc>
        <w:tc>
          <w:tcPr>
            <w:tcW w:w="2596"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20303D">
        <w:trPr>
          <w:trHeight w:val="20"/>
        </w:trPr>
        <w:tc>
          <w:tcPr>
            <w:tcW w:w="726" w:type="dxa"/>
            <w:tcMar>
              <w:top w:w="0" w:type="dxa"/>
              <w:left w:w="108" w:type="dxa"/>
              <w:bottom w:w="0" w:type="dxa"/>
              <w:right w:w="108" w:type="dxa"/>
            </w:tcMar>
          </w:tcPr>
          <w:p w14:paraId="4CAA6DD5" w14:textId="10249B95"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543"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596"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20303D">
        <w:trPr>
          <w:trHeight w:val="20"/>
        </w:trPr>
        <w:tc>
          <w:tcPr>
            <w:tcW w:w="726" w:type="dxa"/>
            <w:tcMar>
              <w:top w:w="0" w:type="dxa"/>
              <w:left w:w="108" w:type="dxa"/>
              <w:bottom w:w="0" w:type="dxa"/>
              <w:right w:w="108" w:type="dxa"/>
            </w:tcMar>
          </w:tcPr>
          <w:p w14:paraId="1A70BA39" w14:textId="715328AE"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596"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20303D">
        <w:trPr>
          <w:trHeight w:val="20"/>
        </w:trPr>
        <w:tc>
          <w:tcPr>
            <w:tcW w:w="726" w:type="dxa"/>
            <w:tcMar>
              <w:top w:w="0" w:type="dxa"/>
              <w:left w:w="108" w:type="dxa"/>
              <w:bottom w:w="0" w:type="dxa"/>
              <w:right w:w="108" w:type="dxa"/>
            </w:tcMar>
          </w:tcPr>
          <w:p w14:paraId="560D4820" w14:textId="5187B95C"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543"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596"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20303D">
        <w:trPr>
          <w:trHeight w:val="20"/>
        </w:trPr>
        <w:tc>
          <w:tcPr>
            <w:tcW w:w="726" w:type="dxa"/>
            <w:tcMar>
              <w:top w:w="0" w:type="dxa"/>
              <w:left w:w="108" w:type="dxa"/>
              <w:bottom w:w="0" w:type="dxa"/>
              <w:right w:w="108" w:type="dxa"/>
            </w:tcMar>
          </w:tcPr>
          <w:p w14:paraId="4E2463D1" w14:textId="1EDA0EB8" w:rsidR="000C1CAB" w:rsidRPr="00D4720E" w:rsidRDefault="00D4720E" w:rsidP="00D4720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596"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20303D">
        <w:trPr>
          <w:trHeight w:val="20"/>
        </w:trPr>
        <w:tc>
          <w:tcPr>
            <w:tcW w:w="726" w:type="dxa"/>
            <w:tcMar>
              <w:top w:w="0" w:type="dxa"/>
              <w:left w:w="108" w:type="dxa"/>
              <w:bottom w:w="0" w:type="dxa"/>
              <w:right w:w="108" w:type="dxa"/>
            </w:tcMar>
          </w:tcPr>
          <w:p w14:paraId="2DB6BE50" w14:textId="68E78E06"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w:t>
            </w:r>
            <w:r w:rsidRPr="00E73714">
              <w:rPr>
                <w:rFonts w:ascii="Times New Roman" w:hAnsi="Times New Roman" w:cs="Times New Roman"/>
                <w:sz w:val="24"/>
                <w:szCs w:val="24"/>
              </w:rPr>
              <w:lastRenderedPageBreak/>
              <w:t>teismui per</w:t>
            </w:r>
            <w:r w:rsidRPr="00E73714">
              <w:rPr>
                <w:rFonts w:ascii="Times New Roman" w:hAnsi="Times New Roman" w:cs="Times New Roman"/>
                <w:bCs/>
                <w:sz w:val="24"/>
                <w:szCs w:val="24"/>
              </w:rPr>
              <w:t xml:space="preserve"> (išskyrus ieškinį dėl sutarties pripažinimo negaliojančia) </w:t>
            </w:r>
          </w:p>
        </w:tc>
        <w:tc>
          <w:tcPr>
            <w:tcW w:w="3543"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596"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20303D">
        <w:trPr>
          <w:trHeight w:val="20"/>
        </w:trPr>
        <w:tc>
          <w:tcPr>
            <w:tcW w:w="726" w:type="dxa"/>
            <w:tcMar>
              <w:top w:w="0" w:type="dxa"/>
              <w:left w:w="108" w:type="dxa"/>
              <w:bottom w:w="0" w:type="dxa"/>
              <w:right w:w="108" w:type="dxa"/>
            </w:tcMar>
          </w:tcPr>
          <w:p w14:paraId="39DECFA4" w14:textId="1AF1C3F1" w:rsidR="000C1CAB" w:rsidRPr="00D4720E" w:rsidRDefault="00D4720E" w:rsidP="00D4720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543"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96"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20303D">
        <w:trPr>
          <w:trHeight w:val="20"/>
        </w:trPr>
        <w:tc>
          <w:tcPr>
            <w:tcW w:w="726" w:type="dxa"/>
            <w:tcMar>
              <w:top w:w="0" w:type="dxa"/>
              <w:left w:w="108" w:type="dxa"/>
              <w:bottom w:w="0" w:type="dxa"/>
              <w:right w:w="108" w:type="dxa"/>
            </w:tcMar>
          </w:tcPr>
          <w:p w14:paraId="1EC23F1C" w14:textId="0D0138E7" w:rsidR="000C1CAB" w:rsidRPr="00D4720E" w:rsidRDefault="00D4720E" w:rsidP="00D4720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543"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596"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31A7431C" w:rsidR="000E79AC" w:rsidRPr="00706234" w:rsidRDefault="000E79AC" w:rsidP="000E79AC">
      <w:pPr>
        <w:pStyle w:val="Antrat2"/>
        <w:ind w:left="5103"/>
        <w:jc w:val="both"/>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94312874"/>
      <w:bookmarkStart w:id="46" w:name="_Ref38285444"/>
      <w:bookmarkStart w:id="47" w:name="_Ref38291496"/>
      <w:r w:rsidRPr="00706234">
        <w:rPr>
          <w:rFonts w:ascii="Times New Roman" w:eastAsia="Calibri" w:hAnsi="Times New Roman" w:cs="Times New Roman"/>
          <w:color w:val="auto"/>
          <w:sz w:val="24"/>
          <w:szCs w:val="24"/>
        </w:rPr>
        <w:lastRenderedPageBreak/>
        <w:t>Pirkimo sąlygų 2 priedas „</w:t>
      </w:r>
      <w:r w:rsidR="00CD093D">
        <w:rPr>
          <w:rFonts w:ascii="Times New Roman" w:eastAsia="Calibri" w:hAnsi="Times New Roman" w:cs="Times New Roman"/>
          <w:color w:val="auto"/>
          <w:sz w:val="24"/>
          <w:szCs w:val="24"/>
        </w:rPr>
        <w:t>Darbų kiekių žiniaraštis</w:t>
      </w:r>
      <w:r w:rsidRPr="00706234">
        <w:rPr>
          <w:rFonts w:ascii="Times New Roman" w:eastAsia="Calibri" w:hAnsi="Times New Roman" w:cs="Times New Roman"/>
          <w:color w:val="auto"/>
          <w:sz w:val="24"/>
          <w:szCs w:val="24"/>
        </w:rPr>
        <w:t>“</w:t>
      </w:r>
      <w:bookmarkEnd w:id="41"/>
      <w:bookmarkEnd w:id="42"/>
      <w:bookmarkEnd w:id="43"/>
      <w:bookmarkEnd w:id="44"/>
      <w:bookmarkEnd w:id="45"/>
    </w:p>
    <w:p w14:paraId="2F52B5DB" w14:textId="77777777" w:rsidR="000E79AC" w:rsidRPr="00706234" w:rsidRDefault="000E79AC" w:rsidP="000E79AC">
      <w:pPr>
        <w:jc w:val="center"/>
        <w:rPr>
          <w:rFonts w:cstheme="minorHAnsi"/>
          <w:b/>
          <w:bCs/>
        </w:rPr>
      </w:pPr>
    </w:p>
    <w:p w14:paraId="13175AB8" w14:textId="4A080136" w:rsidR="000E79AC" w:rsidRPr="001A3B67" w:rsidRDefault="000E79AC" w:rsidP="000E79AC">
      <w:pPr>
        <w:spacing w:after="0" w:line="240" w:lineRule="auto"/>
        <w:rPr>
          <w:rFonts w:ascii="Times New Roman" w:eastAsia="Calibri" w:hAnsi="Times New Roman" w:cs="Times New Roman"/>
          <w:sz w:val="24"/>
          <w:szCs w:val="24"/>
          <w:lang w:eastAsia="en-US"/>
        </w:rPr>
      </w:pPr>
      <w:r w:rsidRPr="00706234">
        <w:rPr>
          <w:rFonts w:ascii="Times New Roman" w:eastAsia="Calibri" w:hAnsi="Times New Roman" w:cs="Times New Roman"/>
          <w:sz w:val="24"/>
          <w:szCs w:val="24"/>
          <w:lang w:eastAsia="en-US"/>
        </w:rPr>
        <w:t>„</w:t>
      </w:r>
      <w:r w:rsidR="00CD093D">
        <w:rPr>
          <w:rFonts w:ascii="Times New Roman" w:eastAsia="Calibri" w:hAnsi="Times New Roman" w:cs="Times New Roman"/>
          <w:sz w:val="24"/>
          <w:szCs w:val="24"/>
          <w:lang w:eastAsia="en-US"/>
        </w:rPr>
        <w:t>Darbų kiekių žiniaraštis</w:t>
      </w:r>
      <w:r w:rsidRPr="00706234">
        <w:rPr>
          <w:rFonts w:ascii="Times New Roman" w:eastAsia="Calibri" w:hAnsi="Times New Roman" w:cs="Times New Roman"/>
          <w:sz w:val="24"/>
          <w:szCs w:val="24"/>
          <w:lang w:eastAsia="en-US"/>
        </w:rPr>
        <w:t>“</w:t>
      </w:r>
      <w:r w:rsidRPr="00706234">
        <w:t xml:space="preserve"> </w:t>
      </w:r>
      <w:r w:rsidRPr="00706234">
        <w:rPr>
          <w:rFonts w:ascii="Times New Roman" w:eastAsia="Calibri" w:hAnsi="Times New Roman" w:cs="Times New Roman"/>
          <w:sz w:val="24"/>
          <w:szCs w:val="24"/>
          <w:lang w:eastAsia="en-US"/>
        </w:rPr>
        <w:t>pridedama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48" w:name="_Toc19431287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6"/>
      <w:bookmarkEnd w:id="47"/>
      <w:bookmarkEnd w:id="48"/>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528363FB"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59F80E8"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3210D43"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0303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303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6069A08"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0303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5004D1"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0303D">
        <w:rPr>
          <w:rFonts w:ascii="Times New Roman" w:eastAsia="Verdana" w:hAnsi="Times New Roman" w:cs="Times New Roman"/>
          <w:sz w:val="24"/>
          <w:szCs w:val="24"/>
        </w:rPr>
        <w:t>Certis</w:t>
      </w:r>
      <w:proofErr w:type="spellEnd"/>
      <w:r w:rsidRPr="0020303D">
        <w:rPr>
          <w:rFonts w:ascii="Times New Roman" w:eastAsia="Verdana" w:hAnsi="Times New Roman" w:cs="Times New Roman"/>
          <w:sz w:val="24"/>
          <w:szCs w:val="24"/>
        </w:rPr>
        <w:t>“. Lentelės ketvirtame stulpelyje nurodomi doku</w:t>
      </w:r>
      <w:r w:rsidRPr="0020303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0303D">
        <w:rPr>
          <w:rFonts w:ascii="Times New Roman" w:eastAsia="Yu Mincho" w:hAnsi="Times New Roman" w:cs="Times New Roman"/>
          <w:sz w:val="24"/>
          <w:szCs w:val="24"/>
        </w:rPr>
        <w:t>Certis</w:t>
      </w:r>
      <w:proofErr w:type="spellEnd"/>
      <w:r w:rsidRPr="0020303D">
        <w:rPr>
          <w:rFonts w:ascii="Times New Roman" w:eastAsia="Yu Mincho" w:hAnsi="Times New Roman" w:cs="Times New Roman"/>
          <w:sz w:val="24"/>
          <w:szCs w:val="24"/>
        </w:rPr>
        <w:t xml:space="preserve">“, adresu </w:t>
      </w:r>
      <w:hyperlink r:id="rId12" w:history="1">
        <w:r w:rsidRPr="0020303D">
          <w:rPr>
            <w:rFonts w:ascii="Times New Roman" w:eastAsia="Calibri" w:hAnsi="Times New Roman" w:cs="Times New Roman"/>
            <w:sz w:val="24"/>
            <w:szCs w:val="24"/>
          </w:rPr>
          <w:t>https://ec.europa.eu/tools/ecertis/</w:t>
        </w:r>
      </w:hyperlink>
      <w:r w:rsidRPr="0020303D">
        <w:rPr>
          <w:rFonts w:ascii="Times New Roman" w:eastAsia="Yu Mincho" w:hAnsi="Times New Roman" w:cs="Times New Roman"/>
          <w:sz w:val="24"/>
          <w:szCs w:val="24"/>
        </w:rPr>
        <w:t xml:space="preserve">. </w:t>
      </w:r>
    </w:p>
    <w:p w14:paraId="46D58C95"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97F14FC" w14:textId="77777777" w:rsidR="0020303D" w:rsidRPr="0020303D" w:rsidRDefault="0020303D" w:rsidP="0020303D">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54CDC1" w14:textId="77777777" w:rsidR="0020303D" w:rsidRPr="0020303D" w:rsidRDefault="0020303D" w:rsidP="0020303D">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F664685" w14:textId="77777777" w:rsidR="0020303D" w:rsidRPr="0020303D" w:rsidRDefault="0020303D" w:rsidP="0020303D">
      <w:pPr>
        <w:tabs>
          <w:tab w:val="left" w:pos="1276"/>
        </w:tabs>
        <w:spacing w:after="0" w:line="240" w:lineRule="auto"/>
        <w:ind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1AC3B41"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69E569" w14:textId="77777777" w:rsidR="0020303D" w:rsidRPr="0020303D" w:rsidRDefault="0020303D" w:rsidP="0020303D">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priesaikos deklaracija;</w:t>
      </w:r>
    </w:p>
    <w:p w14:paraId="4492BAD9" w14:textId="77777777" w:rsidR="0020303D" w:rsidRPr="0020303D" w:rsidRDefault="0020303D" w:rsidP="0020303D">
      <w:pPr>
        <w:tabs>
          <w:tab w:val="left" w:pos="1276"/>
        </w:tabs>
        <w:spacing w:after="0"/>
        <w:ind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16EF2C" w14:textId="77777777" w:rsidR="0020303D" w:rsidRPr="0020303D" w:rsidRDefault="0020303D" w:rsidP="0020303D"/>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20303D" w:rsidRPr="0020303D" w14:paraId="4041DA1C"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E24ABF" w14:textId="77777777" w:rsidR="0020303D" w:rsidRPr="0020303D" w:rsidRDefault="0020303D" w:rsidP="0020303D">
            <w:pPr>
              <w:spacing w:after="0" w:line="240" w:lineRule="auto"/>
              <w:ind w:left="32"/>
              <w:jc w:val="center"/>
              <w:rPr>
                <w:rFonts w:ascii="Times New Roman" w:hAnsi="Times New Roman" w:cs="Times New Roman"/>
                <w:b/>
                <w:bCs/>
                <w:sz w:val="24"/>
                <w:szCs w:val="24"/>
              </w:rPr>
            </w:pPr>
            <w:r w:rsidRPr="0020303D">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5A3A1B" w14:textId="77777777" w:rsidR="0020303D" w:rsidRPr="0020303D" w:rsidRDefault="0020303D" w:rsidP="0020303D">
            <w:pPr>
              <w:spacing w:after="0" w:line="240" w:lineRule="auto"/>
              <w:jc w:val="center"/>
              <w:rPr>
                <w:rFonts w:ascii="Times New Roman" w:hAnsi="Times New Roman" w:cs="Times New Roman"/>
                <w:bCs/>
                <w:sz w:val="24"/>
                <w:szCs w:val="24"/>
                <w:lang w:eastAsia="en-US"/>
              </w:rPr>
            </w:pPr>
            <w:r w:rsidRPr="0020303D">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740AE7" w14:textId="77777777" w:rsidR="0020303D" w:rsidRPr="0020303D" w:rsidRDefault="0020303D" w:rsidP="0020303D">
            <w:pPr>
              <w:spacing w:after="0" w:line="240" w:lineRule="auto"/>
              <w:jc w:val="center"/>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D32BBE" w14:textId="77777777" w:rsidR="0020303D" w:rsidRPr="0020303D" w:rsidRDefault="0020303D" w:rsidP="0020303D">
            <w:pPr>
              <w:spacing w:after="0" w:line="240" w:lineRule="auto"/>
              <w:jc w:val="center"/>
              <w:rPr>
                <w:rFonts w:ascii="Times New Roman" w:hAnsi="Times New Roman" w:cs="Times New Roman"/>
                <w:bCs/>
                <w:iCs/>
                <w:sz w:val="24"/>
                <w:szCs w:val="24"/>
                <w:lang w:eastAsia="en-US"/>
              </w:rPr>
            </w:pPr>
            <w:r w:rsidRPr="0020303D">
              <w:rPr>
                <w:rFonts w:ascii="Times New Roman" w:hAnsi="Times New Roman" w:cs="Times New Roman"/>
                <w:b/>
                <w:sz w:val="24"/>
                <w:szCs w:val="24"/>
              </w:rPr>
              <w:t>Pašalinimo pagrindų nebuvimą įrodantys dokumentai</w:t>
            </w:r>
          </w:p>
        </w:tc>
      </w:tr>
      <w:tr w:rsidR="0020303D" w:rsidRPr="0020303D" w14:paraId="627FD11A"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945F5"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D8885"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sz w:val="24"/>
                <w:szCs w:val="24"/>
                <w:lang w:eastAsia="en-US"/>
              </w:rPr>
              <w:t>Tiekėjas arba jo atsakingas asmuo, nurodytas VPĮ 46 straipsnio 2 dalies 2 punkte, nuteistas už šią nusikalstamą veiką:</w:t>
            </w:r>
          </w:p>
          <w:p w14:paraId="3DCB18DA"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1) dalyvavimą nusikalstamame susivienijime, jo organizavimą ar vadovavimą jam;</w:t>
            </w:r>
          </w:p>
          <w:p w14:paraId="3385486D"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2) kyšininkavimą, prekybą poveikiu, papirkimą;</w:t>
            </w:r>
          </w:p>
          <w:p w14:paraId="1B384049"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06FD52"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lastRenderedPageBreak/>
              <w:t>4) nusikalstamą bankrotą;</w:t>
            </w:r>
          </w:p>
          <w:p w14:paraId="1F311399"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5) teroristinį ir su teroristine veikla susijusį nusikaltimą;</w:t>
            </w:r>
          </w:p>
          <w:p w14:paraId="38C9A222"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6) nusikalstamu būdu gauto turto legalizavimą;</w:t>
            </w:r>
          </w:p>
          <w:p w14:paraId="2A5DCC1E"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7) prekybą žmonėmis, vaiko pirkimą arba pardavimą;</w:t>
            </w:r>
          </w:p>
          <w:p w14:paraId="6B6C659A"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882A275"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p>
          <w:p w14:paraId="069F305C"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Laikoma, kad tiekėjas arba jo atsakingas asmuo nuteistas už aukščiau nurodytą nusikalstamą veiką, kai dėl:</w:t>
            </w:r>
          </w:p>
          <w:p w14:paraId="240EE256" w14:textId="77777777" w:rsidR="0020303D" w:rsidRPr="0020303D" w:rsidRDefault="0020303D" w:rsidP="0020303D">
            <w:pPr>
              <w:spacing w:after="0" w:line="240" w:lineRule="auto"/>
              <w:jc w:val="both"/>
              <w:rPr>
                <w:rFonts w:ascii="Times New Roman" w:hAnsi="Times New Roman" w:cs="Times New Roman"/>
                <w:bCs/>
                <w:sz w:val="24"/>
                <w:szCs w:val="24"/>
                <w:lang w:eastAsia="en-US"/>
              </w:rPr>
            </w:pPr>
            <w:r w:rsidRPr="0020303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A0DB776"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 xml:space="preserve">2) tiekėjo, kuris yra juridinis asmuo, kita organizacija ar jos </w:t>
            </w:r>
            <w:r w:rsidRPr="0020303D">
              <w:rPr>
                <w:rFonts w:ascii="Times New Roman" w:hAnsi="Times New Roman" w:cs="Times New Roman"/>
                <w:b/>
                <w:bCs/>
                <w:sz w:val="24"/>
                <w:szCs w:val="24"/>
                <w:lang w:eastAsia="en-US"/>
              </w:rPr>
              <w:t>struktūrinis</w:t>
            </w:r>
            <w:r w:rsidRPr="0020303D">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4408E1"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 xml:space="preserve">3) tiekėjo, kuris yra juridinis asmuo, kita organizacija ar jos </w:t>
            </w:r>
            <w:r w:rsidRPr="0020303D">
              <w:rPr>
                <w:rFonts w:ascii="Times New Roman" w:hAnsi="Times New Roman" w:cs="Times New Roman"/>
                <w:b/>
                <w:sz w:val="24"/>
                <w:szCs w:val="24"/>
                <w:lang w:eastAsia="en-US"/>
              </w:rPr>
              <w:t>struktūrinis</w:t>
            </w:r>
            <w:r w:rsidRPr="0020303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55F80" w14:textId="77777777" w:rsidR="0020303D" w:rsidRPr="0020303D" w:rsidRDefault="0020303D" w:rsidP="0020303D">
            <w:pPr>
              <w:spacing w:after="0" w:line="240" w:lineRule="auto"/>
              <w:jc w:val="both"/>
              <w:rPr>
                <w:rFonts w:ascii="Times New Roman" w:eastAsia="Yu Mincho" w:hAnsi="Times New Roman" w:cs="Times New Roman"/>
                <w:b/>
                <w:bCs/>
                <w:sz w:val="24"/>
                <w:szCs w:val="24"/>
                <w:lang w:eastAsia="en-US"/>
              </w:rPr>
            </w:pPr>
            <w:r w:rsidRPr="0020303D">
              <w:rPr>
                <w:rFonts w:ascii="Times New Roman" w:eastAsia="Yu Mincho" w:hAnsi="Times New Roman" w:cs="Times New Roman"/>
                <w:b/>
                <w:bCs/>
                <w:sz w:val="24"/>
                <w:szCs w:val="24"/>
                <w:lang w:eastAsia="en-US"/>
              </w:rPr>
              <w:lastRenderedPageBreak/>
              <w:t>VPĮ 46 straipsnio 1 dalis</w:t>
            </w:r>
          </w:p>
          <w:p w14:paraId="0AFDA172"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p w14:paraId="3F275447"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lang w:eastAsia="en-US"/>
              </w:rPr>
              <w:t>EBVPD III dalies A1-A6 punktai</w:t>
            </w:r>
          </w:p>
          <w:p w14:paraId="62D8F4AB"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p w14:paraId="382F2BE6"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3DFFD"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Lietuvoje įsteigtų subjektų reikalaujama:</w:t>
            </w:r>
          </w:p>
          <w:p w14:paraId="03A4A0B1"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išrašo iš teismo sprendimo arba</w:t>
            </w:r>
          </w:p>
          <w:p w14:paraId="5DB5471E"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Informatikos ir ryšių departamento prie Vidaus reikalų ministerijos pažymos, arba</w:t>
            </w:r>
          </w:p>
          <w:p w14:paraId="0E76392C"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87BF658" w14:textId="77777777" w:rsidR="0020303D" w:rsidRPr="0020303D" w:rsidRDefault="0020303D" w:rsidP="0020303D">
            <w:pPr>
              <w:spacing w:after="0" w:line="240" w:lineRule="auto"/>
              <w:jc w:val="both"/>
              <w:rPr>
                <w:rFonts w:ascii="Times New Roman" w:hAnsi="Times New Roman" w:cs="Times New Roman"/>
                <w:sz w:val="24"/>
                <w:szCs w:val="24"/>
                <w:lang w:eastAsia="en-US"/>
              </w:rPr>
            </w:pPr>
          </w:p>
          <w:p w14:paraId="76A671FF"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ne Lietuvoje įsteigtų subjektų reikalaujama:</w:t>
            </w:r>
          </w:p>
          <w:p w14:paraId="6A703048"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atitinkamos užsienio šalies institucijos dokumento</w:t>
            </w:r>
            <w:r w:rsidRPr="0020303D">
              <w:rPr>
                <w:rFonts w:ascii="Times New Roman" w:hAnsi="Times New Roman" w:cs="Times New Roman"/>
                <w:sz w:val="24"/>
                <w:szCs w:val="24"/>
                <w:vertAlign w:val="superscript"/>
              </w:rPr>
              <w:footnoteReference w:id="2"/>
            </w:r>
            <w:r w:rsidRPr="0020303D">
              <w:rPr>
                <w:rFonts w:ascii="Times New Roman" w:hAnsi="Times New Roman" w:cs="Times New Roman"/>
                <w:sz w:val="24"/>
                <w:szCs w:val="24"/>
              </w:rPr>
              <w:t>.</w:t>
            </w:r>
          </w:p>
          <w:p w14:paraId="6CF922AE" w14:textId="77777777" w:rsidR="0020303D" w:rsidRPr="0020303D" w:rsidRDefault="0020303D" w:rsidP="0020303D">
            <w:pPr>
              <w:spacing w:after="0" w:line="240" w:lineRule="auto"/>
              <w:jc w:val="both"/>
              <w:rPr>
                <w:rFonts w:ascii="Times New Roman" w:hAnsi="Times New Roman" w:cs="Times New Roman"/>
                <w:sz w:val="24"/>
                <w:szCs w:val="24"/>
              </w:rPr>
            </w:pPr>
          </w:p>
          <w:p w14:paraId="2CB455F6" w14:textId="77777777" w:rsidR="0020303D" w:rsidRPr="0020303D" w:rsidRDefault="0020303D" w:rsidP="0020303D">
            <w:pPr>
              <w:spacing w:after="0" w:line="240" w:lineRule="auto"/>
              <w:jc w:val="both"/>
              <w:rPr>
                <w:rFonts w:ascii="Times New Roman" w:hAnsi="Times New Roman" w:cs="Times New Roman"/>
                <w:color w:val="7030A0"/>
                <w:sz w:val="24"/>
                <w:szCs w:val="24"/>
              </w:rPr>
            </w:pPr>
            <w:r w:rsidRPr="0020303D">
              <w:rPr>
                <w:rFonts w:ascii="Times New Roman" w:hAnsi="Times New Roman" w:cs="Times New Roman"/>
                <w:sz w:val="24"/>
                <w:szCs w:val="24"/>
              </w:rPr>
              <w:t xml:space="preserve">Nurodyti dokumentai turi būti išduoti ne anksčiau kaip 180 dienų iki </w:t>
            </w:r>
            <w:r w:rsidRPr="0020303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0303D">
              <w:rPr>
                <w:rFonts w:ascii="Times New Roman" w:eastAsia="Times New Roman" w:hAnsi="Times New Roman" w:cs="Times New Roman"/>
                <w:sz w:val="24"/>
                <w:szCs w:val="24"/>
              </w:rPr>
              <w:t>umentus</w:t>
            </w:r>
            <w:r w:rsidRPr="0020303D">
              <w:rPr>
                <w:rFonts w:ascii="Times New Roman" w:hAnsi="Times New Roman" w:cs="Times New Roman"/>
                <w:sz w:val="24"/>
                <w:szCs w:val="24"/>
              </w:rPr>
              <w:t xml:space="preserve">. </w:t>
            </w:r>
            <w:r w:rsidRPr="0020303D">
              <w:rPr>
                <w:rFonts w:ascii="Times New Roman" w:hAnsi="Times New Roman" w:cs="Times New Roman"/>
                <w:b/>
                <w:bCs/>
                <w:i/>
                <w:iCs/>
                <w:color w:val="000000" w:themeColor="text1"/>
                <w:sz w:val="24"/>
                <w:szCs w:val="24"/>
              </w:rPr>
              <w:t>Pavyzdys</w:t>
            </w:r>
            <w:r w:rsidRPr="0020303D">
              <w:rPr>
                <w:rFonts w:ascii="Times New Roman" w:hAnsi="Times New Roman" w:cs="Times New Roman"/>
                <w:i/>
                <w:iCs/>
                <w:color w:val="000000" w:themeColor="text1"/>
                <w:sz w:val="24"/>
                <w:szCs w:val="24"/>
              </w:rPr>
              <w:t xml:space="preserve">: Jeigu perkančioji organizacija 2022-10-10 kreipėsi į </w:t>
            </w:r>
            <w:r w:rsidRPr="0020303D">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1D5295D0" w14:textId="77777777" w:rsidR="0020303D" w:rsidRPr="0020303D" w:rsidRDefault="0020303D" w:rsidP="0020303D">
            <w:pPr>
              <w:spacing w:after="0" w:line="240" w:lineRule="auto"/>
              <w:jc w:val="both"/>
              <w:rPr>
                <w:rFonts w:ascii="Times New Roman" w:hAnsi="Times New Roman" w:cs="Times New Roman"/>
                <w:b/>
                <w:bCs/>
                <w:sz w:val="24"/>
                <w:szCs w:val="24"/>
              </w:rPr>
            </w:pPr>
          </w:p>
          <w:p w14:paraId="0449FF11" w14:textId="77777777" w:rsidR="0020303D" w:rsidRPr="0020303D" w:rsidRDefault="0020303D" w:rsidP="0020303D">
            <w:pPr>
              <w:spacing w:after="0" w:line="240" w:lineRule="auto"/>
              <w:jc w:val="both"/>
              <w:rPr>
                <w:rFonts w:ascii="Times New Roman" w:hAnsi="Times New Roman" w:cs="Times New Roman"/>
                <w:bCs/>
                <w:sz w:val="24"/>
                <w:szCs w:val="24"/>
              </w:rPr>
            </w:pPr>
            <w:r w:rsidRPr="0020303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CAF2FD" w14:textId="77777777" w:rsidR="0020303D" w:rsidRPr="0020303D" w:rsidRDefault="0020303D" w:rsidP="0020303D">
            <w:pPr>
              <w:spacing w:after="0" w:line="240" w:lineRule="auto"/>
              <w:jc w:val="both"/>
              <w:rPr>
                <w:rFonts w:ascii="Times New Roman" w:hAnsi="Times New Roman" w:cs="Times New Roman"/>
                <w:bCs/>
                <w:sz w:val="24"/>
                <w:szCs w:val="24"/>
              </w:rPr>
            </w:pPr>
          </w:p>
          <w:p w14:paraId="75D89625" w14:textId="77777777" w:rsidR="0020303D" w:rsidRPr="0020303D" w:rsidRDefault="0020303D" w:rsidP="0020303D">
            <w:pPr>
              <w:spacing w:after="0" w:line="240" w:lineRule="auto"/>
              <w:jc w:val="both"/>
              <w:rPr>
                <w:rFonts w:ascii="Times New Roman" w:hAnsi="Times New Roman" w:cs="Times New Roman"/>
                <w:b/>
                <w:bCs/>
                <w:i/>
                <w:iCs/>
                <w:sz w:val="24"/>
                <w:szCs w:val="24"/>
              </w:rPr>
            </w:pPr>
            <w:r w:rsidRPr="0020303D">
              <w:rPr>
                <w:rFonts w:ascii="Times New Roman" w:hAnsi="Times New Roman" w:cs="Times New Roman"/>
                <w:b/>
                <w:bCs/>
                <w:i/>
                <w:iCs/>
                <w:sz w:val="24"/>
                <w:szCs w:val="24"/>
              </w:rPr>
              <w:t>PASTABA</w:t>
            </w:r>
          </w:p>
          <w:p w14:paraId="1104F92A"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6D76D25" w14:textId="77777777" w:rsidR="0020303D" w:rsidRPr="0020303D" w:rsidRDefault="0020303D" w:rsidP="0020303D">
            <w:pPr>
              <w:spacing w:after="0" w:line="240" w:lineRule="auto"/>
              <w:jc w:val="both"/>
              <w:rPr>
                <w:rFonts w:ascii="Times New Roman" w:hAnsi="Times New Roman" w:cs="Times New Roman"/>
                <w:b/>
                <w:bCs/>
                <w:sz w:val="24"/>
                <w:szCs w:val="24"/>
              </w:rPr>
            </w:pPr>
          </w:p>
          <w:p w14:paraId="1182D05A" w14:textId="77777777" w:rsidR="0020303D" w:rsidRPr="0020303D" w:rsidRDefault="0020303D" w:rsidP="0020303D">
            <w:pPr>
              <w:spacing w:after="0" w:line="240" w:lineRule="auto"/>
              <w:jc w:val="both"/>
              <w:rPr>
                <w:rFonts w:ascii="Times New Roman" w:hAnsi="Times New Roman" w:cs="Times New Roman"/>
                <w:b/>
                <w:bCs/>
                <w:sz w:val="24"/>
                <w:szCs w:val="24"/>
              </w:rPr>
            </w:pPr>
          </w:p>
        </w:tc>
      </w:tr>
      <w:tr w:rsidR="0020303D" w:rsidRPr="0020303D" w14:paraId="5322EE9B"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5CC6D"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066B7"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12A48" w14:textId="77777777" w:rsidR="0020303D" w:rsidRPr="0020303D" w:rsidRDefault="0020303D" w:rsidP="0020303D">
            <w:pPr>
              <w:spacing w:after="0" w:line="240" w:lineRule="auto"/>
              <w:jc w:val="both"/>
              <w:rPr>
                <w:rFonts w:ascii="Times New Roman" w:eastAsia="Yu Mincho" w:hAnsi="Times New Roman" w:cs="Times New Roman"/>
                <w:b/>
                <w:bCs/>
                <w:sz w:val="24"/>
                <w:szCs w:val="24"/>
                <w:lang w:eastAsia="en-US"/>
              </w:rPr>
            </w:pPr>
            <w:r w:rsidRPr="0020303D">
              <w:rPr>
                <w:rFonts w:ascii="Times New Roman" w:eastAsia="Yu Mincho" w:hAnsi="Times New Roman" w:cs="Times New Roman"/>
                <w:b/>
                <w:bCs/>
                <w:sz w:val="24"/>
                <w:szCs w:val="24"/>
                <w:lang w:eastAsia="en-US"/>
              </w:rPr>
              <w:t>VPĮ 46 straipsnio 2¹ dalis</w:t>
            </w:r>
          </w:p>
          <w:p w14:paraId="06700804"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p>
          <w:p w14:paraId="12F03EAC"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10F53"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2ED59787" w14:textId="77777777" w:rsidR="0020303D" w:rsidRPr="0020303D" w:rsidRDefault="0020303D" w:rsidP="0020303D">
            <w:pPr>
              <w:spacing w:after="0" w:line="240" w:lineRule="auto"/>
              <w:jc w:val="both"/>
              <w:rPr>
                <w:rFonts w:ascii="Times New Roman" w:hAnsi="Times New Roman" w:cs="Times New Roman"/>
                <w:sz w:val="24"/>
                <w:szCs w:val="24"/>
              </w:rPr>
            </w:pPr>
          </w:p>
        </w:tc>
      </w:tr>
      <w:tr w:rsidR="0020303D" w:rsidRPr="0020303D" w14:paraId="15E9B19A"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8A4F8"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DB72D"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792791"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p>
          <w:p w14:paraId="3AEFC702"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Laikoma, kad tiekėjas nuteistas už aukščiau nurodytą nusikalstamą veiką, kai dėl:</w:t>
            </w:r>
          </w:p>
          <w:p w14:paraId="1BB26FB2" w14:textId="77777777" w:rsidR="0020303D" w:rsidRPr="0020303D" w:rsidRDefault="0020303D" w:rsidP="0020303D">
            <w:pPr>
              <w:spacing w:after="0" w:line="240" w:lineRule="auto"/>
              <w:jc w:val="both"/>
              <w:rPr>
                <w:rFonts w:ascii="Times New Roman" w:hAnsi="Times New Roman" w:cs="Times New Roman"/>
                <w:bCs/>
                <w:sz w:val="24"/>
                <w:szCs w:val="24"/>
                <w:lang w:eastAsia="en-US"/>
              </w:rPr>
            </w:pPr>
            <w:r w:rsidRPr="0020303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73BC95"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 xml:space="preserve">2) tiekėjo, kuris yra juridinis asmuo, kita organizacija ar jos </w:t>
            </w:r>
            <w:r w:rsidRPr="0020303D">
              <w:rPr>
                <w:rFonts w:ascii="Times New Roman" w:hAnsi="Times New Roman" w:cs="Times New Roman"/>
                <w:b/>
                <w:sz w:val="24"/>
                <w:szCs w:val="24"/>
                <w:lang w:eastAsia="en-US"/>
              </w:rPr>
              <w:t>struktūrinis</w:t>
            </w:r>
            <w:r w:rsidRPr="0020303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166D75"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Tačiau ši nuostata netaikoma, jeigu:</w:t>
            </w:r>
          </w:p>
          <w:p w14:paraId="5D71E65D"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59F54D9"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2) įsiskolinimo suma neviršija 50 Eur (penkiasdešimt eurų);</w:t>
            </w:r>
          </w:p>
          <w:p w14:paraId="7C870B94"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 xml:space="preserve">3) tiekėjas apie tikslią jo įsiskolinimo sumą informuotas tokiu metu, kad iki </w:t>
            </w:r>
            <w:r w:rsidRPr="0020303D">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42B9E"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lastRenderedPageBreak/>
              <w:t>VPĮ 46 straipsnio 3 dalis</w:t>
            </w:r>
          </w:p>
          <w:p w14:paraId="5D9A3A2B" w14:textId="77777777" w:rsidR="0020303D" w:rsidRPr="0020303D" w:rsidRDefault="0020303D" w:rsidP="0020303D">
            <w:pPr>
              <w:spacing w:after="0" w:line="240" w:lineRule="auto"/>
              <w:jc w:val="both"/>
              <w:rPr>
                <w:rFonts w:ascii="Times New Roman" w:eastAsia="Arial" w:hAnsi="Times New Roman" w:cs="Times New Roman"/>
                <w:sz w:val="24"/>
                <w:szCs w:val="24"/>
              </w:rPr>
            </w:pPr>
          </w:p>
          <w:p w14:paraId="00B6616F"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4A2AF"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Lietuvoje įsteigtų subjektų reikalaujama:</w:t>
            </w:r>
          </w:p>
          <w:p w14:paraId="65A1F8BA"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1) Dėl įsipareigojimų, susijusių su mokesčių mokėjimu, įvykdymo i</w:t>
            </w:r>
            <w:r w:rsidRPr="0020303D">
              <w:rPr>
                <w:rFonts w:ascii="Times New Roman" w:hAnsi="Times New Roman" w:cs="Times New Roman"/>
                <w:sz w:val="24"/>
                <w:szCs w:val="24"/>
                <w:lang w:eastAsia="en-US"/>
              </w:rPr>
              <w:t xml:space="preserve">š Lietuvoje įsteigtų subjektų </w:t>
            </w:r>
            <w:r w:rsidRPr="0020303D">
              <w:rPr>
                <w:rFonts w:ascii="Times New Roman" w:hAnsi="Times New Roman" w:cs="Times New Roman"/>
                <w:sz w:val="24"/>
                <w:szCs w:val="24"/>
              </w:rPr>
              <w:t>prašoma:</w:t>
            </w:r>
          </w:p>
          <w:p w14:paraId="11CFE532" w14:textId="77777777" w:rsidR="0020303D" w:rsidRPr="0020303D" w:rsidRDefault="0020303D" w:rsidP="0020303D">
            <w:pPr>
              <w:spacing w:after="0" w:line="240" w:lineRule="auto"/>
              <w:jc w:val="both"/>
              <w:rPr>
                <w:rFonts w:ascii="Times New Roman" w:hAnsi="Times New Roman" w:cs="Times New Roman"/>
                <w:b/>
                <w:bCs/>
                <w:sz w:val="24"/>
                <w:szCs w:val="24"/>
              </w:rPr>
            </w:pPr>
          </w:p>
          <w:p w14:paraId="6F9858AC" w14:textId="77777777" w:rsidR="0020303D" w:rsidRPr="0020303D" w:rsidRDefault="0020303D" w:rsidP="0020303D">
            <w:pPr>
              <w:numPr>
                <w:ilvl w:val="0"/>
                <w:numId w:val="15"/>
              </w:num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išrašo iš teismo sprendimo (jei toks yra) </w:t>
            </w:r>
          </w:p>
          <w:p w14:paraId="428EB073" w14:textId="77777777" w:rsidR="0020303D" w:rsidRPr="0020303D" w:rsidRDefault="0020303D" w:rsidP="0020303D">
            <w:pPr>
              <w:numPr>
                <w:ilvl w:val="0"/>
                <w:numId w:val="15"/>
              </w:num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arba Valstybinės mokesčių inspekcijos prie Lietuvos Respublikos finansų ministerijos išduoto dokumento,</w:t>
            </w:r>
          </w:p>
          <w:p w14:paraId="77141041" w14:textId="77777777" w:rsidR="0020303D" w:rsidRPr="0020303D" w:rsidRDefault="0020303D" w:rsidP="0020303D">
            <w:pPr>
              <w:numPr>
                <w:ilvl w:val="0"/>
                <w:numId w:val="14"/>
              </w:num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7C07DB4"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ne Lietuvoje įsteigtų subjektų reikalaujama:</w:t>
            </w:r>
          </w:p>
          <w:p w14:paraId="0EA35868"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atitinkamos užsienio šalies institucijos dokumento</w:t>
            </w:r>
            <w:r w:rsidRPr="0020303D">
              <w:rPr>
                <w:rFonts w:ascii="Times New Roman" w:hAnsi="Times New Roman" w:cs="Times New Roman"/>
                <w:sz w:val="24"/>
                <w:szCs w:val="24"/>
                <w:vertAlign w:val="superscript"/>
              </w:rPr>
              <w:footnoteReference w:id="3"/>
            </w:r>
            <w:r w:rsidRPr="0020303D">
              <w:rPr>
                <w:rFonts w:ascii="Times New Roman" w:hAnsi="Times New Roman" w:cs="Times New Roman"/>
                <w:sz w:val="24"/>
                <w:szCs w:val="24"/>
              </w:rPr>
              <w:t>.</w:t>
            </w:r>
          </w:p>
          <w:p w14:paraId="2B83447B"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65E6ED16" w14:textId="77777777" w:rsidR="0020303D" w:rsidRPr="0020303D" w:rsidRDefault="0020303D" w:rsidP="0020303D">
            <w:pPr>
              <w:spacing w:after="0" w:line="240" w:lineRule="auto"/>
              <w:jc w:val="both"/>
              <w:rPr>
                <w:rFonts w:ascii="Times New Roman" w:hAnsi="Times New Roman" w:cs="Times New Roman"/>
                <w:i/>
                <w:iCs/>
                <w:sz w:val="24"/>
                <w:szCs w:val="24"/>
              </w:rPr>
            </w:pPr>
            <w:r w:rsidRPr="0020303D">
              <w:rPr>
                <w:rFonts w:ascii="Times New Roman" w:hAnsi="Times New Roman" w:cs="Times New Roman"/>
                <w:sz w:val="24"/>
                <w:szCs w:val="24"/>
              </w:rPr>
              <w:t xml:space="preserve">Nurodyti dokumentai turi būti  išduoti ne anksčiau kaip 120 dienų iki </w:t>
            </w:r>
            <w:r w:rsidRPr="0020303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0303D">
              <w:rPr>
                <w:rFonts w:ascii="Times New Roman" w:eastAsia="Times New Roman" w:hAnsi="Times New Roman" w:cs="Times New Roman"/>
                <w:sz w:val="24"/>
                <w:szCs w:val="24"/>
              </w:rPr>
              <w:t>umentus</w:t>
            </w:r>
            <w:r w:rsidRPr="0020303D">
              <w:rPr>
                <w:rFonts w:ascii="Times New Roman" w:hAnsi="Times New Roman" w:cs="Times New Roman"/>
                <w:sz w:val="24"/>
                <w:szCs w:val="24"/>
              </w:rPr>
              <w:t xml:space="preserve">. </w:t>
            </w:r>
            <w:r w:rsidRPr="0020303D">
              <w:rPr>
                <w:rFonts w:ascii="Times New Roman" w:hAnsi="Times New Roman" w:cs="Times New Roman"/>
                <w:b/>
                <w:bCs/>
                <w:i/>
                <w:iCs/>
                <w:sz w:val="24"/>
                <w:szCs w:val="24"/>
              </w:rPr>
              <w:t>Pavyzdys</w:t>
            </w:r>
            <w:r w:rsidRPr="0020303D">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7224CFE" w14:textId="77777777" w:rsidR="0020303D" w:rsidRPr="0020303D" w:rsidRDefault="0020303D" w:rsidP="0020303D">
            <w:pPr>
              <w:spacing w:after="0" w:line="240" w:lineRule="auto"/>
              <w:jc w:val="both"/>
              <w:rPr>
                <w:rFonts w:ascii="Times New Roman" w:hAnsi="Times New Roman" w:cs="Times New Roman"/>
                <w:i/>
                <w:iCs/>
                <w:sz w:val="24"/>
                <w:szCs w:val="24"/>
              </w:rPr>
            </w:pPr>
          </w:p>
          <w:p w14:paraId="29F08A9C"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025073" w14:textId="77777777" w:rsidR="0020303D" w:rsidRPr="0020303D" w:rsidRDefault="0020303D" w:rsidP="0020303D">
            <w:pPr>
              <w:spacing w:after="0" w:line="240" w:lineRule="auto"/>
              <w:jc w:val="both"/>
              <w:rPr>
                <w:rFonts w:ascii="Times New Roman" w:hAnsi="Times New Roman" w:cs="Times New Roman"/>
                <w:b/>
                <w:bCs/>
                <w:sz w:val="24"/>
                <w:szCs w:val="24"/>
              </w:rPr>
            </w:pPr>
          </w:p>
          <w:p w14:paraId="4FD51415"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bCs/>
                <w:sz w:val="24"/>
                <w:szCs w:val="24"/>
              </w:rPr>
              <w:t>2) Dėl įsipareigojimų, susijusių su socialinio draudimo įmokų mokėjimu, įvykdymo i</w:t>
            </w:r>
            <w:r w:rsidRPr="0020303D">
              <w:rPr>
                <w:rFonts w:ascii="Times New Roman" w:hAnsi="Times New Roman" w:cs="Times New Roman"/>
                <w:sz w:val="24"/>
                <w:szCs w:val="24"/>
                <w:lang w:eastAsia="en-US"/>
              </w:rPr>
              <w:t xml:space="preserve">š Lietuvoje įsteigtų subjektų </w:t>
            </w:r>
            <w:r w:rsidRPr="0020303D">
              <w:rPr>
                <w:rFonts w:ascii="Times New Roman" w:hAnsi="Times New Roman" w:cs="Times New Roman"/>
                <w:bCs/>
                <w:sz w:val="24"/>
                <w:szCs w:val="24"/>
              </w:rPr>
              <w:t>prašoma:</w:t>
            </w:r>
          </w:p>
          <w:p w14:paraId="3C704E55" w14:textId="77777777" w:rsidR="0020303D" w:rsidRPr="0020303D" w:rsidRDefault="0020303D" w:rsidP="0020303D">
            <w:pPr>
              <w:spacing w:after="0" w:line="240" w:lineRule="auto"/>
              <w:jc w:val="both"/>
              <w:rPr>
                <w:rFonts w:ascii="Times New Roman" w:hAnsi="Times New Roman" w:cs="Times New Roman"/>
                <w:bCs/>
                <w:sz w:val="24"/>
                <w:szCs w:val="24"/>
              </w:rPr>
            </w:pPr>
            <w:r w:rsidRPr="0020303D">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0303D">
                <w:rPr>
                  <w:rFonts w:ascii="Times New Roman" w:hAnsi="Times New Roman" w:cs="Times New Roman"/>
                  <w:bCs/>
                  <w:sz w:val="24"/>
                  <w:szCs w:val="24"/>
                  <w:u w:val="single"/>
                </w:rPr>
                <w:t>http://draudejai.sodra.lt/draudeju_viesi_duomenys/</w:t>
              </w:r>
            </w:hyperlink>
            <w:r w:rsidRPr="0020303D">
              <w:rPr>
                <w:rFonts w:ascii="Times New Roman" w:hAnsi="Times New Roman" w:cs="Times New Roman"/>
                <w:bCs/>
                <w:sz w:val="24"/>
                <w:szCs w:val="24"/>
              </w:rPr>
              <w:t>.</w:t>
            </w:r>
          </w:p>
          <w:p w14:paraId="3B79F184" w14:textId="77777777" w:rsidR="0020303D" w:rsidRPr="0020303D" w:rsidRDefault="0020303D" w:rsidP="0020303D">
            <w:pPr>
              <w:spacing w:after="0" w:line="240" w:lineRule="auto"/>
              <w:jc w:val="both"/>
              <w:rPr>
                <w:rFonts w:ascii="Times New Roman" w:hAnsi="Times New Roman" w:cs="Times New Roman"/>
                <w:b/>
                <w:bCs/>
                <w:sz w:val="24"/>
                <w:szCs w:val="24"/>
              </w:rPr>
            </w:pPr>
          </w:p>
          <w:p w14:paraId="5033183D"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35BA58" w14:textId="77777777" w:rsidR="0020303D" w:rsidRPr="0020303D" w:rsidRDefault="0020303D" w:rsidP="0020303D">
            <w:pPr>
              <w:spacing w:after="0" w:line="240" w:lineRule="auto"/>
              <w:jc w:val="both"/>
              <w:rPr>
                <w:rFonts w:ascii="Times New Roman" w:hAnsi="Times New Roman" w:cs="Times New Roman"/>
                <w:b/>
                <w:bCs/>
                <w:sz w:val="24"/>
                <w:szCs w:val="24"/>
              </w:rPr>
            </w:pPr>
          </w:p>
          <w:p w14:paraId="4F3AA82C"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2.2) Jeigu tiekėjas yra fizinis asmuo, registruotas Lietuvos Respublikoje, jis pateikia išrašą iš teismo sprendimo </w:t>
            </w:r>
            <w:r w:rsidRPr="0020303D">
              <w:rPr>
                <w:rFonts w:ascii="Times New Roman" w:hAnsi="Times New Roman" w:cs="Times New Roman"/>
                <w:sz w:val="24"/>
                <w:szCs w:val="24"/>
              </w:rPr>
              <w:lastRenderedPageBreak/>
              <w:t>(jei toks yra) arba „Sodros“ išduotą dokumentą, arba valstybės įmonės Registrų centras Lietuvos Respublikos Vyriausybės nustatyta tvarka išduotą dokumentą, patvirtinantį jungtinius kompetentingų institucijų tvarkomus duomenis.</w:t>
            </w:r>
          </w:p>
          <w:p w14:paraId="18527089" w14:textId="77777777" w:rsidR="0020303D" w:rsidRPr="0020303D" w:rsidRDefault="0020303D" w:rsidP="0020303D">
            <w:pPr>
              <w:spacing w:after="0" w:line="240" w:lineRule="auto"/>
              <w:jc w:val="both"/>
              <w:rPr>
                <w:rFonts w:ascii="Times New Roman" w:hAnsi="Times New Roman" w:cs="Times New Roman"/>
                <w:b/>
                <w:bCs/>
                <w:sz w:val="24"/>
                <w:szCs w:val="24"/>
              </w:rPr>
            </w:pPr>
          </w:p>
          <w:p w14:paraId="2DB3F55D"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ne Lietuvoje įsteigtų subjektų reikalaujama:</w:t>
            </w:r>
          </w:p>
          <w:p w14:paraId="6BD8B019"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atitinkamos užsienio šalies kompetentingos institucijos dokumento</w:t>
            </w:r>
            <w:r w:rsidRPr="0020303D">
              <w:rPr>
                <w:rFonts w:ascii="Times New Roman" w:hAnsi="Times New Roman" w:cs="Times New Roman"/>
                <w:sz w:val="24"/>
                <w:szCs w:val="24"/>
                <w:vertAlign w:val="superscript"/>
              </w:rPr>
              <w:footnoteReference w:id="4"/>
            </w:r>
            <w:r w:rsidRPr="0020303D">
              <w:rPr>
                <w:rFonts w:ascii="Times New Roman" w:hAnsi="Times New Roman" w:cs="Times New Roman"/>
                <w:sz w:val="24"/>
                <w:szCs w:val="24"/>
              </w:rPr>
              <w:t>.</w:t>
            </w:r>
          </w:p>
          <w:p w14:paraId="72E89B93" w14:textId="77777777" w:rsidR="0020303D" w:rsidRPr="0020303D" w:rsidRDefault="0020303D" w:rsidP="0020303D">
            <w:pPr>
              <w:spacing w:after="0" w:line="240" w:lineRule="auto"/>
              <w:jc w:val="both"/>
              <w:rPr>
                <w:rFonts w:ascii="Times New Roman" w:hAnsi="Times New Roman" w:cs="Times New Roman"/>
                <w:b/>
                <w:bCs/>
                <w:sz w:val="24"/>
                <w:szCs w:val="24"/>
              </w:rPr>
            </w:pPr>
          </w:p>
          <w:p w14:paraId="60A55734" w14:textId="77777777" w:rsidR="0020303D" w:rsidRPr="0020303D" w:rsidRDefault="0020303D" w:rsidP="0020303D">
            <w:pPr>
              <w:spacing w:after="0" w:line="240" w:lineRule="auto"/>
              <w:jc w:val="both"/>
              <w:rPr>
                <w:rFonts w:ascii="Times New Roman" w:hAnsi="Times New Roman" w:cs="Times New Roman"/>
                <w:i/>
                <w:iCs/>
                <w:sz w:val="24"/>
                <w:szCs w:val="24"/>
              </w:rPr>
            </w:pPr>
            <w:r w:rsidRPr="0020303D">
              <w:rPr>
                <w:rFonts w:ascii="Times New Roman" w:hAnsi="Times New Roman" w:cs="Times New Roman"/>
                <w:sz w:val="24"/>
                <w:szCs w:val="24"/>
              </w:rPr>
              <w:t xml:space="preserve">Nurodyti dokumentai turi būti  išduoti ne anksčiau kaip 120 dienų iki </w:t>
            </w:r>
            <w:r w:rsidRPr="0020303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0303D">
              <w:rPr>
                <w:rFonts w:ascii="Times New Roman" w:eastAsia="Times New Roman" w:hAnsi="Times New Roman" w:cs="Times New Roman"/>
                <w:sz w:val="24"/>
                <w:szCs w:val="24"/>
              </w:rPr>
              <w:t>umentus</w:t>
            </w:r>
            <w:r w:rsidRPr="0020303D">
              <w:rPr>
                <w:rFonts w:ascii="Times New Roman" w:hAnsi="Times New Roman" w:cs="Times New Roman"/>
                <w:sz w:val="24"/>
                <w:szCs w:val="24"/>
              </w:rPr>
              <w:t xml:space="preserve">. </w:t>
            </w:r>
            <w:r w:rsidRPr="0020303D">
              <w:rPr>
                <w:rFonts w:ascii="Times New Roman" w:hAnsi="Times New Roman" w:cs="Times New Roman"/>
                <w:b/>
                <w:bCs/>
                <w:i/>
                <w:iCs/>
                <w:sz w:val="24"/>
                <w:szCs w:val="24"/>
              </w:rPr>
              <w:t>Pavyzdys</w:t>
            </w:r>
            <w:r w:rsidRPr="0020303D">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20F4905" w14:textId="77777777" w:rsidR="0020303D" w:rsidRPr="0020303D" w:rsidRDefault="0020303D" w:rsidP="0020303D">
            <w:pPr>
              <w:spacing w:after="0" w:line="240" w:lineRule="auto"/>
              <w:jc w:val="both"/>
              <w:rPr>
                <w:rFonts w:ascii="Times New Roman" w:hAnsi="Times New Roman" w:cs="Times New Roman"/>
                <w:b/>
                <w:bCs/>
                <w:sz w:val="24"/>
                <w:szCs w:val="24"/>
              </w:rPr>
            </w:pPr>
          </w:p>
          <w:p w14:paraId="5F712A91"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7AF025" w14:textId="77777777" w:rsidR="0020303D" w:rsidRPr="0020303D" w:rsidRDefault="0020303D" w:rsidP="0020303D">
            <w:pPr>
              <w:spacing w:after="0" w:line="240" w:lineRule="auto"/>
              <w:jc w:val="both"/>
              <w:rPr>
                <w:rFonts w:ascii="Times New Roman" w:hAnsi="Times New Roman" w:cs="Times New Roman"/>
                <w:sz w:val="24"/>
                <w:szCs w:val="24"/>
              </w:rPr>
            </w:pPr>
          </w:p>
          <w:p w14:paraId="6E5B6B65" w14:textId="77777777" w:rsidR="0020303D" w:rsidRPr="0020303D" w:rsidRDefault="0020303D" w:rsidP="0020303D">
            <w:pPr>
              <w:spacing w:after="0" w:line="240" w:lineRule="auto"/>
              <w:jc w:val="both"/>
              <w:rPr>
                <w:rFonts w:ascii="Times New Roman" w:hAnsi="Times New Roman" w:cs="Times New Roman"/>
                <w:b/>
                <w:bCs/>
                <w:i/>
                <w:iCs/>
                <w:sz w:val="24"/>
                <w:szCs w:val="24"/>
              </w:rPr>
            </w:pPr>
            <w:r w:rsidRPr="0020303D">
              <w:rPr>
                <w:rFonts w:ascii="Times New Roman" w:hAnsi="Times New Roman" w:cs="Times New Roman"/>
                <w:b/>
                <w:bCs/>
                <w:i/>
                <w:iCs/>
                <w:sz w:val="24"/>
                <w:szCs w:val="24"/>
              </w:rPr>
              <w:t>PASTABA</w:t>
            </w:r>
          </w:p>
          <w:p w14:paraId="4433E51F"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9"/>
      <w:tr w:rsidR="0020303D" w:rsidRPr="0020303D" w14:paraId="6433A940"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F2488"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39491B"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64029"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1 punktas</w:t>
            </w:r>
          </w:p>
          <w:p w14:paraId="0EC85D4F"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37B04F48"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E3DC0"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45F391E4"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2C30B8F0"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tc>
      </w:tr>
      <w:tr w:rsidR="0020303D" w:rsidRPr="0020303D" w14:paraId="52074ECD"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0E2D4"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AAC0B"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5E6F158"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5A486"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2 punktas</w:t>
            </w:r>
          </w:p>
          <w:p w14:paraId="14455D35"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44157A65"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3AC1"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6EABAB38"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4AD46A85"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tc>
      </w:tr>
      <w:tr w:rsidR="0020303D" w:rsidRPr="0020303D" w14:paraId="03ED3987"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6EA2E"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2F380"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45B06"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3 punktas</w:t>
            </w:r>
          </w:p>
          <w:p w14:paraId="3B14FA2E"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2ECE7A13"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C13 punktas</w:t>
            </w:r>
            <w:r w:rsidRPr="0020303D">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DE9B1"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766B0D61"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tc>
      </w:tr>
      <w:tr w:rsidR="0020303D" w:rsidRPr="0020303D" w14:paraId="2809D3CA"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4AA1D"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BEEB9C"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6187AD" w14:textId="77777777" w:rsidR="0020303D" w:rsidRPr="0020303D" w:rsidRDefault="0020303D" w:rsidP="0020303D">
            <w:pPr>
              <w:spacing w:after="0" w:line="240" w:lineRule="auto"/>
              <w:jc w:val="both"/>
              <w:rPr>
                <w:rFonts w:ascii="Times New Roman" w:hAnsi="Times New Roman" w:cs="Times New Roman"/>
                <w:bCs/>
                <w:sz w:val="24"/>
                <w:szCs w:val="24"/>
              </w:rPr>
            </w:pPr>
            <w:r w:rsidRPr="0020303D">
              <w:rPr>
                <w:rFonts w:ascii="Times New Roman" w:hAnsi="Times New Roman" w:cs="Times New Roman"/>
                <w:bCs/>
                <w:sz w:val="24"/>
                <w:szCs w:val="24"/>
              </w:rPr>
              <w:t xml:space="preserve">Šiuo pagrindu tiekėjas taip pat pašalinamas iš pirkimo procedūros, kai </w:t>
            </w:r>
            <w:r w:rsidRPr="0020303D">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9EE70A" w14:textId="77777777" w:rsidR="0020303D" w:rsidRPr="0020303D" w:rsidRDefault="0020303D" w:rsidP="0020303D">
            <w:pPr>
              <w:spacing w:after="0" w:line="240" w:lineRule="auto"/>
              <w:jc w:val="both"/>
              <w:rPr>
                <w:rFonts w:ascii="Times New Roman" w:hAnsi="Times New Roman" w:cs="Times New Roman"/>
                <w:bCs/>
                <w:sz w:val="24"/>
                <w:szCs w:val="24"/>
              </w:rPr>
            </w:pPr>
            <w:r w:rsidRPr="0020303D">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259C0"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lastRenderedPageBreak/>
              <w:t>VPĮ 46 straipsnio 4 dalies 4 punktas</w:t>
            </w:r>
          </w:p>
          <w:p w14:paraId="2E0A02E7"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511E1DFA"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C15 punktas</w:t>
            </w:r>
            <w:r w:rsidRPr="0020303D">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D34B"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0266A510"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36D70EDC"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7361E2AA"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D419550" w14:textId="77777777" w:rsidR="0020303D" w:rsidRPr="0020303D" w:rsidRDefault="0020303D" w:rsidP="0020303D">
            <w:pPr>
              <w:spacing w:after="0" w:line="240" w:lineRule="auto"/>
              <w:jc w:val="both"/>
              <w:rPr>
                <w:rFonts w:ascii="Times New Roman" w:hAnsi="Times New Roman" w:cs="Times New Roman"/>
                <w:sz w:val="24"/>
                <w:szCs w:val="24"/>
              </w:rPr>
            </w:pPr>
            <w:hyperlink r:id="rId14" w:history="1">
              <w:r w:rsidRPr="0020303D">
                <w:rPr>
                  <w:rFonts w:ascii="Times New Roman" w:hAnsi="Times New Roman" w:cs="Times New Roman"/>
                  <w:sz w:val="24"/>
                  <w:szCs w:val="24"/>
                </w:rPr>
                <w:t>https://vpt.lrv.lt/lt/nuorodos/kiti-duomenys/powerbi/melaginga-</w:t>
              </w:r>
              <w:r w:rsidRPr="0020303D">
                <w:rPr>
                  <w:rFonts w:ascii="Times New Roman" w:hAnsi="Times New Roman" w:cs="Times New Roman"/>
                  <w:sz w:val="24"/>
                  <w:szCs w:val="24"/>
                </w:rPr>
                <w:lastRenderedPageBreak/>
                <w:t>informacija-pateikusiu-tiekeju-sarasas-3/</w:t>
              </w:r>
            </w:hyperlink>
          </w:p>
        </w:tc>
      </w:tr>
      <w:tr w:rsidR="0020303D" w:rsidRPr="0020303D" w14:paraId="45EFD7AB"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EA8ED"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35CF1"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18961"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5 punktas</w:t>
            </w:r>
          </w:p>
          <w:p w14:paraId="70C02394"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1621E0B3"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EBVPD</w:t>
            </w:r>
            <w:r w:rsidRPr="0020303D">
              <w:rPr>
                <w:rFonts w:ascii="Times New Roman" w:eastAsia="Arial" w:hAnsi="Times New Roman" w:cs="Times New Roman"/>
                <w:sz w:val="24"/>
                <w:szCs w:val="24"/>
              </w:rPr>
              <w:t xml:space="preserve"> III dalies C15 punktas</w:t>
            </w:r>
          </w:p>
          <w:p w14:paraId="2CB5F74A"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p w14:paraId="5BDC9791"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F6CAB"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3CE8B18A"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tc>
      </w:tr>
      <w:tr w:rsidR="0020303D" w:rsidRPr="0020303D" w14:paraId="4637ECBC"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1A17A"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C7D72"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20303D">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3533C3"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FA645"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lastRenderedPageBreak/>
              <w:t>VPĮ 46 straipsnio 4 dalies 6 punktas</w:t>
            </w:r>
          </w:p>
          <w:p w14:paraId="656A6427"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3D912A1F"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lastRenderedPageBreak/>
              <w:t>EBVPD</w:t>
            </w:r>
            <w:r w:rsidRPr="0020303D">
              <w:rPr>
                <w:rFonts w:ascii="Times New Roman" w:eastAsia="Arial" w:hAnsi="Times New Roman" w:cs="Times New Roman"/>
                <w:sz w:val="24"/>
                <w:szCs w:val="24"/>
              </w:rPr>
              <w:t xml:space="preserve"> III dalies C14 punktas</w:t>
            </w:r>
          </w:p>
          <w:p w14:paraId="0509CE11"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p w14:paraId="64331DBE"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8EB60"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lastRenderedPageBreak/>
              <w:t>Iš Lietuvoje įsteigtų subjektų įrodančių dokumentų nereikalaujama. Užtenka pateikto EBVPD.</w:t>
            </w:r>
          </w:p>
          <w:p w14:paraId="293A8430"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44EDF5C3"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77FA08E3" w14:textId="77777777" w:rsidR="0020303D" w:rsidRPr="0020303D" w:rsidRDefault="0020303D" w:rsidP="0020303D">
            <w:pPr>
              <w:spacing w:after="0" w:line="240" w:lineRule="auto"/>
              <w:jc w:val="both"/>
              <w:rPr>
                <w:rFonts w:ascii="Times New Roman" w:hAnsi="Times New Roman" w:cs="Times New Roman"/>
                <w:sz w:val="24"/>
                <w:szCs w:val="24"/>
              </w:rPr>
            </w:pPr>
          </w:p>
          <w:p w14:paraId="4E33DE81" w14:textId="77777777" w:rsidR="0020303D" w:rsidRPr="0020303D" w:rsidRDefault="0020303D" w:rsidP="0020303D">
            <w:pPr>
              <w:spacing w:after="0" w:line="240" w:lineRule="auto"/>
              <w:jc w:val="both"/>
              <w:rPr>
                <w:rFonts w:ascii="Times New Roman" w:hAnsi="Times New Roman" w:cs="Times New Roman"/>
                <w:sz w:val="24"/>
                <w:szCs w:val="24"/>
              </w:rPr>
            </w:pPr>
            <w:hyperlink r:id="rId15" w:history="1">
              <w:r w:rsidRPr="0020303D">
                <w:rPr>
                  <w:rFonts w:ascii="Times New Roman" w:hAnsi="Times New Roman" w:cs="Times New Roman"/>
                  <w:sz w:val="24"/>
                  <w:szCs w:val="24"/>
                </w:rPr>
                <w:t>https://vpt.lrv.lt/lt/nuorodos/kiti-duomenys/powerbi/nepatikimi-tiekejai-1/</w:t>
              </w:r>
            </w:hyperlink>
          </w:p>
          <w:p w14:paraId="36EBE663" w14:textId="77777777" w:rsidR="0020303D" w:rsidRPr="0020303D" w:rsidRDefault="0020303D" w:rsidP="0020303D">
            <w:pPr>
              <w:spacing w:after="0" w:line="240" w:lineRule="auto"/>
              <w:jc w:val="both"/>
              <w:rPr>
                <w:rFonts w:ascii="Times New Roman" w:hAnsi="Times New Roman" w:cs="Times New Roman"/>
                <w:sz w:val="24"/>
                <w:szCs w:val="24"/>
              </w:rPr>
            </w:pPr>
          </w:p>
          <w:p w14:paraId="12F2308B" w14:textId="77777777" w:rsidR="0020303D" w:rsidRPr="0020303D" w:rsidRDefault="0020303D" w:rsidP="0020303D">
            <w:pPr>
              <w:spacing w:after="0" w:line="240" w:lineRule="auto"/>
              <w:jc w:val="both"/>
              <w:rPr>
                <w:rFonts w:ascii="Times New Roman" w:hAnsi="Times New Roman" w:cs="Times New Roman"/>
                <w:sz w:val="24"/>
                <w:szCs w:val="24"/>
              </w:rPr>
            </w:pPr>
            <w:hyperlink r:id="rId16" w:history="1">
              <w:r w:rsidRPr="0020303D">
                <w:rPr>
                  <w:rFonts w:ascii="Times New Roman" w:hAnsi="Times New Roman" w:cs="Times New Roman"/>
                  <w:sz w:val="24"/>
                  <w:szCs w:val="24"/>
                </w:rPr>
                <w:t>https://vpt.lrv.lt/lt/pasalinimo-pagrindai-1/nepatikimu-koncesininku-sarasas-1/nepatikimu-koncesininku-sarasas/</w:t>
              </w:r>
            </w:hyperlink>
          </w:p>
          <w:p w14:paraId="703D1065" w14:textId="77777777" w:rsidR="0020303D" w:rsidRPr="0020303D" w:rsidRDefault="0020303D" w:rsidP="0020303D">
            <w:pPr>
              <w:spacing w:after="0" w:line="240" w:lineRule="auto"/>
              <w:jc w:val="both"/>
              <w:rPr>
                <w:rFonts w:ascii="Times New Roman" w:hAnsi="Times New Roman" w:cs="Times New Roman"/>
                <w:bCs/>
                <w:sz w:val="24"/>
                <w:szCs w:val="24"/>
              </w:rPr>
            </w:pPr>
          </w:p>
          <w:p w14:paraId="71AAF2F7" w14:textId="77777777" w:rsidR="0020303D" w:rsidRPr="0020303D" w:rsidRDefault="0020303D" w:rsidP="0020303D">
            <w:pPr>
              <w:spacing w:after="0" w:line="240" w:lineRule="auto"/>
              <w:jc w:val="both"/>
              <w:rPr>
                <w:rFonts w:ascii="Times New Roman" w:hAnsi="Times New Roman" w:cs="Times New Roman"/>
                <w:b/>
                <w:bCs/>
                <w:sz w:val="24"/>
                <w:szCs w:val="24"/>
              </w:rPr>
            </w:pPr>
          </w:p>
        </w:tc>
      </w:tr>
      <w:tr w:rsidR="0020303D" w:rsidRPr="0020303D" w14:paraId="13EFFC1E"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1BDA3"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p>
          <w:p w14:paraId="0E551226" w14:textId="77777777" w:rsidR="0020303D" w:rsidRPr="0020303D" w:rsidRDefault="0020303D" w:rsidP="0020303D">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5FFE9"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20303D">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B57921F" w14:textId="77777777" w:rsidR="0020303D" w:rsidRPr="0020303D" w:rsidRDefault="0020303D" w:rsidP="0020303D">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6822"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lastRenderedPageBreak/>
              <w:t>VPĮ 46 straipsnio 4 dalies 7 punkto a papunktis</w:t>
            </w:r>
          </w:p>
          <w:p w14:paraId="20E0B506"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678D6465"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15FE4"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20303D">
              <w:rPr>
                <w:rFonts w:ascii="Times New Roman" w:hAnsi="Times New Roman" w:cs="Times New Roman"/>
                <w:sz w:val="24"/>
                <w:szCs w:val="24"/>
              </w:rPr>
              <w:t>Priimant sprendimus dėl tiekėjo pašalinimo iš pirkimo procedūros šiame punkte nurodytu pašalinimo pagrindu, be kita ko, atsižvelgiama į</w:t>
            </w:r>
            <w:r w:rsidRPr="0020303D">
              <w:rPr>
                <w:rFonts w:ascii="Times New Roman" w:hAnsi="Times New Roman" w:cs="Times New Roman"/>
                <w:b/>
                <w:bCs/>
                <w:sz w:val="24"/>
                <w:szCs w:val="24"/>
              </w:rPr>
              <w:t xml:space="preserve"> </w:t>
            </w:r>
            <w:r w:rsidRPr="0020303D">
              <w:rPr>
                <w:rFonts w:ascii="Times New Roman" w:hAnsi="Times New Roman" w:cs="Times New Roman"/>
                <w:sz w:val="24"/>
                <w:szCs w:val="24"/>
              </w:rPr>
              <w:t xml:space="preserve">nacionalinėje duomenų bazėje adresu: </w:t>
            </w:r>
            <w:hyperlink r:id="rId17" w:history="1">
              <w:r w:rsidRPr="0020303D">
                <w:rPr>
                  <w:rFonts w:ascii="Times New Roman" w:hAnsi="Times New Roman" w:cs="Times New Roman"/>
                  <w:sz w:val="24"/>
                  <w:szCs w:val="24"/>
                  <w:u w:val="single"/>
                </w:rPr>
                <w:t>https://www.registrucentras.lt/jar/p/index.php</w:t>
              </w:r>
            </w:hyperlink>
          </w:p>
          <w:p w14:paraId="6AD88890"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paskelbtą informaciją, taip pat į šiame informaciniame pranešime pateiktą informaciją:</w:t>
            </w:r>
          </w:p>
          <w:p w14:paraId="0FFBFB3F" w14:textId="77777777" w:rsidR="0020303D" w:rsidRPr="0020303D" w:rsidRDefault="0020303D" w:rsidP="0020303D">
            <w:pPr>
              <w:spacing w:after="0" w:line="240" w:lineRule="auto"/>
              <w:jc w:val="both"/>
              <w:rPr>
                <w:rFonts w:ascii="Times New Roman" w:hAnsi="Times New Roman" w:cs="Times New Roman"/>
                <w:sz w:val="24"/>
                <w:szCs w:val="24"/>
              </w:rPr>
            </w:pPr>
            <w:hyperlink r:id="rId18" w:history="1">
              <w:r w:rsidRPr="0020303D">
                <w:rPr>
                  <w:rFonts w:ascii="Times New Roman" w:hAnsi="Times New Roman" w:cs="Times New Roman"/>
                  <w:sz w:val="24"/>
                  <w:szCs w:val="24"/>
                </w:rPr>
                <w:t>https://vpt.lrv.lt/lt/naujienos-3/finansiniu-ataskaitu-nepateikimas-gali-tapti-kliutimi-dalyvauti-viesuosiuose-pirkimuose/</w:t>
              </w:r>
            </w:hyperlink>
          </w:p>
          <w:p w14:paraId="50E247F9" w14:textId="77777777" w:rsidR="0020303D" w:rsidRPr="0020303D" w:rsidRDefault="0020303D" w:rsidP="0020303D">
            <w:pPr>
              <w:spacing w:after="0" w:line="240" w:lineRule="auto"/>
              <w:jc w:val="both"/>
              <w:rPr>
                <w:rFonts w:ascii="Times New Roman" w:hAnsi="Times New Roman" w:cs="Times New Roman"/>
                <w:b/>
                <w:bCs/>
                <w:iCs/>
                <w:sz w:val="24"/>
                <w:szCs w:val="24"/>
              </w:rPr>
            </w:pPr>
          </w:p>
        </w:tc>
      </w:tr>
      <w:tr w:rsidR="0020303D" w:rsidRPr="0020303D" w14:paraId="1253EA0D"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A7CA82"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10E598"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 xml:space="preserve">Tiekėjas yra padaręs rimtą profesinį pažeidimą, dėl kurio perkančioji organizacija abejoja tiekėjo sąžiningumu, </w:t>
            </w:r>
            <w:r w:rsidRPr="0020303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0303D">
              <w:rPr>
                <w:rFonts w:ascii="Times New Roman" w:eastAsia="Times New Roman" w:hAnsi="Times New Roman" w:cs="Times New Roman"/>
                <w:sz w:val="24"/>
                <w:szCs w:val="24"/>
                <w:vertAlign w:val="superscript"/>
              </w:rPr>
              <w:t>1</w:t>
            </w:r>
            <w:r w:rsidRPr="0020303D">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4E88A"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7 punkto b papunktis</w:t>
            </w:r>
          </w:p>
          <w:p w14:paraId="3D99B453"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4CA7A4DA"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C0AB9"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09E438A5"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p w14:paraId="135DD8D4"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Priimant sprendimus dėl tiekėjo pašalinimo iš pirkimo procedūros šiame punkte nurodytu pašalinimo pagrindu, be kita ko, atsižvelgiama į</w:t>
            </w:r>
            <w:r w:rsidRPr="0020303D">
              <w:rPr>
                <w:rFonts w:ascii="Times New Roman" w:hAnsi="Times New Roman" w:cs="Times New Roman"/>
                <w:b/>
                <w:bCs/>
                <w:sz w:val="24"/>
                <w:szCs w:val="24"/>
              </w:rPr>
              <w:t xml:space="preserve"> </w:t>
            </w:r>
            <w:r w:rsidRPr="0020303D">
              <w:rPr>
                <w:rFonts w:ascii="Times New Roman" w:hAnsi="Times New Roman" w:cs="Times New Roman"/>
                <w:sz w:val="24"/>
                <w:szCs w:val="24"/>
              </w:rPr>
              <w:t xml:space="preserve">nacionalinėje duomenų bazėje adresu </w:t>
            </w:r>
            <w:hyperlink r:id="rId19">
              <w:r w:rsidRPr="0020303D">
                <w:rPr>
                  <w:rFonts w:ascii="Times New Roman" w:hAnsi="Times New Roman" w:cs="Times New Roman"/>
                  <w:sz w:val="24"/>
                  <w:szCs w:val="24"/>
                  <w:u w:val="single"/>
                </w:rPr>
                <w:t>https://www.vmi.lt/evmi/mokesciu-moketoju-informacija</w:t>
              </w:r>
            </w:hyperlink>
            <w:r w:rsidRPr="0020303D">
              <w:rPr>
                <w:rFonts w:ascii="Times New Roman" w:hAnsi="Times New Roman" w:cs="Times New Roman"/>
                <w:sz w:val="24"/>
                <w:szCs w:val="24"/>
              </w:rPr>
              <w:t xml:space="preserve"> skelbiamą informaciją.</w:t>
            </w:r>
          </w:p>
        </w:tc>
      </w:tr>
      <w:tr w:rsidR="0020303D" w:rsidRPr="0020303D" w14:paraId="3FEB81EF"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6AE91"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3D336"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Tiekėjas yra padaręs rimtą profesinį pažeidimą, dėl kurio perkančioji organizacija abejoja tiekėjo sąžiningumu,</w:t>
            </w:r>
            <w:r w:rsidRPr="0020303D">
              <w:rPr>
                <w:rFonts w:ascii="Times New Roman" w:eastAsia="Times New Roman" w:hAnsi="Times New Roman" w:cs="Times New Roman"/>
                <w:sz w:val="24"/>
                <w:szCs w:val="24"/>
              </w:rPr>
              <w:t xml:space="preserve"> kai jis </w:t>
            </w:r>
            <w:r w:rsidRPr="0020303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A6C9F"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7 punkto c papunktis</w:t>
            </w:r>
          </w:p>
          <w:p w14:paraId="4155FDD5"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1AF7A7B4"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95745"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77C5B25A"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7658210D" w14:textId="77777777" w:rsidR="0020303D" w:rsidRPr="0020303D" w:rsidRDefault="0020303D" w:rsidP="0020303D">
            <w:pPr>
              <w:rPr>
                <w:rFonts w:ascii="Times New Roman" w:hAnsi="Times New Roman" w:cs="Times New Roman"/>
                <w:b/>
                <w:bCs/>
                <w:sz w:val="24"/>
                <w:szCs w:val="24"/>
              </w:rPr>
            </w:pPr>
            <w:r w:rsidRPr="0020303D">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DF8E164" w14:textId="77777777" w:rsidR="0020303D" w:rsidRPr="0020303D" w:rsidRDefault="0020303D" w:rsidP="0020303D">
            <w:pPr>
              <w:rPr>
                <w:rFonts w:ascii="Times New Roman" w:hAnsi="Times New Roman" w:cs="Times New Roman"/>
                <w:bCs/>
                <w:iCs/>
                <w:sz w:val="24"/>
                <w:szCs w:val="24"/>
                <w:lang w:eastAsia="en-US"/>
              </w:rPr>
            </w:pPr>
            <w:hyperlink r:id="rId20" w:history="1">
              <w:r w:rsidRPr="0020303D">
                <w:rPr>
                  <w:rFonts w:ascii="Times New Roman" w:hAnsi="Times New Roman" w:cs="Times New Roman"/>
                  <w:sz w:val="24"/>
                  <w:szCs w:val="24"/>
                  <w:u w:val="single"/>
                </w:rPr>
                <w:t>https://kt.gov.lt/lt/atviri-duomenys/diskvalifikavimas-is-viesuju-pirkimu</w:t>
              </w:r>
            </w:hyperlink>
            <w:r w:rsidRPr="0020303D">
              <w:rPr>
                <w:rFonts w:ascii="Times New Roman" w:hAnsi="Times New Roman" w:cs="Times New Roman"/>
                <w:sz w:val="24"/>
                <w:szCs w:val="24"/>
              </w:rPr>
              <w:t xml:space="preserve"> skelbiamą informaciją. </w:t>
            </w:r>
          </w:p>
        </w:tc>
      </w:tr>
      <w:tr w:rsidR="0020303D" w:rsidRPr="0020303D" w14:paraId="32E5E64F"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4880A"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3B5CA"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20303D">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7AA1A4CD"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C42F0" w14:textId="77777777" w:rsidR="0020303D" w:rsidRPr="0020303D" w:rsidRDefault="0020303D" w:rsidP="0020303D">
            <w:pPr>
              <w:rPr>
                <w:rFonts w:ascii="Times New Roman" w:eastAsia="Yu Mincho" w:hAnsi="Times New Roman" w:cs="Times New Roman"/>
                <w:sz w:val="24"/>
                <w:szCs w:val="24"/>
              </w:rPr>
            </w:pPr>
            <w:r w:rsidRPr="0020303D">
              <w:rPr>
                <w:rFonts w:ascii="Times New Roman" w:eastAsia="Yu Mincho" w:hAnsi="Times New Roman" w:cs="Times New Roman"/>
                <w:b/>
                <w:bCs/>
                <w:sz w:val="24"/>
                <w:szCs w:val="24"/>
              </w:rPr>
              <w:lastRenderedPageBreak/>
              <w:t>VPĮ 46 straipsnio 6 dalies 2 punktas</w:t>
            </w:r>
          </w:p>
          <w:p w14:paraId="70E0C255"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798C2C37"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 xml:space="preserve">EBVPD III dalies C4, C5, </w:t>
            </w:r>
            <w:r w:rsidRPr="0020303D">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92535"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20303D">
              <w:rPr>
                <w:rFonts w:ascii="Times New Roman" w:hAnsi="Times New Roman" w:cs="Times New Roman"/>
                <w:sz w:val="24"/>
                <w:szCs w:val="24"/>
              </w:rPr>
              <w:t>Perkančioji organizacija savarankiškai patikrina duomenis nacionalinėje duomenų bazėje, adresu:</w:t>
            </w:r>
          </w:p>
          <w:p w14:paraId="55651308" w14:textId="77777777" w:rsidR="0020303D" w:rsidRPr="0020303D" w:rsidRDefault="0020303D" w:rsidP="0020303D">
            <w:pPr>
              <w:spacing w:after="0" w:line="240" w:lineRule="auto"/>
              <w:jc w:val="both"/>
              <w:rPr>
                <w:rFonts w:ascii="Times New Roman" w:hAnsi="Times New Roman" w:cs="Times New Roman"/>
                <w:bCs/>
                <w:sz w:val="24"/>
                <w:szCs w:val="24"/>
              </w:rPr>
            </w:pPr>
            <w:hyperlink r:id="rId21" w:history="1">
              <w:r w:rsidRPr="0020303D">
                <w:rPr>
                  <w:rFonts w:ascii="Times New Roman" w:hAnsi="Times New Roman" w:cs="Times New Roman"/>
                  <w:bCs/>
                  <w:sz w:val="24"/>
                  <w:szCs w:val="24"/>
                  <w:u w:val="single"/>
                </w:rPr>
                <w:t>https://www.registrucentras.lt/jar/p/</w:t>
              </w:r>
            </w:hyperlink>
            <w:r w:rsidRPr="0020303D">
              <w:rPr>
                <w:rFonts w:ascii="Times New Roman" w:hAnsi="Times New Roman" w:cs="Times New Roman"/>
                <w:bCs/>
                <w:sz w:val="24"/>
                <w:szCs w:val="24"/>
              </w:rPr>
              <w:t xml:space="preserve">. </w:t>
            </w:r>
          </w:p>
          <w:p w14:paraId="2197FD43" w14:textId="77777777" w:rsidR="0020303D" w:rsidRPr="0020303D" w:rsidRDefault="0020303D" w:rsidP="0020303D">
            <w:pPr>
              <w:spacing w:after="0" w:line="240" w:lineRule="auto"/>
              <w:jc w:val="both"/>
              <w:rPr>
                <w:rFonts w:ascii="Times New Roman" w:hAnsi="Times New Roman" w:cs="Times New Roman"/>
                <w:b/>
                <w:bCs/>
                <w:sz w:val="24"/>
                <w:szCs w:val="24"/>
              </w:rPr>
            </w:pPr>
          </w:p>
          <w:p w14:paraId="5EDBC7A2" w14:textId="77777777" w:rsidR="0020303D" w:rsidRPr="0020303D" w:rsidRDefault="0020303D" w:rsidP="0020303D">
            <w:pPr>
              <w:spacing w:after="0" w:line="240" w:lineRule="auto"/>
              <w:jc w:val="both"/>
              <w:rPr>
                <w:rFonts w:ascii="Times New Roman" w:hAnsi="Times New Roman" w:cs="Times New Roman"/>
                <w:i/>
                <w:iCs/>
                <w:color w:val="000000" w:themeColor="text1"/>
                <w:sz w:val="24"/>
                <w:szCs w:val="24"/>
              </w:rPr>
            </w:pPr>
            <w:r w:rsidRPr="0020303D">
              <w:rPr>
                <w:rFonts w:ascii="Times New Roman" w:hAnsi="Times New Roman" w:cs="Times New Roman"/>
                <w:sz w:val="24"/>
                <w:szCs w:val="24"/>
              </w:rPr>
              <w:t xml:space="preserve">Prireikus, perkančioji organizacija turi teisę prašyti pateikti valstybės </w:t>
            </w:r>
            <w:r w:rsidRPr="0020303D">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20303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0303D">
              <w:rPr>
                <w:rFonts w:ascii="Times New Roman" w:eastAsia="Times New Roman" w:hAnsi="Times New Roman" w:cs="Times New Roman"/>
                <w:sz w:val="24"/>
                <w:szCs w:val="24"/>
              </w:rPr>
              <w:t>umentus</w:t>
            </w:r>
            <w:r w:rsidRPr="0020303D">
              <w:rPr>
                <w:rFonts w:ascii="Times New Roman" w:hAnsi="Times New Roman" w:cs="Times New Roman"/>
                <w:sz w:val="24"/>
                <w:szCs w:val="24"/>
              </w:rPr>
              <w:t xml:space="preserve">. </w:t>
            </w:r>
            <w:r w:rsidRPr="0020303D">
              <w:rPr>
                <w:rFonts w:ascii="Times New Roman" w:hAnsi="Times New Roman" w:cs="Times New Roman"/>
                <w:b/>
                <w:bCs/>
                <w:i/>
                <w:iCs/>
                <w:color w:val="000000" w:themeColor="text1"/>
                <w:sz w:val="24"/>
                <w:szCs w:val="24"/>
              </w:rPr>
              <w:t>Pavyzdys</w:t>
            </w:r>
            <w:r w:rsidRPr="0020303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08678F4" w14:textId="77777777" w:rsidR="0020303D" w:rsidRPr="0020303D" w:rsidRDefault="0020303D" w:rsidP="0020303D">
            <w:pPr>
              <w:spacing w:after="0" w:line="240" w:lineRule="auto"/>
              <w:jc w:val="both"/>
              <w:rPr>
                <w:rFonts w:ascii="Times New Roman" w:hAnsi="Times New Roman" w:cs="Times New Roman"/>
                <w:sz w:val="24"/>
                <w:szCs w:val="24"/>
              </w:rPr>
            </w:pPr>
          </w:p>
          <w:p w14:paraId="31DB0015"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99EFE7F" w14:textId="77777777" w:rsidR="0020303D" w:rsidRPr="0020303D" w:rsidRDefault="0020303D" w:rsidP="0020303D">
            <w:pPr>
              <w:spacing w:after="0" w:line="240" w:lineRule="auto"/>
              <w:jc w:val="both"/>
              <w:rPr>
                <w:rFonts w:ascii="Times New Roman" w:hAnsi="Times New Roman" w:cs="Times New Roman"/>
                <w:sz w:val="24"/>
                <w:szCs w:val="24"/>
              </w:rPr>
            </w:pPr>
          </w:p>
          <w:p w14:paraId="239611F3" w14:textId="77777777" w:rsidR="0020303D" w:rsidRPr="0020303D" w:rsidRDefault="0020303D" w:rsidP="0020303D">
            <w:pPr>
              <w:spacing w:after="0" w:line="240" w:lineRule="auto"/>
              <w:jc w:val="both"/>
              <w:rPr>
                <w:rFonts w:ascii="Times New Roman" w:hAnsi="Times New Roman" w:cs="Times New Roman"/>
                <w:b/>
                <w:bCs/>
                <w:i/>
                <w:iCs/>
                <w:sz w:val="24"/>
                <w:szCs w:val="24"/>
              </w:rPr>
            </w:pPr>
            <w:r w:rsidRPr="0020303D">
              <w:rPr>
                <w:rFonts w:ascii="Times New Roman" w:hAnsi="Times New Roman" w:cs="Times New Roman"/>
                <w:b/>
                <w:bCs/>
                <w:i/>
                <w:iCs/>
                <w:sz w:val="24"/>
                <w:szCs w:val="24"/>
              </w:rPr>
              <w:t>PASTABA</w:t>
            </w:r>
          </w:p>
          <w:p w14:paraId="4F3B5983" w14:textId="77777777" w:rsidR="0020303D" w:rsidRPr="0020303D" w:rsidRDefault="0020303D" w:rsidP="0020303D">
            <w:pPr>
              <w:spacing w:after="0" w:line="240" w:lineRule="auto"/>
              <w:jc w:val="both"/>
              <w:rPr>
                <w:rFonts w:ascii="Times New Roman" w:hAnsi="Times New Roman" w:cs="Times New Roman"/>
                <w:color w:val="00B050"/>
                <w:sz w:val="24"/>
                <w:szCs w:val="24"/>
              </w:rPr>
            </w:pPr>
            <w:r w:rsidRPr="0020303D">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20303D" w:rsidRPr="0020303D" w14:paraId="64FD760C"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137DF"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93150"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5B8F6" w14:textId="77777777" w:rsidR="0020303D" w:rsidRPr="0020303D" w:rsidRDefault="0020303D" w:rsidP="0020303D">
            <w:pPr>
              <w:rPr>
                <w:rFonts w:ascii="Times New Roman" w:eastAsia="Yu Mincho" w:hAnsi="Times New Roman" w:cs="Times New Roman"/>
                <w:sz w:val="24"/>
                <w:szCs w:val="24"/>
              </w:rPr>
            </w:pPr>
            <w:r w:rsidRPr="0020303D">
              <w:rPr>
                <w:rFonts w:ascii="Times New Roman" w:eastAsia="Yu Mincho" w:hAnsi="Times New Roman" w:cs="Times New Roman"/>
                <w:b/>
                <w:bCs/>
                <w:sz w:val="24"/>
                <w:szCs w:val="24"/>
              </w:rPr>
              <w:t>VPĮ 46 straipsnio 6 dalies 3 punktas</w:t>
            </w:r>
          </w:p>
          <w:p w14:paraId="49056240"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6E970385"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EF017" w14:textId="77777777" w:rsidR="0020303D" w:rsidRPr="0020303D" w:rsidRDefault="0020303D" w:rsidP="0020303D">
            <w:pPr>
              <w:spacing w:after="0" w:line="240" w:lineRule="auto"/>
              <w:jc w:val="both"/>
              <w:rPr>
                <w:rFonts w:ascii="Times New Roman" w:hAnsi="Times New Roman" w:cs="Times New Roman"/>
                <w:color w:val="00B050"/>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tc>
      </w:tr>
    </w:tbl>
    <w:p w14:paraId="327B1AA3" w14:textId="7F00FC30" w:rsidR="00A4599F" w:rsidRPr="0020303D" w:rsidRDefault="00A4599F" w:rsidP="0020303D">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94312876"/>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00E78724" w:rsidR="00164A19" w:rsidRPr="001A3B67"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 už ne mažiau kaip </w:t>
            </w:r>
            <w:r w:rsidR="00DC3EC0" w:rsidRPr="005437BC">
              <w:rPr>
                <w:rFonts w:ascii="Times New Roman" w:eastAsia="Calibri" w:hAnsi="Times New Roman" w:cs="Times New Roman"/>
                <w:sz w:val="24"/>
                <w:szCs w:val="24"/>
                <w:lang w:eastAsia="en-US"/>
              </w:rPr>
              <w:t>100</w:t>
            </w:r>
            <w:r w:rsidRPr="005437BC">
              <w:rPr>
                <w:rFonts w:ascii="Times New Roman" w:eastAsia="Calibri" w:hAnsi="Times New Roman" w:cs="Times New Roman"/>
                <w:sz w:val="24"/>
                <w:szCs w:val="24"/>
                <w:lang w:eastAsia="en-US"/>
              </w:rPr>
              <w:t xml:space="preserve"> 000,00 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xml:space="preserve">, EMAS) arba kitas aplinkos apsaugos vadybos sistemas, pripažįstamas pagal 2009 m. lapkričio 25 d. Europos Parlamento ir Tarybos reglamento (EB) Nr. 1221/2009 dėl organizacijų </w:t>
            </w:r>
            <w:r w:rsidRPr="001A3B67">
              <w:rPr>
                <w:color w:val="000000"/>
                <w:sz w:val="24"/>
                <w:szCs w:val="24"/>
              </w:rPr>
              <w:lastRenderedPageBreak/>
              <w:t>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lastRenderedPageBreak/>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Perkančioji organizacija pripažįsta lygiaverčius sertifikatus, išduotus kitose valstybėse narėse įsteigtų </w:t>
            </w:r>
            <w:r w:rsidRPr="001A3B67">
              <w:rPr>
                <w:color w:val="000000"/>
                <w:sz w:val="24"/>
                <w:szCs w:val="24"/>
              </w:rPr>
              <w:lastRenderedPageBreak/>
              <w:t>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w:t>
            </w:r>
            <w:r w:rsidRPr="001A3B67">
              <w:rPr>
                <w:color w:val="000000"/>
                <w:sz w:val="24"/>
                <w:szCs w:val="24"/>
              </w:rPr>
              <w:lastRenderedPageBreak/>
              <w:t>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w:t>
            </w:r>
            <w:r w:rsidRPr="001A3B67">
              <w:rPr>
                <w:rFonts w:eastAsia="Calibri"/>
                <w:color w:val="000000"/>
                <w:sz w:val="24"/>
                <w:szCs w:val="24"/>
                <w:lang w:eastAsia="en-US"/>
              </w:rPr>
              <w:lastRenderedPageBreak/>
              <w:t>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6" w:name="_Ref38291379"/>
      <w:bookmarkStart w:id="57" w:name="_Ref38291394"/>
      <w:bookmarkStart w:id="58"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59" w:name="_Toc194312877"/>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6"/>
      <w:bookmarkEnd w:id="57"/>
      <w:bookmarkEnd w:id="58"/>
      <w:bookmarkEnd w:id="59"/>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5AAE57DE"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0" w:name="_Hlk189214743"/>
      <w:r w:rsidRPr="00DE4E50">
        <w:rPr>
          <w:rFonts w:ascii="Times New Roman" w:hAnsi="Times New Roman" w:cs="Times New Roman"/>
          <w:smallCaps/>
          <w:sz w:val="24"/>
          <w:szCs w:val="24"/>
        </w:rPr>
        <w:t>__________</w:t>
      </w:r>
    </w:p>
    <w:bookmarkEnd w:id="60"/>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94312878"/>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5"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5"/>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70A0039B"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B21C43" w:rsidRPr="00B21C43">
        <w:rPr>
          <w:rFonts w:ascii="Times New Roman" w:eastAsia="Calibri" w:hAnsi="Times New Roman" w:cs="Times New Roman"/>
          <w:b/>
          <w:bCs/>
          <w:caps/>
          <w:sz w:val="24"/>
        </w:rPr>
        <w:t>VIETINĖS REIKŠMĖS KELIO AL2021 ŪDRIJA - ANIŠKIS - LUKSNĖNAI ALYTAUS SEN., ALYTAUS R. SAV., RUOŽO PAPRASTOJO REMONTO DARB</w:t>
      </w:r>
      <w:r w:rsidR="00B21C43">
        <w:rPr>
          <w:rFonts w:ascii="Times New Roman" w:eastAsia="Calibri" w:hAnsi="Times New Roman" w:cs="Times New Roman"/>
          <w:b/>
          <w:bCs/>
          <w:caps/>
          <w:sz w:val="24"/>
        </w:rPr>
        <w:t>Ų</w:t>
      </w:r>
      <w:r w:rsidR="00DB763E">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883A5F" w:rsidRPr="00BB6B48" w14:paraId="5E160144"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2C42BD43"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17638158" w14:textId="497E536B" w:rsidR="00883A5F" w:rsidRPr="00BB6B48" w:rsidRDefault="00D54997" w:rsidP="009A6E7D">
            <w:pPr>
              <w:spacing w:before="60" w:after="60" w:line="240" w:lineRule="auto"/>
              <w:rPr>
                <w:rFonts w:ascii="Times New Roman" w:eastAsia="Times New Roman" w:hAnsi="Times New Roman" w:cs="Times New Roman"/>
                <w:sz w:val="24"/>
                <w:szCs w:val="24"/>
                <w:lang w:eastAsia="en-US"/>
              </w:rPr>
            </w:pPr>
            <w:r w:rsidRPr="00D54997">
              <w:rPr>
                <w:rFonts w:ascii="Times New Roman" w:eastAsia="Calibri" w:hAnsi="Times New Roman" w:cs="Times New Roman"/>
                <w:sz w:val="24"/>
                <w:szCs w:val="24"/>
                <w:lang w:eastAsia="en-US"/>
              </w:rPr>
              <w:t xml:space="preserve">Vietinės reikšmės kelio AL2021 Ūdrija - </w:t>
            </w:r>
            <w:proofErr w:type="spellStart"/>
            <w:r w:rsidRPr="00D54997">
              <w:rPr>
                <w:rFonts w:ascii="Times New Roman" w:eastAsia="Calibri" w:hAnsi="Times New Roman" w:cs="Times New Roman"/>
                <w:sz w:val="24"/>
                <w:szCs w:val="24"/>
                <w:lang w:eastAsia="en-US"/>
              </w:rPr>
              <w:t>Aniškis</w:t>
            </w:r>
            <w:proofErr w:type="spellEnd"/>
            <w:r w:rsidRPr="00D54997">
              <w:rPr>
                <w:rFonts w:ascii="Times New Roman" w:eastAsia="Calibri" w:hAnsi="Times New Roman" w:cs="Times New Roman"/>
                <w:sz w:val="24"/>
                <w:szCs w:val="24"/>
                <w:lang w:eastAsia="en-US"/>
              </w:rPr>
              <w:t xml:space="preserve"> - Luksnėnai Alytaus sen., Alytaus r. sav., ruožo paprastojo remonto darb</w:t>
            </w:r>
            <w:r>
              <w:rPr>
                <w:rFonts w:ascii="Times New Roman" w:eastAsia="Calibri" w:hAnsi="Times New Roman" w:cs="Times New Roman"/>
                <w:sz w:val="24"/>
                <w:szCs w:val="24"/>
                <w:lang w:eastAsia="en-US"/>
              </w:rPr>
              <w:t xml:space="preserve">ų </w:t>
            </w:r>
            <w:r w:rsidR="00883A5F" w:rsidRPr="00D54997">
              <w:rPr>
                <w:rFonts w:ascii="Times New Roman" w:eastAsia="Calibri" w:hAnsi="Times New Roman" w:cs="Times New Roman"/>
                <w:sz w:val="24"/>
                <w:szCs w:val="24"/>
                <w:lang w:eastAsia="en-US"/>
              </w:rPr>
              <w:t>kaina, EUR be PVM:</w:t>
            </w:r>
          </w:p>
        </w:tc>
        <w:tc>
          <w:tcPr>
            <w:tcW w:w="3879" w:type="dxa"/>
            <w:tcBorders>
              <w:top w:val="single" w:sz="4" w:space="0" w:color="auto"/>
              <w:left w:val="single" w:sz="4" w:space="0" w:color="auto"/>
              <w:bottom w:val="single" w:sz="4" w:space="0" w:color="auto"/>
              <w:right w:val="single" w:sz="4" w:space="0" w:color="auto"/>
            </w:tcBorders>
          </w:tcPr>
          <w:p w14:paraId="5F65C3D1"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61589955"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0D3B6D77"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3BE326F4"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145A2560"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7719EDBB"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1EFF3A55"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406D8A4C"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455F6106"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55223F05" w14:textId="77777777" w:rsidR="00883A5F" w:rsidRDefault="00883A5F" w:rsidP="004978AF">
      <w:pPr>
        <w:spacing w:after="0" w:line="240" w:lineRule="auto"/>
        <w:rPr>
          <w:rFonts w:ascii="Times New Roman" w:eastAsia="Times New Roman" w:hAnsi="Times New Roman" w:cs="Times New Roman"/>
          <w:sz w:val="24"/>
          <w:szCs w:val="24"/>
          <w:lang w:eastAsia="en-US"/>
        </w:rPr>
      </w:pPr>
    </w:p>
    <w:p w14:paraId="2A620FD5" w14:textId="7B390282"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6E8C9D7F" w14:textId="77777777" w:rsidR="00B83939" w:rsidRPr="00DE4E50" w:rsidRDefault="00B8393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66" w:name="_Ref39586171"/>
      <w:bookmarkStart w:id="67" w:name="_Ref39673580"/>
      <w:bookmarkStart w:id="68" w:name="_Ref39674283"/>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bookmarkStart w:id="69" w:name="_Toc194312879"/>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6"/>
      <w:bookmarkEnd w:id="67"/>
      <w:bookmarkEnd w:id="68"/>
      <w:bookmarkEnd w:id="69"/>
    </w:p>
    <w:p w14:paraId="55E0D1AB" w14:textId="26015118" w:rsidR="00D006C1" w:rsidRPr="00DE4E50" w:rsidRDefault="00D006C1" w:rsidP="00D006C1"/>
    <w:p w14:paraId="74F43C22" w14:textId="6D6DC001"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0" w:name="_Hlk189214553"/>
      <w:r w:rsidR="00903E89">
        <w:rPr>
          <w:rFonts w:ascii="Times New Roman" w:hAnsi="Times New Roman" w:cs="Times New Roman"/>
          <w:sz w:val="24"/>
          <w:szCs w:val="24"/>
        </w:rPr>
        <w:t>pridedama atskiru dokument</w:t>
      </w:r>
      <w:r w:rsidR="004570B2">
        <w:rPr>
          <w:rFonts w:ascii="Times New Roman" w:hAnsi="Times New Roman" w:cs="Times New Roman"/>
          <w:sz w:val="24"/>
          <w:szCs w:val="24"/>
        </w:rPr>
        <w:t>u.</w:t>
      </w:r>
      <w:bookmarkEnd w:id="70"/>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DD11D" w14:textId="77777777" w:rsidR="00FE2B0B" w:rsidRDefault="00FE2B0B" w:rsidP="00D05666">
      <w:r>
        <w:separator/>
      </w:r>
    </w:p>
  </w:endnote>
  <w:endnote w:type="continuationSeparator" w:id="0">
    <w:p w14:paraId="167B0CD1" w14:textId="77777777" w:rsidR="00FE2B0B" w:rsidRDefault="00FE2B0B" w:rsidP="00D05666">
      <w:r>
        <w:continuationSeparator/>
      </w:r>
    </w:p>
  </w:endnote>
  <w:endnote w:type="continuationNotice" w:id="1">
    <w:p w14:paraId="75BAD94D" w14:textId="77777777" w:rsidR="00FE2B0B" w:rsidRDefault="00FE2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B0D5" w14:textId="77777777" w:rsidR="00FE2B0B" w:rsidRDefault="00FE2B0B" w:rsidP="00D05666">
      <w:r>
        <w:separator/>
      </w:r>
    </w:p>
  </w:footnote>
  <w:footnote w:type="continuationSeparator" w:id="0">
    <w:p w14:paraId="7D014BDA" w14:textId="77777777" w:rsidR="00FE2B0B" w:rsidRDefault="00FE2B0B" w:rsidP="00D05666">
      <w:r>
        <w:continuationSeparator/>
      </w:r>
    </w:p>
  </w:footnote>
  <w:footnote w:type="continuationNotice" w:id="1">
    <w:p w14:paraId="4E5900C1" w14:textId="77777777" w:rsidR="00FE2B0B" w:rsidRDefault="00FE2B0B">
      <w:pPr>
        <w:spacing w:after="0" w:line="240" w:lineRule="auto"/>
      </w:pPr>
    </w:p>
  </w:footnote>
  <w:footnote w:id="2">
    <w:p w14:paraId="164C0F1A" w14:textId="77777777" w:rsidR="0020303D" w:rsidRPr="00E52187" w:rsidRDefault="0020303D" w:rsidP="0020303D">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EC07F2" w14:textId="77777777" w:rsidR="0020303D" w:rsidRPr="00E52187" w:rsidRDefault="0020303D" w:rsidP="0020303D">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FF9D543" w14:textId="77777777" w:rsidR="0020303D" w:rsidRDefault="0020303D" w:rsidP="0020303D">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7390A" w14:textId="77777777" w:rsidR="0020303D" w:rsidRPr="002D115B" w:rsidRDefault="0020303D" w:rsidP="0020303D">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D41C55" w14:textId="77777777" w:rsidR="0020303D" w:rsidRPr="002D115B" w:rsidRDefault="0020303D" w:rsidP="0020303D">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5A4FD1B4" w14:textId="77777777" w:rsidR="0020303D" w:rsidRDefault="0020303D" w:rsidP="0020303D">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2CC4BA" w14:textId="77777777" w:rsidR="0020303D" w:rsidRPr="00E52187" w:rsidRDefault="0020303D" w:rsidP="0020303D">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83E159" w14:textId="77777777" w:rsidR="0020303D" w:rsidRPr="00E52187" w:rsidRDefault="0020303D" w:rsidP="0020303D">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0968DBA4" w14:textId="77777777" w:rsidR="0020303D" w:rsidRDefault="0020303D" w:rsidP="0020303D">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0FC0"/>
    <w:rsid w:val="00061084"/>
    <w:rsid w:val="00061466"/>
    <w:rsid w:val="00061E86"/>
    <w:rsid w:val="00062BA6"/>
    <w:rsid w:val="0006300C"/>
    <w:rsid w:val="000631F1"/>
    <w:rsid w:val="00063B19"/>
    <w:rsid w:val="000646F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13B"/>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7C4"/>
    <w:rsid w:val="000A09BB"/>
    <w:rsid w:val="000A0DFE"/>
    <w:rsid w:val="000A0F5D"/>
    <w:rsid w:val="000A1DD9"/>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4F3"/>
    <w:rsid w:val="0010270D"/>
    <w:rsid w:val="00102D1D"/>
    <w:rsid w:val="00103779"/>
    <w:rsid w:val="001045A6"/>
    <w:rsid w:val="00104705"/>
    <w:rsid w:val="00104F02"/>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27F9A"/>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063"/>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B9E"/>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67FCB"/>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03D"/>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3BA"/>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2F9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7EA"/>
    <w:rsid w:val="00354AB4"/>
    <w:rsid w:val="00354B05"/>
    <w:rsid w:val="00355501"/>
    <w:rsid w:val="00355743"/>
    <w:rsid w:val="00355846"/>
    <w:rsid w:val="003559E0"/>
    <w:rsid w:val="00355AD7"/>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8D"/>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32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6E7A"/>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7BC"/>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20"/>
    <w:rsid w:val="005A195F"/>
    <w:rsid w:val="005A1DA9"/>
    <w:rsid w:val="005A20E4"/>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859"/>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A3"/>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9B1"/>
    <w:rsid w:val="00643C6F"/>
    <w:rsid w:val="00643F5C"/>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66087"/>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23"/>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234"/>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5DC"/>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B77"/>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9E8"/>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7F7CBA"/>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4E5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DF"/>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46E"/>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363"/>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46E1"/>
    <w:rsid w:val="00935371"/>
    <w:rsid w:val="00935826"/>
    <w:rsid w:val="0093767A"/>
    <w:rsid w:val="00937917"/>
    <w:rsid w:val="009400B9"/>
    <w:rsid w:val="00940EF8"/>
    <w:rsid w:val="00942030"/>
    <w:rsid w:val="00942226"/>
    <w:rsid w:val="00942379"/>
    <w:rsid w:val="009425A7"/>
    <w:rsid w:val="009425D1"/>
    <w:rsid w:val="00942662"/>
    <w:rsid w:val="00942B80"/>
    <w:rsid w:val="00942BCA"/>
    <w:rsid w:val="00942C81"/>
    <w:rsid w:val="0094429A"/>
    <w:rsid w:val="00945504"/>
    <w:rsid w:val="0094555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4A0"/>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180"/>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6E44"/>
    <w:rsid w:val="009E7324"/>
    <w:rsid w:val="009F0698"/>
    <w:rsid w:val="009F0935"/>
    <w:rsid w:val="009F0A4E"/>
    <w:rsid w:val="009F1261"/>
    <w:rsid w:val="009F18CF"/>
    <w:rsid w:val="009F3379"/>
    <w:rsid w:val="009F3E61"/>
    <w:rsid w:val="009F402F"/>
    <w:rsid w:val="009F474E"/>
    <w:rsid w:val="009F4BB0"/>
    <w:rsid w:val="009F4CE8"/>
    <w:rsid w:val="009F4E56"/>
    <w:rsid w:val="009F4FBE"/>
    <w:rsid w:val="009F5AAD"/>
    <w:rsid w:val="009F639D"/>
    <w:rsid w:val="009F644C"/>
    <w:rsid w:val="009F654D"/>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26B"/>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756"/>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07AF8"/>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C43"/>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A5F"/>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1C5"/>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5D44"/>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277FC"/>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4895"/>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D4F"/>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68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93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20E"/>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997"/>
    <w:rsid w:val="00D54C74"/>
    <w:rsid w:val="00D551E2"/>
    <w:rsid w:val="00D55F1F"/>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C0"/>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183"/>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87A5D"/>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03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012"/>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21"/>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C80"/>
    <w:rsid w:val="00F56FD0"/>
    <w:rsid w:val="00F57102"/>
    <w:rsid w:val="00F5729B"/>
    <w:rsid w:val="00F57665"/>
    <w:rsid w:val="00F57868"/>
    <w:rsid w:val="00F602FE"/>
    <w:rsid w:val="00F610E0"/>
    <w:rsid w:val="00F611D1"/>
    <w:rsid w:val="00F61A15"/>
    <w:rsid w:val="00F6347F"/>
    <w:rsid w:val="00F63609"/>
    <w:rsid w:val="00F636E5"/>
    <w:rsid w:val="00F638A8"/>
    <w:rsid w:val="00F63ACF"/>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8A0"/>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2B0B"/>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2083</TotalTime>
  <Pages>31</Pages>
  <Words>37489</Words>
  <Characters>21370</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960</cp:revision>
  <dcterms:created xsi:type="dcterms:W3CDTF">2023-04-07T07:17:00Z</dcterms:created>
  <dcterms:modified xsi:type="dcterms:W3CDTF">2025-08-28T11:41:00Z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