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D3" w:rsidRDefault="00BF153F">
      <w:pPr>
        <w:keepNext/>
        <w:widowControl w:val="0"/>
        <w:ind w:left="6480"/>
        <w:jc w:val="both"/>
        <w:outlineLvl w:val="0"/>
      </w:pPr>
      <w:r>
        <w:t>PATVIRTINTA</w:t>
      </w:r>
    </w:p>
    <w:p w:rsidR="00710DD3" w:rsidRDefault="00BF153F">
      <w:pPr>
        <w:ind w:left="5760" w:firstLine="720"/>
        <w:jc w:val="both"/>
      </w:pPr>
      <w:r>
        <w:t>Lietuvos kariuomenės</w:t>
      </w:r>
    </w:p>
    <w:p w:rsidR="00710DD3" w:rsidRDefault="00BF153F">
      <w:pPr>
        <w:ind w:left="5760" w:firstLine="720"/>
        <w:jc w:val="both"/>
      </w:pPr>
      <w:r>
        <w:t xml:space="preserve">Lietuvos didžiojo etmono </w:t>
      </w:r>
    </w:p>
    <w:p w:rsidR="00710DD3" w:rsidRDefault="00BF153F">
      <w:pPr>
        <w:ind w:left="5760" w:firstLine="720"/>
        <w:jc w:val="both"/>
      </w:pPr>
      <w:r>
        <w:t>Kristupo Radvilos Perkūno</w:t>
      </w:r>
    </w:p>
    <w:p w:rsidR="00710DD3" w:rsidRDefault="00BF153F">
      <w:pPr>
        <w:ind w:left="5760" w:right="-540" w:firstLine="720"/>
        <w:jc w:val="both"/>
      </w:pPr>
      <w:r>
        <w:t>ryšių ir informacinių sistemų</w:t>
      </w:r>
    </w:p>
    <w:p w:rsidR="00710DD3" w:rsidRDefault="00BF153F">
      <w:pPr>
        <w:ind w:left="5760" w:firstLine="720"/>
        <w:jc w:val="both"/>
      </w:pPr>
      <w:r>
        <w:t xml:space="preserve">bataliono vado </w:t>
      </w:r>
      <w:r>
        <w:rPr>
          <w:bCs/>
          <w:szCs w:val="20"/>
        </w:rPr>
        <w:t>2025 m.</w:t>
      </w:r>
    </w:p>
    <w:p w:rsidR="00710DD3" w:rsidRDefault="00BF153F">
      <w:pPr>
        <w:widowControl w:val="0"/>
        <w:ind w:left="5760" w:firstLine="720"/>
        <w:jc w:val="both"/>
        <w:rPr>
          <w:rFonts w:asciiTheme="minorHAnsi" w:eastAsiaTheme="minorHAnsi" w:hAnsiTheme="minorHAnsi" w:cstheme="minorBidi"/>
          <w:sz w:val="22"/>
          <w:szCs w:val="22"/>
        </w:rPr>
      </w:pPr>
      <w:r>
        <w:t>įsakymu Nr. V-</w:t>
      </w:r>
    </w:p>
    <w:p w:rsidR="00710DD3" w:rsidRDefault="00710DD3">
      <w:pPr>
        <w:spacing w:after="160" w:line="259" w:lineRule="auto"/>
        <w:rPr>
          <w:rFonts w:eastAsiaTheme="minorHAnsi"/>
          <w:color w:val="1F497D"/>
          <w:lang w:val="en-US"/>
        </w:rPr>
      </w:pPr>
    </w:p>
    <w:p w:rsidR="00710DD3" w:rsidRDefault="00710DD3">
      <w:pPr>
        <w:pStyle w:val="Patvirtinta"/>
        <w:spacing w:line="240" w:lineRule="auto"/>
        <w:ind w:left="0"/>
        <w:rPr>
          <w:b/>
          <w:caps/>
          <w:color w:val="auto"/>
          <w:sz w:val="24"/>
          <w:szCs w:val="24"/>
          <w:lang w:val="lt-LT"/>
        </w:rPr>
      </w:pPr>
    </w:p>
    <w:p w:rsidR="00710DD3" w:rsidRDefault="00710DD3">
      <w:pPr>
        <w:pStyle w:val="Patvirtinta"/>
        <w:spacing w:line="240" w:lineRule="auto"/>
        <w:ind w:left="0"/>
        <w:rPr>
          <w:b/>
          <w:caps/>
          <w:sz w:val="24"/>
          <w:szCs w:val="24"/>
          <w:lang w:val="lt-LT"/>
        </w:rPr>
      </w:pPr>
    </w:p>
    <w:p w:rsidR="00710DD3" w:rsidRDefault="00BF153F">
      <w:pPr>
        <w:jc w:val="center"/>
        <w:rPr>
          <w:b/>
        </w:rPr>
      </w:pPr>
      <w:r>
        <w:rPr>
          <w:b/>
          <w:iCs/>
          <w:caps/>
          <w:u w:val="single"/>
        </w:rPr>
        <w:t>Duomenų atnauJInimo diodo SUPAPRASTINTO MAŽOS VERTĖS pirkimO</w:t>
      </w:r>
      <w:r>
        <w:rPr>
          <w:b/>
          <w:u w:val="single"/>
        </w:rPr>
        <w:t xml:space="preserve"> SĄLYGŲ APRAŠAS</w:t>
      </w:r>
    </w:p>
    <w:p w:rsidR="00710DD3" w:rsidRDefault="00BF153F">
      <w:pPr>
        <w:pStyle w:val="Heading1"/>
        <w:ind w:left="426"/>
        <w:rPr>
          <w:b/>
          <w:sz w:val="24"/>
          <w:szCs w:val="24"/>
        </w:rPr>
      </w:pPr>
      <w:r>
        <w:rPr>
          <w:b/>
          <w:sz w:val="24"/>
          <w:szCs w:val="24"/>
        </w:rPr>
        <w:t>BENDROSIOS NUOSTATOS</w:t>
      </w:r>
    </w:p>
    <w:p w:rsidR="00710DD3" w:rsidRDefault="00BF153F">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duomenų atnaujinimo diodą. </w:t>
      </w:r>
    </w:p>
    <w:p w:rsidR="00710DD3" w:rsidRDefault="00BF153F">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710DD3" w:rsidRDefault="00BF153F">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710DD3" w:rsidRDefault="00BF153F">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710DD3" w:rsidRDefault="00BF153F">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710DD3" w:rsidRDefault="00BF153F">
      <w:pPr>
        <w:ind w:firstLine="709"/>
        <w:jc w:val="both"/>
      </w:pPr>
      <w:r>
        <w:t>1.6. Pirkimas atliekamas laikantis lygiateisiškumo, nediskriminavimo, abipusio pripažinimo, proporcingumo, skaidrumo principų ir konfidencialumo bei nešališkumo reikalavimų.</w:t>
      </w:r>
    </w:p>
    <w:p w:rsidR="00710DD3" w:rsidRDefault="00BF153F">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710DD3" w:rsidRDefault="00BF153F">
      <w:pPr>
        <w:ind w:firstLine="709"/>
        <w:jc w:val="both"/>
      </w:pPr>
      <w:r>
        <w:t>1.8. Stebėtojai dalyvauti Komisijos posėdžiuose nėra kviečiami.</w:t>
      </w:r>
    </w:p>
    <w:p w:rsidR="00710DD3" w:rsidRDefault="00BF153F">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710DD3" w:rsidRDefault="00BF153F">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w:t>
      </w:r>
      <w:r>
        <w:lastRenderedPageBreak/>
        <w:t>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710DD3" w:rsidRDefault="00BF153F">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pStyle w:val="Heading2"/>
        <w:numPr>
          <w:ilvl w:val="0"/>
          <w:numId w:val="0"/>
        </w:numPr>
        <w:ind w:left="720"/>
      </w:pPr>
      <w:r>
        <w:t>1.12. Perkančioji organizacija yra pridėtinės vertės mokesčio (toliau – PVM) mokėtoja.</w:t>
      </w:r>
    </w:p>
    <w:p w:rsidR="00710DD3" w:rsidRDefault="00BF153F">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710DD3" w:rsidRDefault="00BF153F">
      <w:pPr>
        <w:pStyle w:val="Heading1"/>
        <w:spacing w:before="240" w:after="240"/>
        <w:ind w:left="0" w:firstLine="0"/>
        <w:rPr>
          <w:b/>
          <w:sz w:val="24"/>
          <w:szCs w:val="24"/>
        </w:rPr>
      </w:pPr>
      <w:r>
        <w:rPr>
          <w:b/>
          <w:sz w:val="24"/>
          <w:szCs w:val="24"/>
        </w:rPr>
        <w:t>PIRKIMO OBJEKTAS</w:t>
      </w:r>
    </w:p>
    <w:p w:rsidR="00710DD3" w:rsidRDefault="00BF153F">
      <w:pPr>
        <w:pStyle w:val="Heading2"/>
        <w:numPr>
          <w:ilvl w:val="1"/>
          <w:numId w:val="19"/>
        </w:numPr>
      </w:pPr>
      <w:r>
        <w:t>Pirkimas į dalis neskirstomas.</w:t>
      </w:r>
    </w:p>
    <w:p w:rsidR="00710DD3" w:rsidRDefault="00BF153F">
      <w:pPr>
        <w:ind w:left="426" w:firstLine="283"/>
      </w:pPr>
      <w:r>
        <w:t>2.2. Tiekėjas ir jo siūlomos Prekės neturi kelti grėsmės nacionaliniam saugumui.</w:t>
      </w:r>
    </w:p>
    <w:p w:rsidR="00710DD3" w:rsidRDefault="00BF153F">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710DD3" w:rsidRDefault="00BF153F">
      <w:pPr>
        <w:pStyle w:val="Heading2"/>
        <w:numPr>
          <w:ilvl w:val="0"/>
          <w:numId w:val="0"/>
        </w:numPr>
        <w:ind w:left="720"/>
        <w:rPr>
          <w:b/>
        </w:rPr>
      </w:pPr>
      <w:r>
        <w:t xml:space="preserve">2.4. Perkančioji organizacija numato įsigyti šias prekes: </w:t>
      </w:r>
    </w:p>
    <w:p w:rsidR="00710DD3" w:rsidRDefault="00BF153F">
      <w:pPr>
        <w:ind w:left="709"/>
      </w:pPr>
      <w:r>
        <w:rPr>
          <w:color w:val="000000"/>
        </w:rPr>
        <w:t xml:space="preserve">2.4.1. </w:t>
      </w:r>
      <w:r>
        <w:t xml:space="preserve">Duomenų atnaujinimo diodas (BVPŽ kodas: </w:t>
      </w:r>
      <w:r>
        <w:rPr>
          <w:szCs w:val="20"/>
        </w:rPr>
        <w:t>30236200-4</w:t>
      </w:r>
      <w:r>
        <w:t>).</w:t>
      </w:r>
    </w:p>
    <w:tbl>
      <w:tblPr>
        <w:tblW w:w="10818" w:type="dxa"/>
        <w:jc w:val="center"/>
        <w:tblLayout w:type="fixed"/>
        <w:tblLook w:val="04A0" w:firstRow="1" w:lastRow="0" w:firstColumn="1" w:lastColumn="0" w:noHBand="0" w:noVBand="1"/>
      </w:tblPr>
      <w:tblGrid>
        <w:gridCol w:w="557"/>
        <w:gridCol w:w="2208"/>
        <w:gridCol w:w="5734"/>
        <w:gridCol w:w="1354"/>
        <w:gridCol w:w="965"/>
      </w:tblGrid>
      <w:tr w:rsidR="00710DD3">
        <w:trPr>
          <w:jc w:val="center"/>
        </w:trPr>
        <w:tc>
          <w:tcPr>
            <w:tcW w:w="557"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Eil.</w:t>
            </w:r>
          </w:p>
          <w:p w:rsidR="00710DD3" w:rsidRDefault="00BF153F">
            <w:pPr>
              <w:jc w:val="center"/>
            </w:pPr>
            <w:r>
              <w:t>Nr.</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Pavadinimas</w:t>
            </w: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173"/>
              </w:tabs>
              <w:jc w:val="center"/>
            </w:pPr>
            <w:r>
              <w:t>Techniniai reikalavimai</w:t>
            </w: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Mato</w:t>
            </w:r>
          </w:p>
          <w:p w:rsidR="00710DD3" w:rsidRDefault="00BF153F">
            <w:pPr>
              <w:jc w:val="center"/>
            </w:pPr>
            <w:r>
              <w:t>vienetas</w:t>
            </w:r>
          </w:p>
        </w:tc>
        <w:tc>
          <w:tcPr>
            <w:tcW w:w="965"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Kiekis</w:t>
            </w:r>
          </w:p>
        </w:tc>
      </w:tr>
      <w:tr w:rsidR="00710DD3">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Bendrieji reikalavimai</w:t>
            </w: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710DD3">
            <w:pPr>
              <w:tabs>
                <w:tab w:val="left" w:pos="360"/>
              </w:tabs>
              <w:spacing w:line="276" w:lineRule="auto"/>
              <w:outlineLvl w:val="0"/>
              <w:rPr>
                <w:lang w:eastAsia="lt-LT"/>
              </w:rPr>
            </w:pPr>
          </w:p>
          <w:p w:rsidR="00710DD3" w:rsidRDefault="00BF153F">
            <w:pPr>
              <w:tabs>
                <w:tab w:val="left" w:pos="360"/>
              </w:tabs>
              <w:spacing w:line="276" w:lineRule="auto"/>
              <w:outlineLvl w:val="0"/>
              <w:rPr>
                <w:b/>
                <w:lang w:eastAsia="lt-LT"/>
              </w:rPr>
            </w:pPr>
            <w:r>
              <w:rPr>
                <w:b/>
                <w:lang w:eastAsia="lt-LT"/>
              </w:rPr>
              <w:t>1.</w:t>
            </w:r>
            <w:r>
              <w:rPr>
                <w:b/>
                <w:lang w:eastAsia="lt-LT"/>
              </w:rPr>
              <w:tab/>
              <w:t>Bendrieji reikalavimai:</w:t>
            </w:r>
          </w:p>
          <w:p w:rsidR="00710DD3" w:rsidRDefault="00BF153F">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710DD3" w:rsidRDefault="00BF153F">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710DD3" w:rsidRDefault="00BF153F">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710DD3" w:rsidRDefault="00BF153F">
            <w:pPr>
              <w:tabs>
                <w:tab w:val="left" w:pos="360"/>
              </w:tabs>
              <w:spacing w:line="276" w:lineRule="auto"/>
              <w:outlineLvl w:val="0"/>
              <w:rPr>
                <w:lang w:eastAsia="lt-LT"/>
              </w:rPr>
            </w:pPr>
            <w:r>
              <w:rPr>
                <w:lang w:eastAsia="lt-LT"/>
              </w:rPr>
              <w:t>1.4.</w:t>
            </w:r>
            <w:r>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710DD3" w:rsidRDefault="00BF153F">
            <w:pPr>
              <w:tabs>
                <w:tab w:val="left" w:pos="360"/>
              </w:tabs>
              <w:spacing w:line="276" w:lineRule="auto"/>
              <w:outlineLvl w:val="0"/>
              <w:rPr>
                <w:lang w:eastAsia="lt-LT"/>
              </w:rPr>
            </w:pPr>
            <w:r>
              <w:rPr>
                <w:lang w:eastAsia="lt-LT"/>
              </w:rPr>
              <w:t>1.5.</w:t>
            </w:r>
            <w:r>
              <w:rPr>
                <w:lang w:eastAsia="lt-LT"/>
              </w:rPr>
              <w:tab/>
              <w:t xml:space="preserve">Tiekėjas į savo pasiūlymą turi įtraukti visą aparatinę ir programinę įrangą bei medžiagas, reikalingas šioje specifikacijoje nurodytiems reikalavimams </w:t>
            </w:r>
            <w:r>
              <w:rPr>
                <w:lang w:eastAsia="lt-LT"/>
              </w:rPr>
              <w:lastRenderedPageBreak/>
              <w:t>įvykdyti.</w:t>
            </w:r>
          </w:p>
          <w:p w:rsidR="00710DD3" w:rsidRDefault="00BF153F">
            <w:pPr>
              <w:tabs>
                <w:tab w:val="left" w:pos="360"/>
              </w:tabs>
              <w:spacing w:line="276" w:lineRule="auto"/>
              <w:outlineLvl w:val="0"/>
              <w:rPr>
                <w:lang w:eastAsia="lt-LT"/>
              </w:rPr>
            </w:pPr>
            <w:r>
              <w:rPr>
                <w:lang w:eastAsia="lt-LT"/>
              </w:rPr>
              <w:t>1.6.</w:t>
            </w:r>
            <w:r>
              <w:rPr>
                <w:lang w:eastAsia="lt-LT"/>
              </w:rPr>
              <w:tab/>
              <w:t>Reikalavimai nacionaliniam saugumui: pirkimo objektas ( Duomenų atnaujinimo diodas), vadovaujantis Lietuvos Respublikos viešųjų pirkimų įstatymu, turi nekelti grėsmės nacionaliniam saugumui.</w:t>
            </w:r>
          </w:p>
          <w:p w:rsidR="00710DD3" w:rsidRDefault="00BF153F">
            <w:pPr>
              <w:tabs>
                <w:tab w:val="left" w:pos="360"/>
              </w:tabs>
              <w:spacing w:line="276" w:lineRule="auto"/>
              <w:outlineLvl w:val="0"/>
              <w:rPr>
                <w:lang w:eastAsia="lt-LT"/>
              </w:rPr>
            </w:pPr>
            <w:r>
              <w:rPr>
                <w:lang w:eastAsia="lt-LT"/>
              </w:rPr>
              <w:t>1.7.</w:t>
            </w:r>
            <w:r>
              <w:rPr>
                <w:lang w:eastAsia="lt-LT"/>
              </w:rPr>
              <w:tab/>
              <w:t>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 kurio remiantis būtų nutraukta sutartis, o informacija apie įvykį perduota atitinkamoms institucijoms;</w:t>
            </w:r>
          </w:p>
          <w:p w:rsidR="00710DD3" w:rsidRDefault="00BF153F">
            <w:pPr>
              <w:tabs>
                <w:tab w:val="left" w:pos="360"/>
              </w:tabs>
              <w:spacing w:line="276" w:lineRule="auto"/>
              <w:outlineLvl w:val="0"/>
              <w:rPr>
                <w:lang w:eastAsia="lt-LT"/>
              </w:rPr>
            </w:pPr>
            <w:r>
              <w:rPr>
                <w:lang w:eastAsia="lt-LT"/>
              </w:rPr>
              <w:t>1.8.</w:t>
            </w:r>
            <w:r>
              <w:rPr>
                <w:lang w:eastAsia="lt-LT"/>
              </w:rPr>
              <w:tab/>
              <w:t>Tiekėjas privalo turėti galiojantį nacionalinės kompetentingos institucijos išduotą leidimą dirbti su įslaptinta informacija, kurio slaptumo lygis yra ne žemesnis kaip „SLAPTAI“ arba „NATO SECRET“. Leidimas turi galioti visą sutarties vykdymo laikotarpį.</w:t>
            </w:r>
          </w:p>
          <w:p w:rsidR="00710DD3" w:rsidRDefault="00BF153F">
            <w:pPr>
              <w:tabs>
                <w:tab w:val="left" w:pos="360"/>
              </w:tabs>
              <w:spacing w:line="276" w:lineRule="auto"/>
              <w:outlineLvl w:val="0"/>
              <w:rPr>
                <w:lang w:eastAsia="lt-LT"/>
              </w:rPr>
            </w:pPr>
            <w:r>
              <w:rPr>
                <w:lang w:eastAsia="lt-LT"/>
              </w:rPr>
              <w:t>1.9.</w:t>
            </w:r>
            <w:r>
              <w:rPr>
                <w:lang w:eastAsia="lt-LT"/>
              </w:rPr>
              <w:tab/>
              <w:t>Garantija:</w:t>
            </w:r>
          </w:p>
          <w:p w:rsidR="00710DD3" w:rsidRDefault="00BF153F">
            <w:pPr>
              <w:tabs>
                <w:tab w:val="left" w:pos="360"/>
              </w:tabs>
              <w:spacing w:line="276" w:lineRule="auto"/>
              <w:outlineLvl w:val="0"/>
              <w:rPr>
                <w:lang w:eastAsia="lt-LT"/>
              </w:rPr>
            </w:pPr>
            <w:r>
              <w:rPr>
                <w:lang w:eastAsia="lt-LT"/>
              </w:rPr>
              <w:t>1.9.1.</w:t>
            </w:r>
            <w:r>
              <w:rPr>
                <w:lang w:eastAsia="lt-LT"/>
              </w:rPr>
              <w:tab/>
              <w:t>tiekiamai įrangai turi būti suteikta gamintojo garantija ne trumpesniam, kaip 12 mėn. periodui;</w:t>
            </w:r>
          </w:p>
          <w:p w:rsidR="00710DD3" w:rsidRDefault="00BF153F">
            <w:pPr>
              <w:tabs>
                <w:tab w:val="left" w:pos="360"/>
              </w:tabs>
              <w:spacing w:line="276" w:lineRule="auto"/>
              <w:outlineLvl w:val="0"/>
              <w:rPr>
                <w:lang w:eastAsia="lt-LT"/>
              </w:rPr>
            </w:pPr>
            <w:r>
              <w:rPr>
                <w:lang w:eastAsia="lt-LT"/>
              </w:rPr>
              <w:t>1.9.2.</w:t>
            </w:r>
            <w:r>
              <w:rPr>
                <w:lang w:eastAsia="lt-LT"/>
              </w:rPr>
              <w:tab/>
              <w:t>garantinio remonto trukmė – ne ilgiau kaip 30 kalendorinių dienų. Jei sugedusios įrangos per šį laikotarpį pataisyti neįmanoma, ji pakeičiama ekvivalentiška nauja;</w:t>
            </w:r>
          </w:p>
          <w:p w:rsidR="00710DD3" w:rsidRDefault="00BF153F">
            <w:pPr>
              <w:tabs>
                <w:tab w:val="left" w:pos="360"/>
              </w:tabs>
              <w:spacing w:line="276" w:lineRule="auto"/>
              <w:outlineLvl w:val="0"/>
              <w:rPr>
                <w:lang w:eastAsia="lt-LT"/>
              </w:rPr>
            </w:pPr>
            <w:r>
              <w:rPr>
                <w:lang w:eastAsia="lt-LT"/>
              </w:rPr>
              <w:t>1.9.3.</w:t>
            </w:r>
            <w:r>
              <w:rPr>
                <w:lang w:eastAsia="lt-LT"/>
              </w:rPr>
              <w:tab/>
              <w:t>siūlomos įrangos techninė priežiūra turi būti atliekama tik įrangos gamintojo sertifikuotuose techninės priežiūros centruose;</w:t>
            </w:r>
          </w:p>
          <w:p w:rsidR="00710DD3" w:rsidRDefault="00BF153F">
            <w:pPr>
              <w:tabs>
                <w:tab w:val="left" w:pos="360"/>
              </w:tabs>
              <w:spacing w:line="276" w:lineRule="auto"/>
              <w:outlineLvl w:val="0"/>
              <w:rPr>
                <w:lang w:eastAsia="lt-LT"/>
              </w:rPr>
            </w:pPr>
            <w:r>
              <w:rPr>
                <w:lang w:eastAsia="lt-LT"/>
              </w:rPr>
              <w:t>1.9.4.</w:t>
            </w:r>
            <w:r>
              <w:rPr>
                <w:lang w:eastAsia="lt-LT"/>
              </w:rPr>
              <w:tab/>
              <w:t>garantinis laikotarpis skaičiuojamas nuo priėmimo – perdavimo akto pasirašymo dienos;</w:t>
            </w:r>
          </w:p>
          <w:p w:rsidR="00710DD3" w:rsidRDefault="00BF153F">
            <w:pPr>
              <w:tabs>
                <w:tab w:val="left" w:pos="360"/>
              </w:tabs>
              <w:spacing w:line="276" w:lineRule="auto"/>
              <w:outlineLvl w:val="0"/>
              <w:rPr>
                <w:lang w:eastAsia="lt-LT"/>
              </w:rPr>
            </w:pPr>
            <w:r>
              <w:rPr>
                <w:lang w:eastAsia="lt-LT"/>
              </w:rPr>
              <w:t>1.9.5.</w:t>
            </w:r>
            <w:r>
              <w:rPr>
                <w:lang w:eastAsia="lt-LT"/>
              </w:rPr>
              <w:tab/>
              <w:t>garantiniu laikotarpiu tiekėjas privalo atlikti darbus savo lėšomis, įskaitant transportavimo išlaidas.</w:t>
            </w:r>
          </w:p>
          <w:p w:rsidR="00710DD3" w:rsidRDefault="00BF153F">
            <w:pPr>
              <w:tabs>
                <w:tab w:val="left" w:pos="360"/>
              </w:tabs>
              <w:spacing w:line="276" w:lineRule="auto"/>
              <w:outlineLvl w:val="0"/>
              <w:rPr>
                <w:lang w:eastAsia="lt-LT"/>
              </w:rPr>
            </w:pPr>
            <w:r>
              <w:rPr>
                <w:lang w:eastAsia="lt-LT"/>
              </w:rPr>
              <w:t>1.10.</w:t>
            </w:r>
            <w:r>
              <w:rPr>
                <w:lang w:eastAsia="lt-LT"/>
              </w:rPr>
              <w:tab/>
              <w:t>Įrangos gamintojas privalo užtikrinti Europos Sąjungos RoHS (angl. „Restriction of Hazardous Substances“) direktyvų,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710DD3" w:rsidRDefault="00BF153F">
            <w:pPr>
              <w:tabs>
                <w:tab w:val="left" w:pos="360"/>
              </w:tabs>
              <w:spacing w:line="276" w:lineRule="auto"/>
              <w:outlineLvl w:val="0"/>
              <w:rPr>
                <w:lang w:eastAsia="lt-LT"/>
              </w:rPr>
            </w:pPr>
            <w:r>
              <w:rPr>
                <w:lang w:eastAsia="lt-LT"/>
              </w:rPr>
              <w:t>1.11.</w:t>
            </w:r>
            <w:r>
              <w:rPr>
                <w:lang w:eastAsia="lt-LT"/>
              </w:rPr>
              <w:tab/>
              <w:t>Visos techninės įrangos maitinimo įtampa turi būti 230 V 50 Hz su Europos kontinentinėje dalyje naudojama jungtimi (CEE 7/7).</w:t>
            </w:r>
          </w:p>
          <w:p w:rsidR="00710DD3" w:rsidRDefault="00710DD3">
            <w:pPr>
              <w:tabs>
                <w:tab w:val="left" w:pos="360"/>
              </w:tabs>
              <w:spacing w:line="276" w:lineRule="auto"/>
              <w:outlineLvl w:val="0"/>
              <w:rPr>
                <w:lang w:eastAsia="lt-LT"/>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c>
          <w:tcPr>
            <w:tcW w:w="965" w:type="dxa"/>
            <w:tcBorders>
              <w:top w:val="single" w:sz="4" w:space="0" w:color="000000"/>
              <w:left w:val="single" w:sz="4" w:space="0" w:color="000000"/>
              <w:bottom w:val="single" w:sz="4" w:space="0" w:color="000000"/>
              <w:right w:val="single" w:sz="4" w:space="0" w:color="000000"/>
            </w:tcBorders>
          </w:tcPr>
          <w:p w:rsidR="00710DD3" w:rsidRDefault="00710DD3">
            <w:pPr>
              <w:jc w:val="center"/>
            </w:pPr>
          </w:p>
        </w:tc>
      </w:tr>
      <w:tr w:rsidR="00710DD3">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2</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Duomenų atnaujinimo diodas</w:t>
            </w:r>
          </w:p>
          <w:p w:rsidR="00710DD3" w:rsidRDefault="00710DD3">
            <w:pPr>
              <w:jc w:val="center"/>
              <w:rPr>
                <w:color w:val="000000"/>
              </w:rPr>
            </w:pP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451"/>
              </w:tabs>
              <w:jc w:val="both"/>
              <w:rPr>
                <w:b/>
                <w:lang w:eastAsia="lt-LT"/>
              </w:rPr>
            </w:pPr>
            <w:r>
              <w:rPr>
                <w:b/>
                <w:lang w:eastAsia="lt-LT"/>
              </w:rPr>
              <w:t>2.</w:t>
            </w:r>
            <w:r>
              <w:rPr>
                <w:b/>
                <w:lang w:eastAsia="lt-LT"/>
              </w:rPr>
              <w:tab/>
              <w:t>Duomenų atnaujinimo diodo specifikacija (BVPŽ kodas 31712340-5):</w:t>
            </w:r>
          </w:p>
          <w:p w:rsidR="00710DD3" w:rsidRDefault="00BF153F">
            <w:pPr>
              <w:tabs>
                <w:tab w:val="left" w:pos="451"/>
              </w:tabs>
              <w:jc w:val="both"/>
              <w:rPr>
                <w:b/>
                <w:lang w:eastAsia="lt-LT"/>
              </w:rPr>
            </w:pPr>
            <w:r>
              <w:rPr>
                <w:b/>
                <w:lang w:eastAsia="lt-LT"/>
              </w:rPr>
              <w:t>2.1.</w:t>
            </w:r>
            <w:r>
              <w:rPr>
                <w:b/>
                <w:lang w:eastAsia="lt-LT"/>
              </w:rPr>
              <w:tab/>
              <w:t>Funkciniai ir architektūriniai reikalavimai</w:t>
            </w:r>
          </w:p>
          <w:p w:rsidR="00710DD3" w:rsidRDefault="00BF153F">
            <w:pPr>
              <w:tabs>
                <w:tab w:val="left" w:pos="451"/>
              </w:tabs>
              <w:jc w:val="both"/>
              <w:rPr>
                <w:lang w:eastAsia="lt-LT"/>
              </w:rPr>
            </w:pPr>
            <w:r>
              <w:rPr>
                <w:lang w:eastAsia="lt-LT"/>
              </w:rPr>
              <w:t>2.1.1.</w:t>
            </w:r>
            <w:r>
              <w:rPr>
                <w:lang w:eastAsia="lt-LT"/>
              </w:rPr>
              <w:tab/>
              <w:t>Tiekėjas turi pasiūlyti sprendimą, sukurtą vadovaujantis „security-by-design“ principu, kuris užtikrintų vienkryptį duomenų perdavimą (iš žemo saugumo lygio į aukštą) tarp skirtingo saugumo lygio domenų. Sprendimas turi būti skirtas programinės įrangos naujinimų, saugos parašų, politikų ir kitų failų perdavimui.</w:t>
            </w:r>
          </w:p>
          <w:p w:rsidR="00710DD3" w:rsidRDefault="00BF153F">
            <w:pPr>
              <w:tabs>
                <w:tab w:val="left" w:pos="451"/>
              </w:tabs>
              <w:jc w:val="both"/>
              <w:rPr>
                <w:lang w:eastAsia="lt-LT"/>
              </w:rPr>
            </w:pPr>
            <w:r>
              <w:rPr>
                <w:lang w:eastAsia="lt-LT"/>
              </w:rPr>
              <w:t>2.1.2.</w:t>
            </w:r>
            <w:r>
              <w:rPr>
                <w:lang w:eastAsia="lt-LT"/>
              </w:rPr>
              <w:tab/>
              <w:t>Sprendimas turi užtikrinti vienkryptį duomenų perdavimą tarp skirtingų saugumo domenų: iš NATO UNCLASSIFIED (žemo saugumo lygio) į NATO RESTRICTED; iš NATO RESTRICTED į NATO SECRET (aukšto saugumo lygio).</w:t>
            </w:r>
          </w:p>
          <w:p w:rsidR="00710DD3" w:rsidRDefault="00BF153F">
            <w:pPr>
              <w:tabs>
                <w:tab w:val="left" w:pos="451"/>
              </w:tabs>
              <w:jc w:val="both"/>
              <w:rPr>
                <w:lang w:eastAsia="lt-LT"/>
              </w:rPr>
            </w:pPr>
            <w:r>
              <w:rPr>
                <w:lang w:eastAsia="lt-LT"/>
              </w:rPr>
              <w:t>2.1.3.</w:t>
            </w:r>
            <w:r>
              <w:rPr>
                <w:lang w:eastAsia="lt-LT"/>
              </w:rPr>
              <w:tab/>
              <w:t>Duomenų perdavimas turi būti realizuotas naudojant duomenų diodą, veikiantį vienoje integruotoje aparatinėje sistemoje, apjungiančioje tiek techninę, tiek programinę įrangą. Duomenų diodas turi palaikyti automatinį duomenų perdavimą su perdavimo patvirtinimu, periodinį duomenų perdavimą ir rankinį duomenų perdavimą.</w:t>
            </w:r>
          </w:p>
          <w:p w:rsidR="00710DD3" w:rsidRDefault="00BF153F">
            <w:pPr>
              <w:tabs>
                <w:tab w:val="left" w:pos="451"/>
              </w:tabs>
              <w:jc w:val="both"/>
              <w:rPr>
                <w:lang w:eastAsia="lt-LT"/>
              </w:rPr>
            </w:pPr>
            <w:r>
              <w:rPr>
                <w:lang w:eastAsia="lt-LT"/>
              </w:rPr>
              <w:t>2.1.4.</w:t>
            </w:r>
            <w:r>
              <w:rPr>
                <w:lang w:eastAsia="lt-LT"/>
              </w:rPr>
              <w:tab/>
              <w:t>Duomenų siuntimo paslaugos (žemo saugumo lygio pusėje) ir gavimo paslaugos (aukšto saugumo lygio pusėje) turi būti diegiamos kaip virtualios mašinos pagal tiekėjo pateiktus reikalavimus.</w:t>
            </w:r>
          </w:p>
          <w:p w:rsidR="00710DD3" w:rsidRDefault="00BF153F">
            <w:pPr>
              <w:tabs>
                <w:tab w:val="left" w:pos="451"/>
                <w:tab w:val="left" w:pos="807"/>
              </w:tabs>
              <w:jc w:val="both"/>
              <w:rPr>
                <w:lang w:eastAsia="lt-LT"/>
              </w:rPr>
            </w:pPr>
            <w:r>
              <w:rPr>
                <w:lang w:eastAsia="lt-LT"/>
              </w:rPr>
              <w:t>2.1.4.1.</w:t>
            </w:r>
            <w:r>
              <w:rPr>
                <w:lang w:eastAsia="lt-LT"/>
              </w:rPr>
              <w:tab/>
              <w:t>Virtualių mašinų fizinė įranga (serveriai) nėra šio pirkimo dalis. Fizinę įrangą pateiks pirkėjas, remdamasis tiekėjo nurodytais techniniais parametrais.</w:t>
            </w:r>
          </w:p>
          <w:p w:rsidR="00710DD3" w:rsidRDefault="00BF153F">
            <w:pPr>
              <w:tabs>
                <w:tab w:val="left" w:pos="451"/>
              </w:tabs>
              <w:jc w:val="both"/>
              <w:rPr>
                <w:lang w:eastAsia="lt-LT"/>
              </w:rPr>
            </w:pPr>
            <w:r>
              <w:rPr>
                <w:lang w:eastAsia="lt-LT"/>
              </w:rPr>
              <w:t>2.1.5.</w:t>
            </w:r>
            <w:r>
              <w:rPr>
                <w:lang w:eastAsia="lt-LT"/>
              </w:rPr>
              <w:tab/>
              <w:t>Kita būtina fizinė įranga, reikalinga sprendimo veikimui užtikrinti, pavyzdžiui, administravimo ir sertifikatų valdymo darbo vietos (nešiojamieji kompiuteriai), turi būti pateikta kaip sprendimo dalis ir įtraukta į galutinę pasiūlymo kainą.</w:t>
            </w:r>
          </w:p>
          <w:p w:rsidR="00710DD3" w:rsidRDefault="00BF153F">
            <w:pPr>
              <w:tabs>
                <w:tab w:val="left" w:pos="451"/>
              </w:tabs>
              <w:jc w:val="both"/>
              <w:rPr>
                <w:lang w:eastAsia="lt-LT"/>
              </w:rPr>
            </w:pPr>
            <w:r>
              <w:rPr>
                <w:lang w:eastAsia="lt-LT"/>
              </w:rPr>
              <w:t>2.1.6.</w:t>
            </w:r>
            <w:r>
              <w:rPr>
                <w:lang w:eastAsia="lt-LT"/>
              </w:rPr>
              <w:tab/>
              <w:t>Duomenų atnaujinimo diodo sprendimas turi rinkti microsoft operacinių sistemų atnaujinimus bei nestruktūrizuotus duomenis per HTTP/S protokolą iš suderinamų šaltinių.</w:t>
            </w:r>
          </w:p>
          <w:p w:rsidR="00710DD3" w:rsidRDefault="00BF153F">
            <w:pPr>
              <w:tabs>
                <w:tab w:val="left" w:pos="451"/>
              </w:tabs>
              <w:jc w:val="both"/>
              <w:rPr>
                <w:b/>
                <w:lang w:eastAsia="lt-LT"/>
              </w:rPr>
            </w:pPr>
            <w:r>
              <w:rPr>
                <w:b/>
                <w:lang w:eastAsia="lt-LT"/>
              </w:rPr>
              <w:t>2.2.</w:t>
            </w:r>
            <w:r>
              <w:rPr>
                <w:b/>
                <w:lang w:eastAsia="lt-LT"/>
              </w:rPr>
              <w:tab/>
              <w:t>Aparatinės įrangos reikalavimai</w:t>
            </w:r>
          </w:p>
          <w:p w:rsidR="00710DD3" w:rsidRDefault="00BF153F">
            <w:pPr>
              <w:tabs>
                <w:tab w:val="left" w:pos="451"/>
              </w:tabs>
              <w:jc w:val="both"/>
              <w:rPr>
                <w:lang w:eastAsia="lt-LT"/>
              </w:rPr>
            </w:pPr>
            <w:r>
              <w:rPr>
                <w:lang w:eastAsia="lt-LT"/>
              </w:rPr>
              <w:t>2.2.1.</w:t>
            </w:r>
            <w:r>
              <w:rPr>
                <w:lang w:eastAsia="lt-LT"/>
              </w:rPr>
              <w:tab/>
              <w:t>Duomenų diodo įrenginys turi būti pritaikytas montuoti į 19 colių standa</w:t>
            </w:r>
            <w:r w:rsidR="00650F09">
              <w:rPr>
                <w:lang w:eastAsia="lt-LT"/>
              </w:rPr>
              <w:t>rto serverinę spintą, ne aukštesn</w:t>
            </w:r>
            <w:r>
              <w:rPr>
                <w:lang w:eastAsia="lt-LT"/>
              </w:rPr>
              <w:t>is nei 1U ir pateikiamas su visomis reikalingomis montavimo detalėmis.</w:t>
            </w:r>
          </w:p>
          <w:p w:rsidR="00710DD3" w:rsidRDefault="00BF153F">
            <w:pPr>
              <w:tabs>
                <w:tab w:val="left" w:pos="451"/>
              </w:tabs>
              <w:jc w:val="both"/>
              <w:rPr>
                <w:lang w:eastAsia="lt-LT"/>
              </w:rPr>
            </w:pPr>
            <w:r>
              <w:rPr>
                <w:lang w:eastAsia="lt-LT"/>
              </w:rPr>
              <w:t>2.2.2.</w:t>
            </w:r>
            <w:r>
              <w:rPr>
                <w:lang w:eastAsia="lt-LT"/>
              </w:rPr>
              <w:tab/>
              <w:t>Duomenų diodo įrenginys turi turėti ne mažiau kaip du 10G SFP+ prievadus ir užtikrinti ne mažesnį kaip 9 Gb/s duomenų pralaidumą.</w:t>
            </w:r>
          </w:p>
          <w:p w:rsidR="00710DD3" w:rsidRDefault="00BF153F">
            <w:pPr>
              <w:tabs>
                <w:tab w:val="left" w:pos="451"/>
              </w:tabs>
              <w:jc w:val="both"/>
              <w:rPr>
                <w:lang w:eastAsia="lt-LT"/>
              </w:rPr>
            </w:pPr>
            <w:r>
              <w:rPr>
                <w:lang w:eastAsia="lt-LT"/>
              </w:rPr>
              <w:t>2.2.3.</w:t>
            </w:r>
            <w:r>
              <w:rPr>
                <w:lang w:eastAsia="lt-LT"/>
              </w:rPr>
              <w:tab/>
              <w:t>Įranga turi būti vieno gamintojo arba būti vieno gamintojo ženklu pažymėta (angl. rebranded) vientisa sistema.</w:t>
            </w:r>
          </w:p>
          <w:p w:rsidR="00710DD3" w:rsidRDefault="00BF153F">
            <w:pPr>
              <w:tabs>
                <w:tab w:val="left" w:pos="451"/>
              </w:tabs>
              <w:jc w:val="both"/>
              <w:rPr>
                <w:lang w:eastAsia="lt-LT"/>
              </w:rPr>
            </w:pPr>
            <w:r>
              <w:rPr>
                <w:lang w:eastAsia="lt-LT"/>
              </w:rPr>
              <w:t>2.2.4.</w:t>
            </w:r>
            <w:r>
              <w:rPr>
                <w:lang w:eastAsia="lt-LT"/>
              </w:rPr>
              <w:tab/>
              <w:t xml:space="preserve">Įranga turi būti pagaminta NATO valstybėje ir pritaikyta darbui su NATO SECRET klasifikacijos </w:t>
            </w:r>
            <w:r>
              <w:rPr>
                <w:lang w:eastAsia="lt-LT"/>
              </w:rPr>
              <w:lastRenderedPageBreak/>
              <w:t>informacija.</w:t>
            </w:r>
          </w:p>
          <w:p w:rsidR="00710DD3" w:rsidRDefault="00BF153F">
            <w:pPr>
              <w:tabs>
                <w:tab w:val="left" w:pos="451"/>
              </w:tabs>
              <w:jc w:val="both"/>
              <w:rPr>
                <w:b/>
                <w:lang w:eastAsia="lt-LT"/>
              </w:rPr>
            </w:pPr>
            <w:r>
              <w:rPr>
                <w:b/>
                <w:lang w:eastAsia="lt-LT"/>
              </w:rPr>
              <w:t>2.3.</w:t>
            </w:r>
            <w:r>
              <w:rPr>
                <w:b/>
                <w:lang w:eastAsia="lt-LT"/>
              </w:rPr>
              <w:tab/>
              <w:t>Programinės įrangos ir funkcinių savybių reikalavimai</w:t>
            </w:r>
          </w:p>
          <w:p w:rsidR="00710DD3" w:rsidRDefault="00BF153F">
            <w:pPr>
              <w:tabs>
                <w:tab w:val="left" w:pos="451"/>
              </w:tabs>
              <w:jc w:val="both"/>
              <w:rPr>
                <w:lang w:eastAsia="lt-LT"/>
              </w:rPr>
            </w:pPr>
            <w:r>
              <w:rPr>
                <w:lang w:eastAsia="lt-LT"/>
              </w:rPr>
              <w:t>2.3.1.</w:t>
            </w:r>
            <w:r>
              <w:rPr>
                <w:lang w:eastAsia="lt-LT"/>
              </w:rPr>
              <w:tab/>
              <w:t>Programinė įranga turi palaikyti bent šiuos protokolus: transporto lygio – TCP, UDP; aplikacijos lygio – HTTP, SMTP, NTP.</w:t>
            </w:r>
          </w:p>
          <w:p w:rsidR="00710DD3" w:rsidRDefault="00BF153F">
            <w:pPr>
              <w:tabs>
                <w:tab w:val="left" w:pos="451"/>
              </w:tabs>
              <w:jc w:val="both"/>
              <w:rPr>
                <w:lang w:eastAsia="lt-LT"/>
              </w:rPr>
            </w:pPr>
            <w:r>
              <w:rPr>
                <w:lang w:eastAsia="lt-LT"/>
              </w:rPr>
              <w:t>2.3.2.</w:t>
            </w:r>
            <w:r>
              <w:rPr>
                <w:lang w:eastAsia="lt-LT"/>
              </w:rPr>
              <w:tab/>
              <w:t>Sprendimas turi užtikrinti šias funkcijas: duomenų perdavimą per HTTP(S) (automatinį, periodinį, rankinį), perdavimo patvirtinimą naudojant HTTP atsakymų kodus, perdavimo žurnalų peržiūrą ir eksportą, konfigūracijų importą ir eksportą tekstiniu formatu, vartotojų prieigos ir teisių valdymą, galimybę pakartotinai persiųsti duomenis į aukšto saugumo lygio domeną, branduolio lygio vienkryptiškumo užtikrinimą (pvz., mikrobranduoliai L4).</w:t>
            </w:r>
          </w:p>
          <w:p w:rsidR="00710DD3" w:rsidRDefault="00BF153F">
            <w:pPr>
              <w:tabs>
                <w:tab w:val="left" w:pos="451"/>
              </w:tabs>
              <w:jc w:val="both"/>
              <w:rPr>
                <w:lang w:eastAsia="lt-LT"/>
              </w:rPr>
            </w:pPr>
            <w:r>
              <w:rPr>
                <w:lang w:eastAsia="lt-LT"/>
              </w:rPr>
              <w:t>2.3.3.</w:t>
            </w:r>
            <w:r>
              <w:rPr>
                <w:lang w:eastAsia="lt-LT"/>
              </w:rPr>
              <w:tab/>
              <w:t>Administravimo sąsaja turi būti pasiekiama tik iš aukšto saugumo lygio domeno ir naudojama per naršyklę su dedikuotu kompiuteriu.</w:t>
            </w:r>
          </w:p>
          <w:p w:rsidR="00710DD3" w:rsidRDefault="00BF153F">
            <w:pPr>
              <w:tabs>
                <w:tab w:val="left" w:pos="451"/>
              </w:tabs>
              <w:jc w:val="both"/>
              <w:rPr>
                <w:b/>
                <w:lang w:eastAsia="lt-LT"/>
              </w:rPr>
            </w:pPr>
            <w:r>
              <w:rPr>
                <w:b/>
                <w:lang w:eastAsia="lt-LT"/>
              </w:rPr>
              <w:t>2.4.</w:t>
            </w:r>
            <w:r>
              <w:rPr>
                <w:b/>
                <w:lang w:eastAsia="lt-LT"/>
              </w:rPr>
              <w:tab/>
              <w:t>Atitikties ir saugos reikalavimai</w:t>
            </w:r>
          </w:p>
          <w:p w:rsidR="00710DD3" w:rsidRDefault="00BF153F">
            <w:pPr>
              <w:tabs>
                <w:tab w:val="left" w:pos="451"/>
              </w:tabs>
              <w:jc w:val="both"/>
              <w:rPr>
                <w:lang w:eastAsia="lt-LT"/>
              </w:rPr>
            </w:pPr>
            <w:r>
              <w:rPr>
                <w:lang w:eastAsia="lt-LT"/>
              </w:rPr>
              <w:t>2.4.1.</w:t>
            </w:r>
            <w:r>
              <w:rPr>
                <w:lang w:eastAsia="lt-LT"/>
              </w:rPr>
              <w:tab/>
              <w:t>Įranga turi atitikti ne žemesnį kaip Common Criteria EAL4+ sertifikavimo lygį. Sertifikatas turi galioti ne trumpiau kaip 3 metus nuo pasiūlymo pateikimo dienos.</w:t>
            </w:r>
          </w:p>
          <w:p w:rsidR="00710DD3" w:rsidRDefault="00BF153F">
            <w:pPr>
              <w:tabs>
                <w:tab w:val="left" w:pos="451"/>
              </w:tabs>
              <w:jc w:val="both"/>
              <w:rPr>
                <w:lang w:eastAsia="lt-LT"/>
              </w:rPr>
            </w:pPr>
            <w:r>
              <w:rPr>
                <w:lang w:eastAsia="lt-LT"/>
              </w:rPr>
              <w:t>2.4.2.</w:t>
            </w:r>
            <w:r>
              <w:rPr>
                <w:lang w:eastAsia="lt-LT"/>
              </w:rPr>
              <w:tab/>
              <w:t>Siūlomas sprendimas turi būti įtrauktas į NATO Information Assurance produktų katalogą (NIAPC – NATO Information Assurance Product Catalogue).</w:t>
            </w:r>
          </w:p>
          <w:p w:rsidR="00710DD3" w:rsidRDefault="00BF153F">
            <w:pPr>
              <w:tabs>
                <w:tab w:val="left" w:pos="451"/>
              </w:tabs>
              <w:jc w:val="both"/>
              <w:rPr>
                <w:lang w:eastAsia="lt-LT"/>
              </w:rPr>
            </w:pPr>
            <w:r>
              <w:rPr>
                <w:lang w:eastAsia="lt-LT"/>
              </w:rPr>
              <w:t>2.4.3.</w:t>
            </w:r>
            <w:r>
              <w:rPr>
                <w:lang w:eastAsia="lt-LT"/>
              </w:rPr>
              <w:tab/>
              <w:t>Tiekėjas, pristatydamas įrangą, turi pateikti šiuos dokumentus: Common Criteria atitikties sertifikatą, NATO NIAPC įtraukimo įrodymą, ir vienos iš NATO valstybių nacionalinės saugumo institucijos (angl. National Security Authority) patvirtinimą, kad sprendimas gali būti naudojamas NATO SECRET klasifikacijos informacijos apdorojimui.</w:t>
            </w:r>
          </w:p>
          <w:p w:rsidR="00710DD3" w:rsidRDefault="00BF153F">
            <w:pPr>
              <w:tabs>
                <w:tab w:val="left" w:pos="451"/>
              </w:tabs>
              <w:jc w:val="both"/>
              <w:rPr>
                <w:b/>
                <w:lang w:eastAsia="lt-LT"/>
              </w:rPr>
            </w:pPr>
            <w:r>
              <w:rPr>
                <w:b/>
                <w:lang w:eastAsia="lt-LT"/>
              </w:rPr>
              <w:t>2.5.</w:t>
            </w:r>
            <w:r>
              <w:rPr>
                <w:b/>
                <w:lang w:eastAsia="lt-LT"/>
              </w:rPr>
              <w:tab/>
              <w:t>Papildoma informacija</w:t>
            </w:r>
          </w:p>
          <w:p w:rsidR="00710DD3" w:rsidRDefault="00BF153F">
            <w:pPr>
              <w:tabs>
                <w:tab w:val="left" w:pos="451"/>
              </w:tabs>
              <w:jc w:val="both"/>
              <w:rPr>
                <w:lang w:eastAsia="lt-LT"/>
              </w:rPr>
            </w:pPr>
            <w:r>
              <w:rPr>
                <w:lang w:eastAsia="lt-LT"/>
              </w:rPr>
              <w:t>2.5.1.</w:t>
            </w:r>
            <w:r>
              <w:rPr>
                <w:lang w:eastAsia="lt-LT"/>
              </w:rPr>
              <w:tab/>
              <w:t>Tiekėjas turi pateikti visų siūlomos įrangos komponentų kodus, modelius, trumpus aprašymus ir kiekius atskirame priede.</w:t>
            </w:r>
          </w:p>
          <w:p w:rsidR="00710DD3" w:rsidRDefault="00BF153F">
            <w:pPr>
              <w:tabs>
                <w:tab w:val="left" w:pos="451"/>
              </w:tabs>
              <w:jc w:val="both"/>
              <w:rPr>
                <w:lang w:eastAsia="lt-LT"/>
              </w:rPr>
            </w:pPr>
            <w:r>
              <w:rPr>
                <w:lang w:eastAsia="lt-LT"/>
              </w:rPr>
              <w:t>2.5.2.</w:t>
            </w:r>
            <w:r>
              <w:rPr>
                <w:lang w:eastAsia="lt-LT"/>
              </w:rPr>
              <w:tab/>
              <w:t>Turi būti užtikrinta, kad nė vienas iš siūlomų komponentų iki pasiūlymo pateikimo dienos nebūtų paskelbtas kaip nutrauktas (angl. End of Life).</w:t>
            </w:r>
          </w:p>
          <w:p w:rsidR="00710DD3" w:rsidRDefault="00BF153F">
            <w:pPr>
              <w:tabs>
                <w:tab w:val="left" w:pos="451"/>
              </w:tabs>
              <w:jc w:val="both"/>
              <w:rPr>
                <w:lang w:eastAsia="lt-LT"/>
              </w:rPr>
            </w:pPr>
            <w:r>
              <w:rPr>
                <w:lang w:eastAsia="lt-LT"/>
              </w:rPr>
              <w:t>2.5.3.</w:t>
            </w:r>
            <w:r>
              <w:rPr>
                <w:lang w:eastAsia="lt-LT"/>
              </w:rPr>
              <w:tab/>
              <w:t>Sprendimas turi būti pateiktas kaip pilnai sukomplektuotas, įskaitant visą reikiamą licencijuotą programinę įrangą, pradinę konfigūraciją ir bazinę integraciją.</w:t>
            </w:r>
          </w:p>
          <w:p w:rsidR="00710DD3" w:rsidRDefault="00BF153F">
            <w:pPr>
              <w:tabs>
                <w:tab w:val="left" w:pos="451"/>
              </w:tabs>
              <w:jc w:val="both"/>
              <w:rPr>
                <w:lang w:eastAsia="lt-LT"/>
              </w:rPr>
            </w:pPr>
            <w:r>
              <w:rPr>
                <w:lang w:eastAsia="lt-LT"/>
              </w:rPr>
              <w:t>2.5.4.</w:t>
            </w:r>
            <w:r>
              <w:rPr>
                <w:lang w:eastAsia="lt-LT"/>
              </w:rPr>
              <w:tab/>
              <w:t>Visa duomenų atnaujinimo diodo sprendimo dokumentacija turi būti pateikta lietuvių arba anglų kalba.</w:t>
            </w:r>
          </w:p>
          <w:p w:rsidR="00710DD3" w:rsidRDefault="00BF153F">
            <w:pPr>
              <w:tabs>
                <w:tab w:val="left" w:pos="451"/>
              </w:tabs>
              <w:jc w:val="both"/>
              <w:rPr>
                <w:lang w:eastAsia="lt-LT"/>
              </w:rPr>
            </w:pPr>
            <w:r>
              <w:rPr>
                <w:lang w:eastAsia="lt-LT"/>
              </w:rPr>
              <w:t>2.5.5.</w:t>
            </w:r>
            <w:r>
              <w:rPr>
                <w:lang w:eastAsia="lt-LT"/>
              </w:rPr>
              <w:tab/>
              <w:t>Tiekėjas turi užtikrinti galimybę pirkėjui įsigyti papildomus mokymus, jeigu tokie bus reikalingi.</w:t>
            </w:r>
          </w:p>
          <w:p w:rsidR="00710DD3" w:rsidRDefault="00BF153F">
            <w:pPr>
              <w:tabs>
                <w:tab w:val="left" w:pos="451"/>
              </w:tabs>
              <w:jc w:val="both"/>
              <w:rPr>
                <w:lang w:eastAsia="lt-LT"/>
              </w:rPr>
            </w:pPr>
            <w:r>
              <w:rPr>
                <w:lang w:eastAsia="lt-LT"/>
              </w:rPr>
              <w:t>2.5.6.</w:t>
            </w:r>
            <w:r>
              <w:rPr>
                <w:lang w:eastAsia="lt-LT"/>
              </w:rPr>
              <w:tab/>
              <w:t xml:space="preserve">Tiekėjas turi suteikti ne trumpesnę kaip 12 mėnesių garantiją visam sprendimui bei užtikrinti palaikymo galimybę (bilietų sistema, atnaujinimai, </w:t>
            </w:r>
            <w:r>
              <w:rPr>
                <w:lang w:eastAsia="lt-LT"/>
              </w:rPr>
              <w:lastRenderedPageBreak/>
              <w:t>papildomos paslaugos).</w:t>
            </w: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vnt.</w:t>
            </w:r>
          </w:p>
        </w:tc>
        <w:tc>
          <w:tcPr>
            <w:tcW w:w="965"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r>
    </w:tbl>
    <w:p w:rsidR="00710DD3" w:rsidRDefault="00710DD3">
      <w:pPr>
        <w:pStyle w:val="Heading2"/>
        <w:numPr>
          <w:ilvl w:val="0"/>
          <w:numId w:val="0"/>
        </w:numPr>
        <w:tabs>
          <w:tab w:val="left" w:pos="1080"/>
        </w:tabs>
        <w:rPr>
          <w:szCs w:val="24"/>
        </w:rPr>
      </w:pPr>
    </w:p>
    <w:p w:rsidR="00710DD3" w:rsidRDefault="00BF153F">
      <w:pPr>
        <w:pStyle w:val="Heading2"/>
        <w:numPr>
          <w:ilvl w:val="0"/>
          <w:numId w:val="0"/>
        </w:numPr>
        <w:tabs>
          <w:tab w:val="left" w:pos="709"/>
        </w:tabs>
        <w:rPr>
          <w:b/>
          <w:szCs w:val="24"/>
          <w:lang w:val="en-US"/>
        </w:rPr>
      </w:pPr>
      <w:r>
        <w:rPr>
          <w:szCs w:val="24"/>
        </w:rPr>
        <w:tab/>
        <w:t xml:space="preserve">2.5. </w:t>
      </w:r>
      <w:r>
        <w:rPr>
          <w:b/>
          <w:szCs w:val="24"/>
        </w:rPr>
        <w:t>Bendrieji reikalavimai:</w:t>
      </w:r>
    </w:p>
    <w:p w:rsidR="00710DD3" w:rsidRDefault="00BF153F">
      <w:pPr>
        <w:jc w:val="both"/>
      </w:pPr>
      <w:r>
        <w:t xml:space="preserve">            2.5.1. Prekei privaloma pateikti techninėje specifikacijoje nurodytus reikalavimų atitikimą patvirtinančius prekės gamintojo dokumentus (visą techninę dokumentaciją ir kitą informacinę medžiagą).</w:t>
      </w:r>
    </w:p>
    <w:p w:rsidR="00710DD3" w:rsidRDefault="00BF153F">
      <w:pPr>
        <w:ind w:firstLine="709"/>
        <w:jc w:val="both"/>
      </w:pPr>
      <w:r>
        <w:t>2.5.2. Prekių garantija nuo priėmimo–perdavimo akto pasirašymo dienos turi būti ne mažiau kaip 36 mėnesių (arba kaip nurodyta techninėje specifikacijoje).</w:t>
      </w:r>
    </w:p>
    <w:p w:rsidR="00710DD3" w:rsidRDefault="00BF153F">
      <w:pPr>
        <w:pStyle w:val="Heading2"/>
        <w:numPr>
          <w:ilvl w:val="0"/>
          <w:numId w:val="0"/>
        </w:numPr>
        <w:ind w:firstLine="709"/>
      </w:pPr>
      <w:r>
        <w:t>2.6. Prekės turi būti pristatytos per 60 (šešiasdešimt) dienų nuo Sutarties pasirašymo dienos</w:t>
      </w:r>
      <w:r>
        <w:rPr>
          <w:shd w:val="clear" w:color="auto" w:fill="FFFFFF"/>
        </w:rPr>
        <w:t>.</w:t>
      </w:r>
    </w:p>
    <w:p w:rsidR="00710DD3" w:rsidRDefault="00BF153F">
      <w:r>
        <w:t xml:space="preserve">            2.7. Su laimėtoju numatoma sudaryti rašytinę sutartį.</w:t>
      </w:r>
    </w:p>
    <w:p w:rsidR="00710DD3" w:rsidRDefault="00BF153F">
      <w:pPr>
        <w:pStyle w:val="Heading1"/>
        <w:numPr>
          <w:ilvl w:val="0"/>
          <w:numId w:val="20"/>
        </w:numPr>
        <w:spacing w:before="240" w:after="240"/>
        <w:ind w:hanging="3094"/>
        <w:rPr>
          <w:b/>
          <w:sz w:val="24"/>
          <w:szCs w:val="24"/>
        </w:rPr>
      </w:pPr>
      <w:r>
        <w:rPr>
          <w:b/>
          <w:sz w:val="24"/>
          <w:szCs w:val="24"/>
        </w:rPr>
        <w:t>TIEKĖJŲ KVALIFIKACINIAI REIKALAVIMAI IR NACIONALINIS SAUGUMAS</w:t>
      </w:r>
    </w:p>
    <w:p w:rsidR="00710DD3" w:rsidRDefault="00BF153F">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710DD3" w:rsidRDefault="00BF153F">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710DD3" w:rsidRDefault="00710DD3">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20"/>
        <w:gridCol w:w="2633"/>
      </w:tblGrid>
      <w:tr w:rsidR="00710DD3">
        <w:tc>
          <w:tcPr>
            <w:tcW w:w="482" w:type="dxa"/>
            <w:tcBorders>
              <w:top w:val="single" w:sz="8" w:space="0" w:color="000000"/>
              <w:left w:val="single" w:sz="8" w:space="0" w:color="000000"/>
              <w:bottom w:val="single" w:sz="4" w:space="0" w:color="000000"/>
              <w:right w:val="single" w:sz="8" w:space="0" w:color="000000"/>
            </w:tcBorders>
          </w:tcPr>
          <w:p w:rsidR="00710DD3" w:rsidRDefault="00BF153F">
            <w:pPr>
              <w:pStyle w:val="BodyA"/>
              <w:jc w:val="right"/>
              <w:rPr>
                <w:rFonts w:ascii="Times New Roman" w:hAnsi="Times New Roman"/>
                <w:b/>
                <w:bCs/>
                <w:color w:val="404040"/>
              </w:rPr>
            </w:pPr>
            <w:r>
              <w:rPr>
                <w:rFonts w:ascii="Times New Roman" w:hAnsi="Times New Roman"/>
                <w:b/>
                <w:bCs/>
                <w:color w:val="404040"/>
              </w:rPr>
              <w:t>Eil Nr</w:t>
            </w:r>
          </w:p>
        </w:tc>
        <w:tc>
          <w:tcPr>
            <w:tcW w:w="1671" w:type="dxa"/>
            <w:tcBorders>
              <w:top w:val="single" w:sz="8" w:space="0" w:color="000000"/>
              <w:bottom w:val="single" w:sz="4" w:space="0" w:color="000000"/>
              <w:right w:val="single" w:sz="8" w:space="0" w:color="000000"/>
            </w:tcBorders>
            <w:vAlign w:val="center"/>
          </w:tcPr>
          <w:p w:rsidR="00710DD3" w:rsidRDefault="00BF153F">
            <w:pPr>
              <w:jc w:val="center"/>
              <w:rPr>
                <w:b/>
                <w:bCs/>
                <w:color w:val="404040"/>
                <w:sz w:val="20"/>
                <w:szCs w:val="20"/>
              </w:rPr>
            </w:pPr>
            <w:r>
              <w:rPr>
                <w:b/>
                <w:bCs/>
                <w:color w:val="404040"/>
                <w:sz w:val="20"/>
                <w:szCs w:val="20"/>
              </w:rPr>
              <w:t>Reikalavimas</w:t>
            </w:r>
          </w:p>
        </w:tc>
        <w:tc>
          <w:tcPr>
            <w:tcW w:w="5019" w:type="dxa"/>
            <w:tcBorders>
              <w:top w:val="single" w:sz="8" w:space="0" w:color="000000"/>
              <w:bottom w:val="single" w:sz="4" w:space="0" w:color="000000"/>
              <w:right w:val="single" w:sz="8" w:space="0" w:color="000000"/>
            </w:tcBorders>
            <w:vAlign w:val="center"/>
          </w:tcPr>
          <w:p w:rsidR="00710DD3" w:rsidRDefault="00BF153F">
            <w:pPr>
              <w:jc w:val="center"/>
              <w:rPr>
                <w:b/>
                <w:bCs/>
                <w:color w:val="404040"/>
                <w:sz w:val="20"/>
                <w:szCs w:val="20"/>
              </w:rPr>
            </w:pPr>
            <w:r>
              <w:rPr>
                <w:b/>
                <w:bCs/>
                <w:color w:val="404040"/>
                <w:sz w:val="20"/>
                <w:szCs w:val="20"/>
              </w:rPr>
              <w:t>Atitikį pagrindžiantys dokumentai</w:t>
            </w:r>
          </w:p>
        </w:tc>
        <w:tc>
          <w:tcPr>
            <w:tcW w:w="2633" w:type="dxa"/>
            <w:tcBorders>
              <w:top w:val="single" w:sz="8" w:space="0" w:color="000000"/>
              <w:bottom w:val="single" w:sz="4" w:space="0" w:color="000000"/>
              <w:right w:val="single" w:sz="8" w:space="0" w:color="000000"/>
            </w:tcBorders>
          </w:tcPr>
          <w:p w:rsidR="00710DD3" w:rsidRDefault="00BF153F">
            <w:pPr>
              <w:jc w:val="center"/>
              <w:rPr>
                <w:b/>
                <w:bCs/>
                <w:color w:val="404040"/>
                <w:sz w:val="20"/>
                <w:szCs w:val="20"/>
                <w:lang w:val="en-US"/>
              </w:rPr>
            </w:pPr>
            <w:r>
              <w:rPr>
                <w:b/>
                <w:bCs/>
                <w:color w:val="404040"/>
                <w:sz w:val="20"/>
                <w:szCs w:val="20"/>
              </w:rPr>
              <w:t>Subjektas, kuris turi atitikti reikalavimą</w:t>
            </w:r>
          </w:p>
        </w:tc>
      </w:tr>
      <w:tr w:rsidR="00710DD3">
        <w:tc>
          <w:tcPr>
            <w:tcW w:w="482" w:type="dxa"/>
            <w:tcBorders>
              <w:top w:val="single" w:sz="4" w:space="0" w:color="000000"/>
              <w:left w:val="single" w:sz="8" w:space="0" w:color="000000"/>
              <w:bottom w:val="single" w:sz="8" w:space="0" w:color="000000"/>
              <w:right w:val="single" w:sz="8" w:space="0" w:color="000000"/>
            </w:tcBorders>
          </w:tcPr>
          <w:p w:rsidR="00710DD3" w:rsidRDefault="00BF153F">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rsidR="00710DD3" w:rsidRDefault="00BF153F">
            <w:r>
              <w:t>Teikėjas, nekelia grėsmės nacionaliniam saugumui.</w:t>
            </w:r>
          </w:p>
        </w:tc>
        <w:tc>
          <w:tcPr>
            <w:tcW w:w="5019" w:type="dxa"/>
            <w:tcBorders>
              <w:top w:val="single" w:sz="4" w:space="0" w:color="000000"/>
              <w:bottom w:val="single" w:sz="8" w:space="0" w:color="000000"/>
              <w:right w:val="single" w:sz="8" w:space="0" w:color="000000"/>
            </w:tcBorders>
          </w:tcPr>
          <w:p w:rsidR="00710DD3" w:rsidRDefault="00BF153F">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710DD3" w:rsidRDefault="00BF153F">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rsidR="00710DD3" w:rsidRDefault="00BF153F">
            <w:pPr>
              <w:pStyle w:val="Body2"/>
              <w:spacing w:line="252" w:lineRule="auto"/>
              <w:rPr>
                <w:color w:val="auto"/>
                <w:sz w:val="24"/>
                <w:szCs w:val="24"/>
              </w:rPr>
            </w:pPr>
            <w:r>
              <w:rPr>
                <w:color w:val="auto"/>
                <w:sz w:val="24"/>
                <w:szCs w:val="24"/>
              </w:rPr>
              <w:t xml:space="preserve">Teikėjas taip pat nedelsiant informuoja perkančiąją organizaciją, jeigu pirkimo procedūrų </w:t>
            </w:r>
            <w:r>
              <w:rPr>
                <w:color w:val="auto"/>
                <w:sz w:val="24"/>
                <w:szCs w:val="24"/>
              </w:rPr>
              <w:lastRenderedPageBreak/>
              <w:t xml:space="preserve">metu pasikeistų teikėjo pateikti duomenys. </w:t>
            </w:r>
          </w:p>
        </w:tc>
        <w:tc>
          <w:tcPr>
            <w:tcW w:w="2633" w:type="dxa"/>
            <w:tcBorders>
              <w:top w:val="single" w:sz="4" w:space="0" w:color="000000"/>
              <w:bottom w:val="single" w:sz="8" w:space="0" w:color="000000"/>
              <w:right w:val="single" w:sz="8" w:space="0" w:color="000000"/>
            </w:tcBorders>
          </w:tcPr>
          <w:p w:rsidR="00710DD3" w:rsidRDefault="00BF153F">
            <w:r>
              <w:lastRenderedPageBreak/>
              <w:t>Teikėjas, kiekvienas teikėjų grupės narys, jeigu pasiūlymą teikia ūkio subjektų grupė, Teikėjas ir ūkio subjektas, kurio pajėgumais remiasi teikėjas, pagal jų prisiimamus įsipareigojimus pirkimo sutarčiai vykdyti, gamintojas.</w:t>
            </w:r>
          </w:p>
        </w:tc>
      </w:tr>
    </w:tbl>
    <w:p w:rsidR="00710DD3" w:rsidRDefault="00710DD3">
      <w:pPr>
        <w:pStyle w:val="Heading2"/>
        <w:numPr>
          <w:ilvl w:val="0"/>
          <w:numId w:val="0"/>
        </w:numPr>
        <w:ind w:left="720"/>
      </w:pPr>
    </w:p>
    <w:p w:rsidR="00710DD3" w:rsidRDefault="00BF153F">
      <w:pPr>
        <w:pStyle w:val="Heading2"/>
        <w:numPr>
          <w:ilvl w:val="1"/>
          <w:numId w:val="21"/>
        </w:numPr>
        <w:tabs>
          <w:tab w:val="left" w:pos="851"/>
        </w:tabs>
        <w:ind w:firstLine="719"/>
      </w:pPr>
      <w:r>
        <w:t>Tiekėjas, pageidaujantis dalyvauti pirkime, turi atitikti šiuos kvalifikacijos reikalavimus:</w:t>
      </w:r>
    </w:p>
    <w:p w:rsidR="00710DD3" w:rsidRDefault="00710DD3"/>
    <w:tbl>
      <w:tblPr>
        <w:tblW w:w="9720" w:type="dxa"/>
        <w:tblInd w:w="108" w:type="dxa"/>
        <w:tblLayout w:type="fixed"/>
        <w:tblLook w:val="04A0" w:firstRow="1" w:lastRow="0" w:firstColumn="1" w:lastColumn="0" w:noHBand="0" w:noVBand="1"/>
      </w:tblPr>
      <w:tblGrid>
        <w:gridCol w:w="900"/>
        <w:gridCol w:w="4318"/>
        <w:gridCol w:w="4502"/>
      </w:tblGrid>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710DD3" w:rsidRDefault="00BF153F">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Kvalifikacinius reikalavimus įrodantys dokumentai</w:t>
            </w: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710DD3" w:rsidRDefault="00BF153F">
            <w:pPr>
              <w:spacing w:line="276" w:lineRule="auto"/>
              <w:jc w:val="both"/>
              <w:rPr>
                <w:u w:val="single"/>
              </w:rPr>
            </w:pPr>
            <w:r>
              <w:rPr>
                <w:u w:val="single"/>
              </w:rPr>
              <w:t>Pateikiamas skenuotas dokumentas elektroninėje formoje.</w:t>
            </w:r>
          </w:p>
          <w:p w:rsidR="00710DD3" w:rsidRDefault="00710DD3">
            <w:pPr>
              <w:pStyle w:val="Point1"/>
              <w:spacing w:before="0" w:after="0" w:line="276" w:lineRule="auto"/>
              <w:ind w:left="0" w:firstLine="0"/>
              <w:rPr>
                <w:szCs w:val="24"/>
                <w:lang w:val="lt-LT"/>
              </w:rPr>
            </w:pP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both"/>
            </w:pPr>
            <w:r>
              <w:lastRenderedPageBreak/>
              <w:t xml:space="preserve">    2.</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710DD3" w:rsidRDefault="00BF153F">
            <w:pPr>
              <w:jc w:val="both"/>
              <w:rPr>
                <w:u w:val="single"/>
              </w:rPr>
            </w:pPr>
            <w:r>
              <w:rPr>
                <w:u w:val="single"/>
              </w:rPr>
              <w:t>Pateikiamas skenuotas dokumentas elektroninėje formoje.</w:t>
            </w:r>
          </w:p>
          <w:p w:rsidR="00710DD3" w:rsidRDefault="00710DD3">
            <w:pPr>
              <w:jc w:val="both"/>
            </w:pP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710DD3" w:rsidRDefault="00BF153F">
            <w:pPr>
              <w:jc w:val="both"/>
              <w:rPr>
                <w:u w:val="single"/>
              </w:rPr>
            </w:pPr>
            <w:r>
              <w:rPr>
                <w:u w:val="single"/>
              </w:rPr>
              <w:t>Pateikiamas skenuotas dokumentas elektroninėje formoje.</w:t>
            </w: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710DD3" w:rsidRDefault="00BF153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rPr>
                <w:bCs/>
              </w:rPr>
              <w:t>Pateikiama laisvos formos tiekėjo deklaracija.</w:t>
            </w:r>
          </w:p>
        </w:tc>
      </w:tr>
    </w:tbl>
    <w:p w:rsidR="00710DD3" w:rsidRDefault="00710DD3">
      <w:pPr>
        <w:pStyle w:val="Heading2"/>
        <w:numPr>
          <w:ilvl w:val="0"/>
          <w:numId w:val="0"/>
        </w:numPr>
      </w:pPr>
    </w:p>
    <w:p w:rsidR="00710DD3" w:rsidRDefault="00BF153F">
      <w:pPr>
        <w:pStyle w:val="Heading2"/>
        <w:numPr>
          <w:ilvl w:val="1"/>
          <w:numId w:val="2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710DD3" w:rsidRDefault="00BF153F">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710DD3" w:rsidRDefault="00BF153F">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710DD3" w:rsidRDefault="00BF153F">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710DD3" w:rsidRDefault="00BF153F">
      <w:pPr>
        <w:pStyle w:val="Heading1"/>
        <w:numPr>
          <w:ilvl w:val="0"/>
          <w:numId w:val="23"/>
        </w:numPr>
        <w:ind w:left="0" w:firstLine="0"/>
        <w:rPr>
          <w:b/>
          <w:sz w:val="24"/>
          <w:szCs w:val="24"/>
        </w:rPr>
      </w:pPr>
      <w:r>
        <w:rPr>
          <w:b/>
          <w:sz w:val="24"/>
          <w:szCs w:val="24"/>
        </w:rPr>
        <w:t>PASIŪLYMŲ RENGIMAS, PATEIKIMAS, KEITIMAS</w:t>
      </w:r>
    </w:p>
    <w:p w:rsidR="00710DD3" w:rsidRDefault="00BF153F">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710DD3" w:rsidRDefault="00BF153F">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710DD3" w:rsidRDefault="00BF153F">
      <w:pPr>
        <w:pStyle w:val="Heading2"/>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https://viesiejipirkimai.lt</w:t>
        </w:r>
      </w:hyperlink>
      <w:r>
        <w:t xml:space="preserve"> ).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710DD3" w:rsidRDefault="00BF153F">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710DD3" w:rsidRDefault="00BF153F">
      <w:pPr>
        <w:pStyle w:val="Heading2"/>
        <w:ind w:left="0"/>
      </w:pPr>
      <w:r>
        <w:t>Tiekėjas savo pasiūlymą privalo parengti CVP IS elektroninėmis priemonėmis užpildydamas tiekėjo atitikimo minimaliems kvalifikacijos reikalavimams klausimyną.</w:t>
      </w:r>
    </w:p>
    <w:p w:rsidR="00710DD3" w:rsidRDefault="00BF153F">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710DD3" w:rsidRDefault="00BF153F">
      <w:pPr>
        <w:pStyle w:val="Heading3"/>
        <w:numPr>
          <w:ilvl w:val="0"/>
          <w:numId w:val="0"/>
        </w:numPr>
        <w:ind w:left="709"/>
      </w:pPr>
      <w:r>
        <w:t>4.7.1. užpildytą pasiūlymo forma, parengta pagal šių pirkimo sąlygų 1 priedą;</w:t>
      </w:r>
    </w:p>
    <w:p w:rsidR="00710DD3" w:rsidRDefault="00BF153F">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710DD3" w:rsidRDefault="00BF153F">
      <w:pPr>
        <w:pStyle w:val="Heading2"/>
        <w:numPr>
          <w:ilvl w:val="1"/>
          <w:numId w:val="24"/>
        </w:numPr>
      </w:pPr>
      <w:r>
        <w:t xml:space="preserve">Pasiūlymas turi būti pateiktas iki </w:t>
      </w:r>
      <w:r w:rsidR="00640353">
        <w:rPr>
          <w:b/>
        </w:rPr>
        <w:t>2025 m. rugsėjo mėn. 5</w:t>
      </w:r>
      <w:r>
        <w:rPr>
          <w:b/>
        </w:rPr>
        <w:t xml:space="preserve"> d. 8.00 val.</w:t>
      </w:r>
      <w:r>
        <w:t xml:space="preserve"> (Lietuvos Respublikos laiku) CVP IS priemonėmis.</w:t>
      </w:r>
    </w:p>
    <w:p w:rsidR="00710DD3" w:rsidRDefault="00BF153F">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710DD3" w:rsidRDefault="00BF153F">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710DD3" w:rsidRDefault="00BF153F">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710DD3" w:rsidRDefault="00BF153F">
      <w:pPr>
        <w:pStyle w:val="Heading2"/>
        <w:numPr>
          <w:ilvl w:val="1"/>
          <w:numId w:val="25"/>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rsidR="00710DD3" w:rsidRDefault="00BF153F">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710DD3" w:rsidRDefault="00BF153F">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710DD3" w:rsidRDefault="00BF153F">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710DD3" w:rsidRDefault="00BF153F">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10DD3" w:rsidRDefault="00710DD3"/>
    <w:p w:rsidR="00710DD3" w:rsidRDefault="00BF153F">
      <w:pPr>
        <w:jc w:val="center"/>
        <w:rPr>
          <w:b/>
        </w:rPr>
      </w:pPr>
      <w:r>
        <w:rPr>
          <w:b/>
        </w:rPr>
        <w:t>5. PASIŪLYMŲ GALIOJIMO UŽTIKRINIMAS</w:t>
      </w:r>
    </w:p>
    <w:p w:rsidR="00710DD3" w:rsidRDefault="00710DD3">
      <w:pPr>
        <w:tabs>
          <w:tab w:val="left" w:pos="1134"/>
        </w:tabs>
        <w:ind w:firstLine="900"/>
        <w:jc w:val="center"/>
      </w:pPr>
    </w:p>
    <w:p w:rsidR="00710DD3" w:rsidRDefault="00BF153F">
      <w:pPr>
        <w:numPr>
          <w:ilvl w:val="1"/>
          <w:numId w:val="26"/>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710DD3" w:rsidRDefault="00710DD3">
      <w:pPr>
        <w:ind w:firstLine="720"/>
        <w:jc w:val="both"/>
      </w:pPr>
    </w:p>
    <w:p w:rsidR="00710DD3" w:rsidRDefault="00BF153F">
      <w:pPr>
        <w:pStyle w:val="ListParagraph"/>
        <w:numPr>
          <w:ilvl w:val="0"/>
          <w:numId w:val="2"/>
        </w:numPr>
        <w:tabs>
          <w:tab w:val="left" w:pos="426"/>
        </w:tabs>
        <w:ind w:left="0" w:firstLine="142"/>
        <w:jc w:val="center"/>
        <w:rPr>
          <w:b/>
          <w:szCs w:val="24"/>
        </w:rPr>
      </w:pPr>
      <w:r>
        <w:rPr>
          <w:b/>
          <w:szCs w:val="24"/>
        </w:rPr>
        <w:t>PIRKIMO DOKUMENTŲ PAAIŠKINIMAS IR PATIKSLINIMAS</w:t>
      </w:r>
    </w:p>
    <w:p w:rsidR="00710DD3" w:rsidRDefault="00710DD3">
      <w:pPr>
        <w:pStyle w:val="ListParagraph"/>
        <w:tabs>
          <w:tab w:val="left" w:pos="993"/>
        </w:tabs>
        <w:ind w:left="502"/>
        <w:rPr>
          <w:b/>
          <w:szCs w:val="24"/>
        </w:rPr>
      </w:pPr>
    </w:p>
    <w:p w:rsidR="00710DD3" w:rsidRDefault="00BF153F">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710DD3" w:rsidRDefault="00BF153F">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710DD3" w:rsidRDefault="00BF153F">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rsidR="00710DD3" w:rsidRDefault="00BF153F">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710DD3" w:rsidRDefault="00BF153F">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710DD3" w:rsidRDefault="00BF153F">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710DD3" w:rsidRDefault="00BF153F">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710DD3" w:rsidRDefault="00710DD3">
      <w:pPr>
        <w:pStyle w:val="ListParagraph"/>
        <w:ind w:left="0"/>
        <w:jc w:val="both"/>
      </w:pPr>
    </w:p>
    <w:p w:rsidR="00710DD3" w:rsidRDefault="00BF153F">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710DD3" w:rsidRDefault="00BF153F">
      <w:pPr>
        <w:pStyle w:val="ListParagraph"/>
        <w:tabs>
          <w:tab w:val="left" w:pos="540"/>
          <w:tab w:val="left" w:pos="993"/>
        </w:tabs>
        <w:ind w:left="0"/>
        <w:jc w:val="center"/>
        <w:rPr>
          <w:szCs w:val="24"/>
        </w:rPr>
      </w:pPr>
      <w:r>
        <w:rPr>
          <w:b/>
          <w:szCs w:val="24"/>
        </w:rPr>
        <w:t>SUSIPAŽINIMO SU CVP IS PRIEMONĖMIS GAUTAIS PASIŪLYMAIS PROCEDŪROS</w:t>
      </w:r>
    </w:p>
    <w:p w:rsidR="00710DD3" w:rsidRDefault="00710DD3">
      <w:pPr>
        <w:pStyle w:val="ListParagraph"/>
        <w:tabs>
          <w:tab w:val="left" w:pos="993"/>
        </w:tabs>
        <w:ind w:left="993"/>
        <w:rPr>
          <w:b/>
          <w:szCs w:val="24"/>
        </w:rPr>
      </w:pPr>
    </w:p>
    <w:p w:rsidR="00710DD3" w:rsidRDefault="00BF153F">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106 kab. Elektroninių vokų atplėšimo procedūra įvyks </w:t>
      </w:r>
      <w:r w:rsidR="00640353">
        <w:rPr>
          <w:b/>
        </w:rPr>
        <w:t>2025 m. rugsėjo mėn. 5</w:t>
      </w:r>
      <w:bookmarkStart w:id="0" w:name="_GoBack"/>
      <w:bookmarkEnd w:id="0"/>
      <w:r>
        <w:rPr>
          <w:b/>
        </w:rPr>
        <w:t xml:space="preserve"> d. 8.30 val.</w:t>
      </w:r>
      <w:r>
        <w:t xml:space="preserve"> </w:t>
      </w:r>
      <w:r>
        <w:rPr>
          <w:iCs/>
          <w:szCs w:val="24"/>
        </w:rPr>
        <w:t>Į pirminio susipažinimo su CVP IS priemonėmis teiktais pasiūlymais procedūrą tiekėjai nekviečiami.</w:t>
      </w:r>
    </w:p>
    <w:p w:rsidR="00710DD3" w:rsidRDefault="00BF153F">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710DD3" w:rsidRDefault="00BF153F">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710DD3" w:rsidRDefault="00BF153F">
      <w:pPr>
        <w:pStyle w:val="ListParagraph"/>
        <w:numPr>
          <w:ilvl w:val="2"/>
          <w:numId w:val="2"/>
        </w:numPr>
        <w:tabs>
          <w:tab w:val="left" w:pos="1134"/>
          <w:tab w:val="left" w:pos="1418"/>
        </w:tabs>
        <w:ind w:left="0" w:firstLine="720"/>
        <w:jc w:val="both"/>
        <w:rPr>
          <w:iCs/>
          <w:szCs w:val="24"/>
        </w:rPr>
      </w:pPr>
      <w:r>
        <w:rPr>
          <w:iCs/>
          <w:szCs w:val="24"/>
        </w:rPr>
        <w:t>pasiūlyme pateikta kaina.</w:t>
      </w:r>
    </w:p>
    <w:p w:rsidR="00710DD3" w:rsidRDefault="00BF153F">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710DD3" w:rsidRDefault="00710DD3">
      <w:pPr>
        <w:pStyle w:val="ListParagraph"/>
        <w:ind w:left="0" w:firstLine="720"/>
        <w:jc w:val="both"/>
        <w:rPr>
          <w:iCs/>
          <w:szCs w:val="24"/>
        </w:rPr>
      </w:pPr>
    </w:p>
    <w:p w:rsidR="00710DD3" w:rsidRDefault="00BF153F">
      <w:pPr>
        <w:pStyle w:val="ListParagraph"/>
        <w:numPr>
          <w:ilvl w:val="0"/>
          <w:numId w:val="2"/>
        </w:numPr>
        <w:tabs>
          <w:tab w:val="left" w:pos="993"/>
        </w:tabs>
        <w:ind w:left="0" w:firstLine="720"/>
        <w:jc w:val="center"/>
        <w:rPr>
          <w:b/>
          <w:szCs w:val="24"/>
        </w:rPr>
      </w:pPr>
      <w:r>
        <w:rPr>
          <w:b/>
          <w:szCs w:val="24"/>
        </w:rPr>
        <w:t>PASIŪLYMŲ NAGRINĖJIMAS</w:t>
      </w:r>
    </w:p>
    <w:p w:rsidR="00710DD3" w:rsidRDefault="00710DD3">
      <w:pPr>
        <w:pStyle w:val="ListParagraph"/>
        <w:tabs>
          <w:tab w:val="left" w:pos="993"/>
        </w:tabs>
        <w:ind w:left="0" w:firstLine="720"/>
        <w:rPr>
          <w:b/>
          <w:szCs w:val="24"/>
        </w:rPr>
      </w:pPr>
    </w:p>
    <w:p w:rsidR="00710DD3" w:rsidRDefault="00BF153F">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710DD3" w:rsidRDefault="00BF153F">
      <w:pPr>
        <w:numPr>
          <w:ilvl w:val="1"/>
          <w:numId w:val="2"/>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710DD3" w:rsidRDefault="00BF153F">
      <w:pPr>
        <w:keepNext/>
        <w:numPr>
          <w:ilvl w:val="1"/>
          <w:numId w:val="2"/>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710DD3" w:rsidRDefault="00BF153F">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710DD3" w:rsidRDefault="00BF153F">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710DD3" w:rsidRDefault="00BF153F">
      <w:pPr>
        <w:pStyle w:val="ListParagraph"/>
        <w:numPr>
          <w:ilvl w:val="1"/>
          <w:numId w:val="2"/>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710DD3" w:rsidRDefault="00BF153F">
      <w:pPr>
        <w:pStyle w:val="ListParagraph"/>
        <w:numPr>
          <w:ilvl w:val="1"/>
          <w:numId w:val="2"/>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710DD3" w:rsidRDefault="00BF153F">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710DD3" w:rsidRDefault="00BF153F">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710DD3" w:rsidRDefault="00BF153F">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710DD3" w:rsidRDefault="00BF153F">
      <w:pPr>
        <w:numPr>
          <w:ilvl w:val="1"/>
          <w:numId w:val="2"/>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710DD3" w:rsidRDefault="00BF153F">
      <w:pPr>
        <w:numPr>
          <w:ilvl w:val="1"/>
          <w:numId w:val="2"/>
        </w:numPr>
        <w:tabs>
          <w:tab w:val="left" w:pos="1134"/>
        </w:tabs>
        <w:ind w:left="0" w:firstLine="720"/>
        <w:contextualSpacing/>
        <w:jc w:val="both"/>
        <w:rPr>
          <w:iCs/>
        </w:rPr>
      </w:pPr>
      <w:r>
        <w:rPr>
          <w:iCs/>
        </w:rPr>
        <w:t>Pasiūlymai bus atmetami, jeigu:</w:t>
      </w:r>
    </w:p>
    <w:p w:rsidR="00710DD3" w:rsidRDefault="00BF153F">
      <w:pPr>
        <w:numPr>
          <w:ilvl w:val="2"/>
          <w:numId w:val="2"/>
        </w:numPr>
        <w:tabs>
          <w:tab w:val="left" w:pos="1418"/>
        </w:tabs>
        <w:ind w:left="0" w:firstLine="720"/>
        <w:contextualSpacing/>
        <w:jc w:val="both"/>
        <w:rPr>
          <w:iCs/>
        </w:rPr>
      </w:pPr>
      <w:r>
        <w:rPr>
          <w:iCs/>
        </w:rPr>
        <w:t>tiekėjas pasiūlymą ar jo dalį pateikė ne CVP IS priemonėmis;</w:t>
      </w:r>
    </w:p>
    <w:p w:rsidR="00710DD3" w:rsidRDefault="00BF153F">
      <w:pPr>
        <w:numPr>
          <w:ilvl w:val="2"/>
          <w:numId w:val="2"/>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710DD3" w:rsidRDefault="00BF153F">
      <w:pPr>
        <w:numPr>
          <w:ilvl w:val="2"/>
          <w:numId w:val="2"/>
        </w:numPr>
        <w:tabs>
          <w:tab w:val="left" w:pos="1418"/>
        </w:tabs>
        <w:ind w:hanging="788"/>
        <w:contextualSpacing/>
        <w:jc w:val="both"/>
        <w:rPr>
          <w:iCs/>
        </w:rPr>
      </w:pPr>
      <w:r>
        <w:rPr>
          <w:iCs/>
        </w:rPr>
        <w:t>tiekėjas neatitiko kvalifikacijos reikalavimų;</w:t>
      </w:r>
    </w:p>
    <w:p w:rsidR="00710DD3" w:rsidRDefault="00BF153F">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710DD3" w:rsidRDefault="00BF153F">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710DD3" w:rsidRDefault="00BF153F">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710DD3" w:rsidRDefault="00BF153F">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710DD3" w:rsidRDefault="00BF153F">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710DD3" w:rsidRDefault="00BF153F">
      <w:pPr>
        <w:numPr>
          <w:ilvl w:val="2"/>
          <w:numId w:val="2"/>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w:t>
      </w:r>
    </w:p>
    <w:p w:rsidR="00710DD3" w:rsidRDefault="00BF153F">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rsidR="00710DD3" w:rsidRDefault="00710DD3">
      <w:pPr>
        <w:tabs>
          <w:tab w:val="left" w:pos="1418"/>
        </w:tabs>
        <w:ind w:left="-142" w:hanging="284"/>
        <w:contextualSpacing/>
        <w:jc w:val="both"/>
        <w:rPr>
          <w:iCs/>
          <w:lang w:val="en-US"/>
        </w:rPr>
      </w:pPr>
    </w:p>
    <w:p w:rsidR="00710DD3" w:rsidRDefault="00710DD3">
      <w:pPr>
        <w:tabs>
          <w:tab w:val="left" w:pos="993"/>
        </w:tabs>
        <w:ind w:firstLine="720"/>
        <w:jc w:val="both"/>
      </w:pPr>
    </w:p>
    <w:p w:rsidR="00710DD3" w:rsidRDefault="00BF153F">
      <w:pPr>
        <w:pStyle w:val="ListParagraph"/>
        <w:numPr>
          <w:ilvl w:val="0"/>
          <w:numId w:val="2"/>
        </w:numPr>
        <w:tabs>
          <w:tab w:val="left" w:pos="993"/>
        </w:tabs>
        <w:ind w:left="0" w:firstLine="720"/>
        <w:jc w:val="center"/>
        <w:rPr>
          <w:b/>
          <w:szCs w:val="24"/>
        </w:rPr>
      </w:pPr>
      <w:r>
        <w:rPr>
          <w:b/>
          <w:szCs w:val="24"/>
        </w:rPr>
        <w:t>PASIŪLYMŲ VERTINIMAS</w:t>
      </w:r>
    </w:p>
    <w:p w:rsidR="00710DD3" w:rsidRDefault="00710DD3">
      <w:pPr>
        <w:tabs>
          <w:tab w:val="left" w:pos="993"/>
        </w:tabs>
        <w:ind w:firstLine="720"/>
        <w:jc w:val="center"/>
        <w:rPr>
          <w:b/>
        </w:rPr>
      </w:pPr>
    </w:p>
    <w:p w:rsidR="00710DD3" w:rsidRDefault="00BF153F">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710DD3" w:rsidRDefault="00BF153F">
      <w:pPr>
        <w:pStyle w:val="ListParagraph"/>
        <w:numPr>
          <w:ilvl w:val="1"/>
          <w:numId w:val="2"/>
        </w:numPr>
        <w:tabs>
          <w:tab w:val="left" w:pos="1134"/>
        </w:tabs>
        <w:ind w:left="567" w:firstLine="135"/>
        <w:jc w:val="both"/>
        <w:rPr>
          <w:iCs/>
          <w:szCs w:val="24"/>
        </w:rPr>
      </w:pPr>
      <w:r>
        <w:rPr>
          <w:iCs/>
          <w:szCs w:val="24"/>
        </w:rPr>
        <w:t xml:space="preserve"> Perkančioji organizacija ekonomiškai naudingiausią pasiūlymą išrenka pagal kainą.</w:t>
      </w:r>
    </w:p>
    <w:p w:rsidR="00710DD3" w:rsidRDefault="00BF153F">
      <w:pPr>
        <w:pStyle w:val="ListParagraph"/>
        <w:numPr>
          <w:ilvl w:val="1"/>
          <w:numId w:val="2"/>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w:t>
      </w:r>
    </w:p>
    <w:p w:rsidR="00710DD3" w:rsidRDefault="00BF153F">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710DD3" w:rsidRDefault="00BF153F">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710DD3" w:rsidRDefault="00BF153F">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710DD3" w:rsidRDefault="00BF153F">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710DD3" w:rsidRDefault="00710DD3">
      <w:pPr>
        <w:pStyle w:val="ListParagraph"/>
        <w:ind w:left="0" w:firstLine="720"/>
        <w:jc w:val="both"/>
        <w:rPr>
          <w:iCs/>
          <w:szCs w:val="24"/>
        </w:rPr>
      </w:pPr>
    </w:p>
    <w:p w:rsidR="00710DD3" w:rsidRDefault="00710DD3">
      <w:pPr>
        <w:pStyle w:val="ListParagraph"/>
        <w:ind w:left="0" w:firstLine="720"/>
        <w:jc w:val="both"/>
        <w:rPr>
          <w:iCs/>
          <w:szCs w:val="24"/>
        </w:rPr>
      </w:pPr>
    </w:p>
    <w:p w:rsidR="00710DD3" w:rsidRDefault="00BF153F">
      <w:pPr>
        <w:pStyle w:val="ListParagraph"/>
        <w:numPr>
          <w:ilvl w:val="0"/>
          <w:numId w:val="27"/>
        </w:numPr>
        <w:tabs>
          <w:tab w:val="left" w:pos="1134"/>
        </w:tabs>
        <w:ind w:left="720" w:firstLine="207"/>
        <w:jc w:val="center"/>
        <w:rPr>
          <w:b/>
          <w:szCs w:val="24"/>
        </w:rPr>
      </w:pPr>
      <w:r>
        <w:rPr>
          <w:b/>
          <w:szCs w:val="24"/>
        </w:rPr>
        <w:t>SPRENDIMAS DĖL KONKURSĄ LAIMĖJUSIO PASIŪLYMO</w:t>
      </w:r>
    </w:p>
    <w:p w:rsidR="00710DD3" w:rsidRDefault="00710DD3">
      <w:pPr>
        <w:pStyle w:val="ListParagraph"/>
        <w:jc w:val="both"/>
        <w:rPr>
          <w:iCs/>
          <w:szCs w:val="24"/>
        </w:rPr>
      </w:pPr>
    </w:p>
    <w:p w:rsidR="00710DD3" w:rsidRDefault="00BF153F">
      <w:pPr>
        <w:pStyle w:val="Sraopastraipa1"/>
        <w:numPr>
          <w:ilvl w:val="1"/>
          <w:numId w:val="28"/>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w:t>
      </w:r>
      <w:r>
        <w:rPr>
          <w:color w:val="000000"/>
          <w:szCs w:val="24"/>
        </w:rPr>
        <w:lastRenderedPageBreak/>
        <w:t xml:space="preserve">netaikoma, jei pasiūlymą pateikia vienas dalyvis. Tokiu atveju sutartis gali būti pasirašoma iš karto, kai baigiamas pasiūlymo nagrinėjimas ir vertinimas, ir jį pateikęs dalyvis atitiko visus pirkimo dokumentuose nustatytus reikalavimus. </w:t>
      </w:r>
    </w:p>
    <w:p w:rsidR="00710DD3" w:rsidRDefault="00BF153F">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710DD3" w:rsidRDefault="00BF153F">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710DD3" w:rsidRDefault="00BF153F">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710DD3" w:rsidRDefault="00BF153F">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710DD3" w:rsidRDefault="00BF153F">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710DD3" w:rsidRDefault="00BF153F">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710DD3" w:rsidRDefault="00710DD3">
      <w:pPr>
        <w:tabs>
          <w:tab w:val="left" w:pos="1260"/>
        </w:tabs>
        <w:ind w:left="720"/>
        <w:jc w:val="both"/>
        <w:rPr>
          <w:iCs/>
        </w:rPr>
      </w:pPr>
    </w:p>
    <w:p w:rsidR="00710DD3" w:rsidRDefault="00BF153F">
      <w:pPr>
        <w:numPr>
          <w:ilvl w:val="0"/>
          <w:numId w:val="29"/>
        </w:numPr>
        <w:jc w:val="center"/>
        <w:rPr>
          <w:b/>
        </w:rPr>
      </w:pPr>
      <w:r>
        <w:rPr>
          <w:b/>
        </w:rPr>
        <w:t>PIRKIMO SUTARTIS</w:t>
      </w:r>
    </w:p>
    <w:p w:rsidR="00710DD3" w:rsidRDefault="00710DD3">
      <w:pPr>
        <w:ind w:left="142"/>
        <w:rPr>
          <w:b/>
        </w:rPr>
      </w:pPr>
    </w:p>
    <w:p w:rsidR="00710DD3" w:rsidRDefault="00BF153F">
      <w:pPr>
        <w:pStyle w:val="Pagrindinistekstas1"/>
        <w:numPr>
          <w:ilvl w:val="1"/>
          <w:numId w:val="30"/>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710DD3" w:rsidRDefault="00BF153F">
      <w:pPr>
        <w:pStyle w:val="ListParagraph"/>
        <w:numPr>
          <w:ilvl w:val="1"/>
          <w:numId w:val="31"/>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710DD3" w:rsidRDefault="00BF153F">
      <w:pPr>
        <w:pStyle w:val="ListParagraph"/>
        <w:numPr>
          <w:ilvl w:val="1"/>
          <w:numId w:val="32"/>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710DD3" w:rsidRDefault="00BF153F">
      <w:pPr>
        <w:numPr>
          <w:ilvl w:val="1"/>
          <w:numId w:val="33"/>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710DD3" w:rsidRDefault="00BF153F">
      <w:pPr>
        <w:pStyle w:val="Pagrindinistekstas1"/>
        <w:numPr>
          <w:ilvl w:val="1"/>
          <w:numId w:val="34"/>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 xml:space="preserve">per </w:t>
      </w:r>
      <w:r>
        <w:rPr>
          <w:rFonts w:ascii="Times New Roman" w:hAnsi="Times New Roman"/>
          <w:sz w:val="24"/>
          <w:szCs w:val="24"/>
        </w:rPr>
        <w:t>60 dienų</w:t>
      </w:r>
      <w:r>
        <w:rPr>
          <w:sz w:val="24"/>
          <w:szCs w:val="24"/>
        </w:rPr>
        <w:t xml:space="preserve"> nuo sutarties pasirašymo datos</w:t>
      </w:r>
      <w:r>
        <w:rPr>
          <w:rFonts w:ascii="Times New Roman" w:hAnsi="Times New Roman"/>
          <w:color w:val="000000"/>
          <w:sz w:val="24"/>
          <w:szCs w:val="24"/>
          <w:lang w:val="lt-LT"/>
        </w:rPr>
        <w:t xml:space="preserve">. </w:t>
      </w:r>
    </w:p>
    <w:p w:rsidR="00710DD3" w:rsidRDefault="00BF153F">
      <w:pPr>
        <w:pStyle w:val="Pagrindinistekstas1"/>
        <w:numPr>
          <w:ilvl w:val="1"/>
          <w:numId w:val="35"/>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lastRenderedPageBreak/>
        <w:t>Tiekėjas suteikia prekėms garantinį terminą – ne mažiau 36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710DD3" w:rsidRDefault="00BF153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710DD3" w:rsidRDefault="00BF153F">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710DD3" w:rsidRDefault="00BF153F">
      <w:pPr>
        <w:pStyle w:val="Sraopastraipa1"/>
        <w:numPr>
          <w:ilvl w:val="1"/>
          <w:numId w:val="36"/>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710DD3" w:rsidRDefault="00BF153F">
      <w:pPr>
        <w:pStyle w:val="BodyTextIndent"/>
        <w:numPr>
          <w:ilvl w:val="1"/>
          <w:numId w:val="37"/>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710DD3" w:rsidRDefault="00BF153F">
      <w:pPr>
        <w:pStyle w:val="Sraopastraipa1"/>
        <w:numPr>
          <w:ilvl w:val="1"/>
          <w:numId w:val="3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710DD3" w:rsidRDefault="00BF153F">
      <w:pPr>
        <w:pStyle w:val="Sraopastraipa1"/>
        <w:numPr>
          <w:ilvl w:val="1"/>
          <w:numId w:val="39"/>
        </w:numPr>
        <w:tabs>
          <w:tab w:val="left" w:pos="0"/>
          <w:tab w:val="left" w:pos="1560"/>
        </w:tabs>
        <w:ind w:left="0" w:firstLine="720"/>
        <w:jc w:val="both"/>
        <w:rPr>
          <w:color w:val="000000"/>
          <w:szCs w:val="24"/>
        </w:rPr>
      </w:pPr>
      <w:r>
        <w:rPr>
          <w:color w:val="000000"/>
        </w:rPr>
        <w:t>Sutartis galioja 90 dienų nuo Sutarties įsigaliojimo dienos, o finansinių ir garantinių įsipareigojimų atžvilgiu – iki visiško finansinių ir garantinių įsipareigojimų įvykdymo.</w:t>
      </w:r>
    </w:p>
    <w:p w:rsidR="00710DD3" w:rsidRDefault="00BF153F">
      <w:pPr>
        <w:pStyle w:val="BodyText"/>
        <w:numPr>
          <w:ilvl w:val="1"/>
          <w:numId w:val="40"/>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710DD3" w:rsidRDefault="00710DD3">
      <w:pPr>
        <w:jc w:val="both"/>
      </w:pPr>
    </w:p>
    <w:p w:rsidR="00710DD3" w:rsidRDefault="00710DD3">
      <w:pPr>
        <w:jc w:val="both"/>
      </w:pPr>
    </w:p>
    <w:p w:rsidR="00710DD3" w:rsidRDefault="00710DD3">
      <w:pPr>
        <w:jc w:val="both"/>
      </w:pPr>
    </w:p>
    <w:p w:rsidR="00710DD3" w:rsidRDefault="00BF153F">
      <w:pPr>
        <w:tabs>
          <w:tab w:val="left" w:pos="6480"/>
          <w:tab w:val="left" w:pos="7230"/>
        </w:tabs>
        <w:jc w:val="both"/>
      </w:pPr>
      <w:r>
        <w:t xml:space="preserve">Komisijos pirmininkas  </w:t>
      </w:r>
      <w:r>
        <w:tab/>
        <w:t xml:space="preserve">         kpt. Tomas Čereška</w:t>
      </w:r>
    </w:p>
    <w:p w:rsidR="00710DD3" w:rsidRDefault="00710DD3">
      <w:pPr>
        <w:tabs>
          <w:tab w:val="left" w:pos="6480"/>
          <w:tab w:val="left" w:pos="7230"/>
        </w:tabs>
        <w:jc w:val="both"/>
      </w:pPr>
    </w:p>
    <w:p w:rsidR="00710DD3" w:rsidRDefault="00BF153F">
      <w:pPr>
        <w:tabs>
          <w:tab w:val="left" w:pos="6480"/>
          <w:tab w:val="left" w:pos="7230"/>
        </w:tabs>
        <w:jc w:val="both"/>
      </w:pPr>
      <w:r>
        <w:t xml:space="preserve">Pirkimų organizatorius </w:t>
      </w:r>
      <w:r>
        <w:tab/>
        <w:t xml:space="preserve">         vyr. eil. Laurynas Berlinskas</w:t>
      </w: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BF153F">
      <w:r>
        <w:br w:type="page"/>
      </w:r>
    </w:p>
    <w:p w:rsidR="00710DD3" w:rsidRDefault="00BF153F">
      <w:pPr>
        <w:ind w:left="6480" w:right="45" w:firstLine="720"/>
      </w:pPr>
      <w:r>
        <w:lastRenderedPageBreak/>
        <w:t>Pirkimo sąlygų</w:t>
      </w:r>
    </w:p>
    <w:p w:rsidR="00710DD3" w:rsidRDefault="00BF153F">
      <w:pPr>
        <w:ind w:left="6480" w:right="1462" w:firstLine="720"/>
      </w:pPr>
      <w:r>
        <w:t>1 priedas</w:t>
      </w:r>
    </w:p>
    <w:p w:rsidR="00710DD3" w:rsidRDefault="00710DD3">
      <w:pPr>
        <w:jc w:val="center"/>
        <w:rPr>
          <w:b/>
        </w:rPr>
      </w:pPr>
    </w:p>
    <w:p w:rsidR="00710DD3" w:rsidRDefault="00BF153F">
      <w:pPr>
        <w:jc w:val="center"/>
        <w:rPr>
          <w:b/>
        </w:rPr>
      </w:pPr>
      <w:r>
        <w:rPr>
          <w:b/>
        </w:rPr>
        <w:t>PASIŪLYMAS</w:t>
      </w:r>
    </w:p>
    <w:p w:rsidR="00710DD3" w:rsidRDefault="00BF153F">
      <w:pPr>
        <w:jc w:val="center"/>
        <w:rPr>
          <w:b/>
          <w:iCs/>
          <w:caps/>
          <w:u w:val="single"/>
        </w:rPr>
      </w:pPr>
      <w:r>
        <w:rPr>
          <w:b/>
          <w:iCs/>
          <w:caps/>
          <w:u w:val="single"/>
        </w:rPr>
        <w:t xml:space="preserve">Duomenų atnaujinimo diodas </w:t>
      </w:r>
    </w:p>
    <w:p w:rsidR="00710DD3" w:rsidRDefault="00BF153F">
      <w:pPr>
        <w:jc w:val="center"/>
      </w:pPr>
      <w:r>
        <w:t>(Data)</w:t>
      </w:r>
    </w:p>
    <w:p w:rsidR="00710DD3" w:rsidRDefault="00BF153F">
      <w:pPr>
        <w:jc w:val="center"/>
      </w:pPr>
      <w:r>
        <w:t>____________________</w:t>
      </w:r>
    </w:p>
    <w:p w:rsidR="00710DD3" w:rsidRDefault="00BF153F">
      <w:pPr>
        <w:jc w:val="center"/>
      </w:pPr>
      <w:r>
        <w:t>(Vieta)</w:t>
      </w:r>
    </w:p>
    <w:tbl>
      <w:tblPr>
        <w:tblW w:w="9855" w:type="dxa"/>
        <w:tblLayout w:type="fixed"/>
        <w:tblLook w:val="04A0" w:firstRow="1" w:lastRow="0" w:firstColumn="1" w:lastColumn="0" w:noHBand="0" w:noVBand="1"/>
      </w:tblPr>
      <w:tblGrid>
        <w:gridCol w:w="4642"/>
        <w:gridCol w:w="5213"/>
      </w:tblGrid>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pavadinimas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įmonės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adresas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PVM mokėtojo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rPr>
                <w:noProof/>
                <w:lang w:val="en-US"/>
              </w:rPr>
              <mc:AlternateContent>
                <mc:Choice Requires="wps">
                  <w:drawing>
                    <wp:anchor distT="0" distB="0" distL="0" distR="0" simplePos="0" relativeHeight="216" behindDoc="0" locked="0" layoutInCell="1" allowOverlap="1" wp14:anchorId="39898E6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710DD3">
                                  <w:pPr>
                                    <w:pStyle w:val="FrameContentsuser"/>
                                    <w:rPr>
                                      <w:color w:val="000000"/>
                                    </w:rPr>
                                  </w:pPr>
                                </w:p>
                              </w:txbxContent>
                            </wps:txbx>
                            <wps:bodyPr vert="vert270" lIns="0" tIns="0" rIns="0" bIns="0" anchor="t" upright="1">
                              <a:noAutofit/>
                            </wps:bodyPr>
                          </wps:wsp>
                        </a:graphicData>
                      </a:graphic>
                    </wp:anchor>
                  </w:drawing>
                </mc:Choice>
                <mc:Fallback>
                  <w:pict>
                    <v:rect w14:anchorId="39898E6A" id="Text Box 5" o:spid="_x0000_s1026" style="position:absolute;left:0;text-align:left;margin-left:-39.9pt;margin-top:4.2pt;width:17.1pt;height:240pt;z-index: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710DD3" w:rsidRDefault="00710DD3">
                            <w:pPr>
                              <w:pStyle w:val="FrameContentsuser"/>
                              <w:rPr>
                                <w:color w:val="000000"/>
                              </w:rPr>
                            </w:pPr>
                          </w:p>
                        </w:txbxContent>
                      </v:textbox>
                    </v:rect>
                  </w:pict>
                </mc:Fallback>
              </mc:AlternateContent>
            </w:r>
            <w: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Telefono numeris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Fakso numeris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Bankas, banko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Atsiskaitomoji sąskaita</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bl>
    <w:p w:rsidR="00710DD3" w:rsidRDefault="00BF153F">
      <w:pPr>
        <w:ind w:left="993"/>
        <w:jc w:val="both"/>
        <w:rPr>
          <w:szCs w:val="22"/>
        </w:rPr>
      </w:pPr>
      <w:r>
        <w:rPr>
          <w:szCs w:val="22"/>
        </w:rPr>
        <w:t xml:space="preserve"> </w:t>
      </w:r>
    </w:p>
    <w:p w:rsidR="00710DD3" w:rsidRDefault="00BF153F">
      <w:pPr>
        <w:jc w:val="both"/>
        <w:rPr>
          <w:szCs w:val="22"/>
        </w:rPr>
      </w:pPr>
      <w:r>
        <w:rPr>
          <w:szCs w:val="22"/>
        </w:rPr>
        <w:t>Šiuo pasiūlymu pažymime, kad sutinkame su visomis pirkimo sąlygomis, nustatytomis:</w:t>
      </w:r>
    </w:p>
    <w:p w:rsidR="00710DD3" w:rsidRDefault="00BF153F">
      <w:pPr>
        <w:ind w:left="720"/>
        <w:jc w:val="both"/>
        <w:rPr>
          <w:szCs w:val="22"/>
        </w:rPr>
      </w:pPr>
      <w:r>
        <w:rPr>
          <w:szCs w:val="22"/>
        </w:rPr>
        <w:t>1) pirkimo dokumentuose;</w:t>
      </w:r>
    </w:p>
    <w:p w:rsidR="00710DD3" w:rsidRDefault="00BF153F">
      <w:pPr>
        <w:ind w:left="720"/>
        <w:jc w:val="both"/>
        <w:rPr>
          <w:szCs w:val="22"/>
        </w:rPr>
      </w:pPr>
      <w:r>
        <w:rPr>
          <w:szCs w:val="22"/>
        </w:rPr>
        <w:t>2) pirkimo dokumentų prieduose.</w:t>
      </w:r>
    </w:p>
    <w:p w:rsidR="00710DD3" w:rsidRDefault="00BF153F">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710DD3" w:rsidRDefault="00BF153F">
      <w:pPr>
        <w:ind w:firstLine="720"/>
        <w:jc w:val="both"/>
        <w:rPr>
          <w:szCs w:val="22"/>
        </w:rPr>
      </w:pPr>
      <w:r>
        <w:rPr>
          <w:szCs w:val="22"/>
        </w:rPr>
        <w:t>Suprantame, kad išaiškėjus aukščiau nurodytoms aplinkybėms būsime pašalinti iš šio konkurso ir mūsų pateiktas pasiūlymas bus atmestas.</w:t>
      </w:r>
    </w:p>
    <w:p w:rsidR="00710DD3" w:rsidRDefault="00BF153F">
      <w:pPr>
        <w:ind w:firstLine="720"/>
        <w:jc w:val="both"/>
        <w:rPr>
          <w:szCs w:val="22"/>
        </w:rPr>
      </w:pPr>
      <w:r>
        <w:rPr>
          <w:szCs w:val="22"/>
        </w:rPr>
        <w:t>Patvirtiname, jog:</w:t>
      </w:r>
    </w:p>
    <w:p w:rsidR="00710DD3" w:rsidRDefault="00BF153F">
      <w:pPr>
        <w:numPr>
          <w:ilvl w:val="1"/>
          <w:numId w:val="5"/>
        </w:numPr>
        <w:ind w:left="993" w:hanging="284"/>
        <w:jc w:val="both"/>
        <w:rPr>
          <w:szCs w:val="22"/>
        </w:rPr>
      </w:pPr>
      <w:r>
        <w:rPr>
          <w:szCs w:val="22"/>
        </w:rPr>
        <w:t>Siūlomos prekės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6"/>
        <w:gridCol w:w="1419"/>
        <w:gridCol w:w="1703"/>
        <w:gridCol w:w="1516"/>
      </w:tblGrid>
      <w:tr w:rsidR="00710DD3">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Kiekis</w:t>
            </w:r>
          </w:p>
          <w:p w:rsidR="00710DD3" w:rsidRDefault="00BF153F">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Kaina vnt.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Suma eurais</w:t>
            </w:r>
          </w:p>
          <w:p w:rsidR="00710DD3" w:rsidRDefault="00BF153F">
            <w:pPr>
              <w:jc w:val="center"/>
            </w:pPr>
            <w:r>
              <w:t>su PVM</w:t>
            </w:r>
          </w:p>
        </w:tc>
      </w:tr>
      <w:tr w:rsidR="00710DD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710DD3" w:rsidRDefault="00BF153F">
            <w:pPr>
              <w:rPr>
                <w:color w:val="000000"/>
              </w:rPr>
            </w:pPr>
            <w:r>
              <w:rPr>
                <w:color w:val="000000"/>
              </w:rPr>
              <w:t>Duomenų atnaujinimo diodas</w:t>
            </w:r>
          </w:p>
        </w:tc>
        <w:tc>
          <w:tcPr>
            <w:tcW w:w="141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rPr>
            </w:pPr>
            <w:r>
              <w:rPr>
                <w:color w:val="000000"/>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r>
      <w:tr w:rsidR="00710DD3">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Bendra pasiūlymo suma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r>
    </w:tbl>
    <w:p w:rsidR="00710DD3" w:rsidRDefault="00710DD3">
      <w:pPr>
        <w:jc w:val="both"/>
      </w:pPr>
    </w:p>
    <w:tbl>
      <w:tblPr>
        <w:tblW w:w="9600" w:type="dxa"/>
        <w:tblLayout w:type="fixed"/>
        <w:tblLook w:val="04A0" w:firstRow="1" w:lastRow="0" w:firstColumn="1" w:lastColumn="0" w:noHBand="0" w:noVBand="1"/>
      </w:tblPr>
      <w:tblGrid>
        <w:gridCol w:w="9600"/>
      </w:tblGrid>
      <w:tr w:rsidR="00710DD3">
        <w:tc>
          <w:tcPr>
            <w:tcW w:w="9600" w:type="dxa"/>
          </w:tcPr>
          <w:p w:rsidR="00710DD3" w:rsidRDefault="00BF153F">
            <w:pPr>
              <w:jc w:val="both"/>
            </w:pPr>
            <w:r>
              <w:t>Pastaba: Kainos pasiūlyme nurodomos suapvalintos, paliekant du skaitmenis po kablelio.</w:t>
            </w:r>
          </w:p>
          <w:p w:rsidR="00710DD3" w:rsidRDefault="00BF153F">
            <w:pPr>
              <w:jc w:val="both"/>
            </w:pPr>
            <w:r>
              <w:t xml:space="preserve">Bendra pasiūlymo kaina su PVM (žodžiais) – _____________________eurai. </w:t>
            </w:r>
          </w:p>
          <w:p w:rsidR="00710DD3" w:rsidRDefault="00BF153F">
            <w:pPr>
              <w:jc w:val="both"/>
            </w:pPr>
            <w:r>
              <w:t>Į šią sumą įeina visos išlaidos ir visi mokesčiai, taip pat ir PVM, kuris sudaro ___________eurai.</w:t>
            </w:r>
          </w:p>
        </w:tc>
      </w:tr>
    </w:tbl>
    <w:p w:rsidR="00710DD3" w:rsidRDefault="00BF153F">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710DD3">
        <w:tc>
          <w:tcPr>
            <w:tcW w:w="994" w:type="dxa"/>
            <w:tcBorders>
              <w:top w:val="single" w:sz="4" w:space="0" w:color="000000"/>
              <w:left w:val="single" w:sz="4" w:space="0" w:color="000000"/>
              <w:bottom w:val="single" w:sz="4" w:space="0" w:color="000000"/>
              <w:right w:val="single" w:sz="4" w:space="0" w:color="000000"/>
            </w:tcBorders>
          </w:tcPr>
          <w:p w:rsidR="00710DD3" w:rsidRDefault="00BF153F">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710DD3" w:rsidRDefault="00BF153F">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710DD3" w:rsidRDefault="00BF153F">
            <w:pPr>
              <w:ind w:right="282"/>
              <w:jc w:val="both"/>
            </w:pPr>
            <w:r>
              <w:t>Dokumento puslapių skaičius</w:t>
            </w:r>
          </w:p>
        </w:tc>
      </w:tr>
      <w:tr w:rsidR="00710DD3">
        <w:tc>
          <w:tcPr>
            <w:tcW w:w="994"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r>
    </w:tbl>
    <w:p w:rsidR="00710DD3" w:rsidRDefault="00BF153F">
      <w:pPr>
        <w:ind w:right="282"/>
        <w:jc w:val="both"/>
      </w:pPr>
      <w:r>
        <w:t>Sutarties įvykdymo užtikrinimui pateiksime_____________________________________</w:t>
      </w:r>
    </w:p>
    <w:p w:rsidR="00710DD3" w:rsidRDefault="00BF153F">
      <w:pPr>
        <w:ind w:right="282"/>
        <w:jc w:val="both"/>
      </w:pPr>
      <w:r>
        <w:t>______________________________________________________</w:t>
      </w:r>
    </w:p>
    <w:p w:rsidR="00710DD3" w:rsidRDefault="00BF153F">
      <w:pPr>
        <w:ind w:right="282"/>
        <w:jc w:val="both"/>
      </w:pPr>
      <w:r>
        <w:t xml:space="preserve">                      (Tiekėjo arba jo įgalioto asmens vardas, pavardė, parašas)</w:t>
      </w:r>
    </w:p>
    <w:p w:rsidR="00710DD3" w:rsidRDefault="00BF153F">
      <w:pPr>
        <w:jc w:val="both"/>
      </w:pPr>
      <w:r>
        <w:t>Siūlomos prekės</w:t>
      </w:r>
      <w:r>
        <w:rPr>
          <w:i/>
        </w:rPr>
        <w:t xml:space="preserve"> </w:t>
      </w:r>
      <w:r>
        <w:t>atitinka pirkimo dokumentuose nurodytus reikalavimus ir jų savybės yra tokio</w:t>
      </w:r>
    </w:p>
    <w:p w:rsidR="00710DD3" w:rsidRDefault="00BF153F">
      <w:r>
        <w:br w:type="page"/>
      </w:r>
    </w:p>
    <w:p w:rsidR="00710DD3" w:rsidRDefault="00BF153F">
      <w:pPr>
        <w:ind w:left="6480" w:right="282" w:firstLine="720"/>
      </w:pPr>
      <w:r>
        <w:lastRenderedPageBreak/>
        <w:t>Pirkimo sąlygų</w:t>
      </w:r>
    </w:p>
    <w:p w:rsidR="00710DD3" w:rsidRDefault="00BF153F">
      <w:pPr>
        <w:ind w:left="6480" w:right="282" w:firstLine="720"/>
      </w:pPr>
      <w:r>
        <w:t>2 priedas</w:t>
      </w:r>
    </w:p>
    <w:p w:rsidR="00710DD3" w:rsidRDefault="00710DD3">
      <w:pPr>
        <w:ind w:right="282"/>
      </w:pPr>
    </w:p>
    <w:p w:rsidR="00710DD3" w:rsidRDefault="00710DD3">
      <w:pPr>
        <w:shd w:val="clear" w:color="auto" w:fill="FFFFFF"/>
        <w:jc w:val="right"/>
        <w:rPr>
          <w:color w:val="000000"/>
        </w:rPr>
      </w:pPr>
    </w:p>
    <w:p w:rsidR="00710DD3" w:rsidRDefault="00BF153F">
      <w:pPr>
        <w:shd w:val="clear" w:color="auto" w:fill="FFFFFF"/>
        <w:jc w:val="center"/>
        <w:rPr>
          <w:b/>
          <w:i/>
          <w:color w:val="000000"/>
          <w:sz w:val="20"/>
          <w:szCs w:val="20"/>
        </w:rPr>
      </w:pPr>
      <w:r>
        <w:rPr>
          <w:b/>
          <w:i/>
          <w:color w:val="000000"/>
          <w:sz w:val="20"/>
          <w:szCs w:val="20"/>
        </w:rPr>
        <w:t>(kvalifikacinių reikalavimų atitikties deklaracijos formos pavyzdys)</w:t>
      </w:r>
    </w:p>
    <w:p w:rsidR="00710DD3" w:rsidRDefault="00710DD3">
      <w:pPr>
        <w:shd w:val="clear" w:color="auto" w:fill="FFFFFF"/>
        <w:jc w:val="center"/>
        <w:rPr>
          <w:color w:val="000000"/>
          <w:sz w:val="20"/>
          <w:szCs w:val="20"/>
        </w:rPr>
      </w:pPr>
    </w:p>
    <w:p w:rsidR="00710DD3" w:rsidRDefault="00710DD3">
      <w:pPr>
        <w:shd w:val="clear" w:color="auto" w:fill="FFFFFF"/>
        <w:jc w:val="center"/>
        <w:rPr>
          <w:color w:val="000000"/>
          <w:sz w:val="20"/>
          <w:szCs w:val="20"/>
        </w:rPr>
      </w:pPr>
    </w:p>
    <w:p w:rsidR="00710DD3" w:rsidRDefault="00BF153F">
      <w:pPr>
        <w:ind w:right="-178"/>
        <w:jc w:val="center"/>
        <w:rPr>
          <w:color w:val="000000"/>
          <w:sz w:val="20"/>
          <w:szCs w:val="20"/>
        </w:rPr>
      </w:pPr>
      <w:r>
        <w:rPr>
          <w:color w:val="000000"/>
          <w:sz w:val="20"/>
          <w:szCs w:val="20"/>
        </w:rPr>
        <w:t>Herbas arba prekių ženklas</w:t>
      </w:r>
    </w:p>
    <w:p w:rsidR="00710DD3" w:rsidRDefault="00710DD3">
      <w:pPr>
        <w:ind w:right="-178"/>
        <w:jc w:val="center"/>
        <w:rPr>
          <w:color w:val="000000"/>
          <w:sz w:val="20"/>
          <w:szCs w:val="20"/>
        </w:rPr>
      </w:pPr>
    </w:p>
    <w:p w:rsidR="00710DD3" w:rsidRDefault="00BF153F">
      <w:pPr>
        <w:ind w:right="-178"/>
        <w:jc w:val="center"/>
        <w:rPr>
          <w:color w:val="000000"/>
          <w:sz w:val="20"/>
          <w:szCs w:val="20"/>
        </w:rPr>
      </w:pPr>
      <w:r>
        <w:rPr>
          <w:color w:val="000000"/>
          <w:sz w:val="20"/>
          <w:szCs w:val="20"/>
        </w:rPr>
        <w:t xml:space="preserve"> (Tiekėjo pavadinimas)</w:t>
      </w:r>
    </w:p>
    <w:p w:rsidR="00710DD3" w:rsidRDefault="00710DD3">
      <w:pPr>
        <w:ind w:right="-178"/>
        <w:jc w:val="center"/>
        <w:rPr>
          <w:color w:val="000000"/>
          <w:sz w:val="20"/>
          <w:szCs w:val="20"/>
        </w:rPr>
      </w:pPr>
    </w:p>
    <w:p w:rsidR="00710DD3" w:rsidRDefault="00BF153F">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0DD3" w:rsidRDefault="00710DD3">
      <w:pPr>
        <w:jc w:val="both"/>
        <w:rPr>
          <w:color w:val="000000"/>
          <w:sz w:val="20"/>
          <w:szCs w:val="20"/>
        </w:rPr>
      </w:pPr>
    </w:p>
    <w:p w:rsidR="00710DD3" w:rsidRDefault="00BF153F">
      <w:pPr>
        <w:jc w:val="both"/>
        <w:rPr>
          <w:color w:val="000000"/>
          <w:sz w:val="20"/>
          <w:szCs w:val="20"/>
        </w:rPr>
      </w:pPr>
      <w:r>
        <w:rPr>
          <w:color w:val="000000"/>
          <w:sz w:val="20"/>
          <w:szCs w:val="20"/>
        </w:rPr>
        <w:t>______________________________________________</w:t>
      </w:r>
    </w:p>
    <w:p w:rsidR="00710DD3" w:rsidRDefault="00BF153F">
      <w:pPr>
        <w:tabs>
          <w:tab w:val="center" w:pos="2520"/>
        </w:tabs>
        <w:jc w:val="both"/>
        <w:rPr>
          <w:color w:val="000000"/>
          <w:sz w:val="20"/>
          <w:szCs w:val="20"/>
        </w:rPr>
      </w:pPr>
      <w:r>
        <w:rPr>
          <w:color w:val="000000"/>
          <w:sz w:val="20"/>
          <w:szCs w:val="20"/>
        </w:rPr>
        <w:t>(adresatas (perkančiosios organizacijos pavadinimas)</w:t>
      </w:r>
    </w:p>
    <w:p w:rsidR="00710DD3" w:rsidRDefault="00710DD3">
      <w:pPr>
        <w:shd w:val="clear" w:color="auto" w:fill="FFFFFF"/>
        <w:rPr>
          <w:bCs/>
          <w:color w:val="000000"/>
        </w:rPr>
      </w:pPr>
    </w:p>
    <w:p w:rsidR="00710DD3" w:rsidRDefault="00BF153F">
      <w:pPr>
        <w:shd w:val="clear" w:color="auto" w:fill="FFFFFF"/>
        <w:jc w:val="center"/>
        <w:rPr>
          <w:b/>
          <w:bCs/>
          <w:color w:val="000000"/>
        </w:rPr>
      </w:pPr>
      <w:r>
        <w:rPr>
          <w:b/>
          <w:bCs/>
          <w:color w:val="000000"/>
        </w:rPr>
        <w:t>KVALIFIKACINIŲ REIKALAVIMŲ ATITIKTIES DEKLARACIJA</w:t>
      </w:r>
    </w:p>
    <w:p w:rsidR="00710DD3" w:rsidRDefault="00710DD3">
      <w:pPr>
        <w:shd w:val="clear" w:color="auto" w:fill="FFFFFF"/>
        <w:jc w:val="center"/>
        <w:rPr>
          <w:b/>
          <w:bCs/>
          <w:color w:val="000000"/>
        </w:rPr>
      </w:pPr>
    </w:p>
    <w:p w:rsidR="00710DD3" w:rsidRDefault="00710DD3">
      <w:pPr>
        <w:shd w:val="clear" w:color="auto" w:fill="FFFFFF"/>
        <w:jc w:val="center"/>
        <w:rPr>
          <w:color w:val="000000"/>
        </w:rPr>
      </w:pPr>
    </w:p>
    <w:p w:rsidR="00710DD3" w:rsidRDefault="00BF153F">
      <w:pPr>
        <w:shd w:val="clear" w:color="auto" w:fill="FFFFFF"/>
        <w:jc w:val="center"/>
        <w:rPr>
          <w:bCs/>
          <w:color w:val="000000"/>
        </w:rPr>
      </w:pPr>
      <w:r>
        <w:rPr>
          <w:color w:val="000000"/>
        </w:rPr>
        <w:t>___________</w:t>
      </w:r>
      <w:r>
        <w:rPr>
          <w:bCs/>
          <w:color w:val="000000"/>
        </w:rPr>
        <w:t xml:space="preserve"> </w:t>
      </w:r>
      <w:r>
        <w:rPr>
          <w:color w:val="000000"/>
        </w:rPr>
        <w:t>Nr.______</w:t>
      </w:r>
    </w:p>
    <w:p w:rsidR="00710DD3" w:rsidRDefault="00BF153F">
      <w:pPr>
        <w:shd w:val="clear" w:color="auto" w:fill="FFFFFF"/>
        <w:ind w:left="2592" w:firstLine="1296"/>
        <w:rPr>
          <w:bCs/>
          <w:color w:val="000000"/>
        </w:rPr>
      </w:pPr>
      <w:r>
        <w:rPr>
          <w:bCs/>
          <w:color w:val="000000"/>
        </w:rPr>
        <w:t xml:space="preserve">   (data)</w:t>
      </w:r>
    </w:p>
    <w:p w:rsidR="00710DD3" w:rsidRDefault="00BF153F">
      <w:pPr>
        <w:shd w:val="clear" w:color="auto" w:fill="FFFFFF"/>
        <w:jc w:val="center"/>
        <w:rPr>
          <w:bCs/>
          <w:color w:val="000000"/>
        </w:rPr>
      </w:pPr>
      <w:r>
        <w:rPr>
          <w:bCs/>
          <w:color w:val="000000"/>
        </w:rPr>
        <w:t>________________</w:t>
      </w:r>
    </w:p>
    <w:p w:rsidR="00710DD3" w:rsidRDefault="00BF153F">
      <w:pPr>
        <w:shd w:val="clear" w:color="auto" w:fill="FFFFFF"/>
        <w:jc w:val="center"/>
        <w:rPr>
          <w:bCs/>
          <w:color w:val="000000"/>
        </w:rPr>
      </w:pPr>
      <w:r>
        <w:rPr>
          <w:bCs/>
          <w:color w:val="000000"/>
        </w:rPr>
        <w:t>(sudarymo vieta)</w:t>
      </w:r>
    </w:p>
    <w:p w:rsidR="00710DD3" w:rsidRDefault="00710DD3">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710DD3">
        <w:tc>
          <w:tcPr>
            <w:tcW w:w="9828" w:type="dxa"/>
            <w:shd w:val="clear" w:color="auto" w:fill="auto"/>
          </w:tcPr>
          <w:p w:rsidR="00710DD3" w:rsidRDefault="00BF153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710DD3" w:rsidRDefault="00BF153F">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710DD3" w:rsidRDefault="00710DD3">
      <w:pPr>
        <w:jc w:val="both"/>
        <w:rPr>
          <w:i/>
          <w:color w:val="000000"/>
        </w:rPr>
      </w:pPr>
    </w:p>
    <w:tbl>
      <w:tblPr>
        <w:tblW w:w="9639" w:type="dxa"/>
        <w:tblInd w:w="108" w:type="dxa"/>
        <w:tblLayout w:type="fixed"/>
        <w:tblLook w:val="01E0" w:firstRow="1" w:lastRow="1" w:firstColumn="1" w:lastColumn="1" w:noHBand="0" w:noVBand="0"/>
      </w:tblPr>
      <w:tblGrid>
        <w:gridCol w:w="565"/>
        <w:gridCol w:w="7659"/>
        <w:gridCol w:w="707"/>
        <w:gridCol w:w="708"/>
      </w:tblGrid>
      <w:tr w:rsidR="00710DD3">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sz w:val="22"/>
                <w:szCs w:val="22"/>
              </w:rPr>
            </w:pPr>
            <w:r>
              <w:rPr>
                <w:color w:val="000000"/>
                <w:sz w:val="22"/>
                <w:szCs w:val="22"/>
              </w:rPr>
              <w:t>Ne</w:t>
            </w: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710DD3" w:rsidRDefault="00BF153F">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bl>
    <w:p w:rsidR="00710DD3" w:rsidRDefault="00710DD3">
      <w:pPr>
        <w:shd w:val="clear" w:color="auto" w:fill="FFFFFF"/>
        <w:jc w:val="both"/>
        <w:rPr>
          <w:color w:val="000000"/>
          <w:sz w:val="22"/>
          <w:szCs w:val="22"/>
        </w:rPr>
      </w:pPr>
    </w:p>
    <w:p w:rsidR="00710DD3" w:rsidRDefault="00BF153F">
      <w:pPr>
        <w:jc w:val="both"/>
        <w:rPr>
          <w:color w:val="000000"/>
        </w:rPr>
      </w:pPr>
      <w:r>
        <w:rPr>
          <w:color w:val="000000"/>
        </w:rPr>
        <w:tab/>
        <w:t xml:space="preserve">Man žinoma, kad, jeigu perkančioji organizacija nustatytų, kad pateikti duomenys yra neteisingi, pateiktas pasiūlymas bus nenagrinėjamas ir atmestas. </w:t>
      </w:r>
    </w:p>
    <w:p w:rsidR="00710DD3" w:rsidRDefault="00710DD3">
      <w:pPr>
        <w:jc w:val="both"/>
        <w:rPr>
          <w:color w:val="000000"/>
        </w:rPr>
      </w:pPr>
    </w:p>
    <w:p w:rsidR="00710DD3" w:rsidRDefault="00BF153F">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710DD3" w:rsidRDefault="00710DD3">
      <w:pPr>
        <w:shd w:val="clear" w:color="auto" w:fill="FFFFFF"/>
        <w:jc w:val="both"/>
        <w:rPr>
          <w:color w:val="000000"/>
        </w:rPr>
      </w:pPr>
    </w:p>
    <w:p w:rsidR="00710DD3" w:rsidRDefault="00710DD3">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2"/>
        <w:gridCol w:w="701"/>
        <w:gridCol w:w="2611"/>
        <w:gridCol w:w="646"/>
      </w:tblGrid>
      <w:tr w:rsidR="00710DD3">
        <w:trPr>
          <w:trHeight w:val="285"/>
        </w:trPr>
        <w:tc>
          <w:tcPr>
            <w:tcW w:w="3283" w:type="dxa"/>
            <w:tcBorders>
              <w:bottom w:val="single" w:sz="4" w:space="0" w:color="000000"/>
            </w:tcBorders>
          </w:tcPr>
          <w:p w:rsidR="00710DD3" w:rsidRDefault="00710DD3">
            <w:pPr>
              <w:ind w:right="-1"/>
              <w:rPr>
                <w:color w:val="000000"/>
              </w:rPr>
            </w:pPr>
          </w:p>
        </w:tc>
        <w:tc>
          <w:tcPr>
            <w:tcW w:w="604" w:type="dxa"/>
          </w:tcPr>
          <w:p w:rsidR="00710DD3" w:rsidRDefault="00710DD3">
            <w:pPr>
              <w:ind w:right="-1"/>
              <w:jc w:val="center"/>
              <w:rPr>
                <w:color w:val="000000"/>
              </w:rPr>
            </w:pPr>
          </w:p>
        </w:tc>
        <w:tc>
          <w:tcPr>
            <w:tcW w:w="1982" w:type="dxa"/>
            <w:tcBorders>
              <w:bottom w:val="single" w:sz="4" w:space="0" w:color="000000"/>
            </w:tcBorders>
          </w:tcPr>
          <w:p w:rsidR="00710DD3" w:rsidRDefault="00710DD3">
            <w:pPr>
              <w:ind w:right="-1"/>
              <w:jc w:val="center"/>
              <w:rPr>
                <w:color w:val="000000"/>
              </w:rPr>
            </w:pPr>
          </w:p>
        </w:tc>
        <w:tc>
          <w:tcPr>
            <w:tcW w:w="701" w:type="dxa"/>
          </w:tcPr>
          <w:p w:rsidR="00710DD3" w:rsidRDefault="00710DD3">
            <w:pPr>
              <w:ind w:right="-1"/>
              <w:jc w:val="center"/>
              <w:rPr>
                <w:color w:val="000000"/>
              </w:rPr>
            </w:pPr>
          </w:p>
        </w:tc>
        <w:tc>
          <w:tcPr>
            <w:tcW w:w="2611" w:type="dxa"/>
            <w:tcBorders>
              <w:bottom w:val="single" w:sz="4" w:space="0" w:color="000000"/>
            </w:tcBorders>
          </w:tcPr>
          <w:p w:rsidR="00710DD3" w:rsidRDefault="00710DD3">
            <w:pPr>
              <w:ind w:right="-1"/>
              <w:jc w:val="right"/>
              <w:rPr>
                <w:color w:val="000000"/>
              </w:rPr>
            </w:pPr>
          </w:p>
        </w:tc>
        <w:tc>
          <w:tcPr>
            <w:tcW w:w="646" w:type="dxa"/>
          </w:tcPr>
          <w:p w:rsidR="00710DD3" w:rsidRDefault="00710DD3">
            <w:pPr>
              <w:ind w:right="-1"/>
              <w:jc w:val="right"/>
              <w:rPr>
                <w:color w:val="000000"/>
              </w:rPr>
            </w:pPr>
          </w:p>
        </w:tc>
      </w:tr>
      <w:tr w:rsidR="00710DD3">
        <w:trPr>
          <w:trHeight w:val="186"/>
        </w:trPr>
        <w:tc>
          <w:tcPr>
            <w:tcW w:w="3283" w:type="dxa"/>
            <w:tcBorders>
              <w:top w:val="single" w:sz="4" w:space="0" w:color="000000"/>
            </w:tcBorders>
          </w:tcPr>
          <w:p w:rsidR="00710DD3" w:rsidRDefault="00BF153F">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710DD3" w:rsidRDefault="00710DD3">
            <w:pPr>
              <w:ind w:right="-1"/>
              <w:jc w:val="center"/>
              <w:rPr>
                <w:color w:val="000000"/>
              </w:rPr>
            </w:pPr>
          </w:p>
        </w:tc>
        <w:tc>
          <w:tcPr>
            <w:tcW w:w="1982" w:type="dxa"/>
            <w:tcBorders>
              <w:top w:val="single" w:sz="4" w:space="0" w:color="000000"/>
            </w:tcBorders>
          </w:tcPr>
          <w:p w:rsidR="00710DD3" w:rsidRDefault="00BF153F">
            <w:pPr>
              <w:ind w:right="-1"/>
              <w:jc w:val="center"/>
              <w:rPr>
                <w:color w:val="000000"/>
              </w:rPr>
            </w:pPr>
            <w:r>
              <w:rPr>
                <w:color w:val="000000"/>
                <w:position w:val="6"/>
              </w:rPr>
              <w:t>(parašas***)</w:t>
            </w:r>
          </w:p>
        </w:tc>
        <w:tc>
          <w:tcPr>
            <w:tcW w:w="701" w:type="dxa"/>
          </w:tcPr>
          <w:p w:rsidR="00710DD3" w:rsidRDefault="00710DD3">
            <w:pPr>
              <w:ind w:right="-1"/>
              <w:jc w:val="center"/>
              <w:rPr>
                <w:color w:val="000000"/>
              </w:rPr>
            </w:pPr>
          </w:p>
        </w:tc>
        <w:tc>
          <w:tcPr>
            <w:tcW w:w="2611" w:type="dxa"/>
            <w:tcBorders>
              <w:top w:val="single" w:sz="4" w:space="0" w:color="000000"/>
            </w:tcBorders>
          </w:tcPr>
          <w:p w:rsidR="00710DD3" w:rsidRDefault="00BF153F">
            <w:pPr>
              <w:ind w:right="-1"/>
              <w:jc w:val="center"/>
              <w:rPr>
                <w:color w:val="000000"/>
              </w:rPr>
            </w:pPr>
            <w:r>
              <w:rPr>
                <w:color w:val="000000"/>
                <w:position w:val="6"/>
              </w:rPr>
              <w:t>(vardas ir pavardė***)</w:t>
            </w:r>
          </w:p>
        </w:tc>
        <w:tc>
          <w:tcPr>
            <w:tcW w:w="646" w:type="dxa"/>
          </w:tcPr>
          <w:p w:rsidR="00710DD3" w:rsidRDefault="00710DD3">
            <w:pPr>
              <w:ind w:right="-1"/>
              <w:jc w:val="center"/>
              <w:rPr>
                <w:color w:val="000000"/>
              </w:rPr>
            </w:pPr>
          </w:p>
        </w:tc>
      </w:tr>
    </w:tbl>
    <w:p w:rsidR="00710DD3" w:rsidRDefault="00710DD3">
      <w:pPr>
        <w:pStyle w:val="linija"/>
        <w:spacing w:beforeAutospacing="0" w:afterAutospacing="0"/>
        <w:jc w:val="center"/>
        <w:rPr>
          <w:color w:val="000000"/>
        </w:rPr>
      </w:pPr>
    </w:p>
    <w:p w:rsidR="00710DD3" w:rsidRDefault="00710DD3">
      <w:pPr>
        <w:rPr>
          <w:b/>
        </w:rPr>
      </w:pPr>
    </w:p>
    <w:p w:rsidR="00710DD3" w:rsidRDefault="00BF153F">
      <w:pPr>
        <w:rPr>
          <w:b/>
        </w:rPr>
      </w:pPr>
      <w:r>
        <w:br w:type="page"/>
      </w:r>
    </w:p>
    <w:p w:rsidR="00710DD3" w:rsidRDefault="00BF153F">
      <w:pPr>
        <w:tabs>
          <w:tab w:val="left" w:pos="4380"/>
        </w:tabs>
        <w:ind w:right="45" w:firstLine="7230"/>
      </w:pPr>
      <w:r>
        <w:lastRenderedPageBreak/>
        <w:t>Pirkimo sąlygų</w:t>
      </w:r>
    </w:p>
    <w:p w:rsidR="00710DD3" w:rsidRDefault="00BF153F">
      <w:pPr>
        <w:tabs>
          <w:tab w:val="left" w:pos="4380"/>
          <w:tab w:val="left" w:pos="8647"/>
        </w:tabs>
        <w:ind w:right="612" w:firstLine="7230"/>
      </w:pPr>
      <w:r>
        <w:t>3 priedas</w:t>
      </w:r>
    </w:p>
    <w:p w:rsidR="00710DD3" w:rsidRDefault="00710DD3">
      <w:pPr>
        <w:keepLines/>
        <w:textAlignment w:val="center"/>
        <w:rPr>
          <w:szCs w:val="20"/>
        </w:rPr>
      </w:pPr>
    </w:p>
    <w:p w:rsidR="00710DD3" w:rsidRDefault="00BF153F">
      <w:pPr>
        <w:shd w:val="clear" w:color="auto" w:fill="FFFFFF"/>
        <w:ind w:firstLine="6237"/>
        <w:rPr>
          <w:sz w:val="20"/>
          <w:szCs w:val="20"/>
        </w:rPr>
      </w:pPr>
      <w:r>
        <w:rPr>
          <w:sz w:val="20"/>
          <w:szCs w:val="20"/>
        </w:rPr>
        <w:t xml:space="preserve">Nacionalinio saugumo reikalavimų atitikties </w:t>
      </w:r>
    </w:p>
    <w:p w:rsidR="00710DD3" w:rsidRDefault="00BF153F">
      <w:pPr>
        <w:shd w:val="clear" w:color="auto" w:fill="FFFFFF"/>
        <w:ind w:firstLine="6237"/>
        <w:rPr>
          <w:sz w:val="20"/>
          <w:szCs w:val="20"/>
        </w:rPr>
      </w:pPr>
      <w:r>
        <w:rPr>
          <w:sz w:val="20"/>
          <w:szCs w:val="20"/>
        </w:rPr>
        <w:t>deklaracijos tipinė forma,</w:t>
      </w:r>
    </w:p>
    <w:p w:rsidR="00710DD3" w:rsidRDefault="00BF153F">
      <w:pPr>
        <w:shd w:val="clear" w:color="auto" w:fill="FFFFFF"/>
        <w:ind w:firstLine="6237"/>
        <w:rPr>
          <w:sz w:val="20"/>
          <w:szCs w:val="20"/>
        </w:rPr>
      </w:pPr>
      <w:r>
        <w:rPr>
          <w:sz w:val="20"/>
          <w:szCs w:val="20"/>
        </w:rPr>
        <w:t xml:space="preserve">patvirtinta Viešųjų pirkimų tarnybos </w:t>
      </w:r>
    </w:p>
    <w:p w:rsidR="00710DD3" w:rsidRDefault="00BF153F">
      <w:pPr>
        <w:shd w:val="clear" w:color="auto" w:fill="FFFFFF"/>
        <w:ind w:firstLine="6237"/>
        <w:rPr>
          <w:sz w:val="20"/>
          <w:szCs w:val="20"/>
        </w:rPr>
      </w:pPr>
      <w:r>
        <w:rPr>
          <w:sz w:val="20"/>
          <w:szCs w:val="20"/>
        </w:rPr>
        <w:t>direktoriaus 2022 m. gruodžio 29 d.</w:t>
      </w:r>
    </w:p>
    <w:p w:rsidR="00710DD3" w:rsidRDefault="00BF153F">
      <w:pPr>
        <w:shd w:val="clear" w:color="auto" w:fill="FFFFFF"/>
        <w:ind w:firstLine="6237"/>
        <w:rPr>
          <w:szCs w:val="20"/>
        </w:rPr>
      </w:pPr>
      <w:r>
        <w:rPr>
          <w:sz w:val="20"/>
          <w:szCs w:val="20"/>
        </w:rPr>
        <w:t>įsakymu Nr. 1S-233</w:t>
      </w:r>
    </w:p>
    <w:p w:rsidR="00710DD3" w:rsidRDefault="00710DD3">
      <w:pPr>
        <w:tabs>
          <w:tab w:val="left" w:pos="5103"/>
        </w:tabs>
        <w:textAlignment w:val="baseline"/>
        <w:rPr>
          <w:szCs w:val="20"/>
        </w:rPr>
      </w:pPr>
    </w:p>
    <w:p w:rsidR="00710DD3" w:rsidRDefault="00BF153F">
      <w:pPr>
        <w:shd w:val="clear" w:color="auto" w:fill="FFFFFF"/>
        <w:jc w:val="center"/>
        <w:rPr>
          <w:b/>
          <w:sz w:val="20"/>
          <w:szCs w:val="20"/>
        </w:rPr>
      </w:pPr>
      <w:r>
        <w:rPr>
          <w:b/>
          <w:sz w:val="20"/>
          <w:szCs w:val="20"/>
        </w:rPr>
        <w:t>(Nacionalinio saugumo reikalavimų atitikties deklaracijos tipinė forma)</w:t>
      </w:r>
    </w:p>
    <w:p w:rsidR="00710DD3" w:rsidRDefault="00BF153F">
      <w:pPr>
        <w:widowControl w:val="0"/>
        <w:tabs>
          <w:tab w:val="right" w:leader="underscore" w:pos="9071"/>
        </w:tabs>
        <w:textAlignment w:val="baseline"/>
        <w:rPr>
          <w:szCs w:val="20"/>
        </w:rPr>
      </w:pPr>
      <w:r>
        <w:rPr>
          <w:rFonts w:eastAsia="Calibri"/>
          <w:szCs w:val="20"/>
        </w:rPr>
        <w:tab/>
      </w:r>
    </w:p>
    <w:p w:rsidR="00710DD3" w:rsidRDefault="00BF153F">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710DD3" w:rsidRDefault="00BF153F">
      <w:pPr>
        <w:widowControl w:val="0"/>
        <w:tabs>
          <w:tab w:val="right" w:leader="underscore" w:pos="9071"/>
        </w:tabs>
        <w:textAlignment w:val="baseline"/>
        <w:rPr>
          <w:rFonts w:eastAsia="Calibri"/>
          <w:szCs w:val="20"/>
        </w:rPr>
      </w:pPr>
      <w:r>
        <w:rPr>
          <w:rFonts w:eastAsia="Calibri"/>
          <w:szCs w:val="20"/>
        </w:rPr>
        <w:tab/>
      </w:r>
    </w:p>
    <w:p w:rsidR="00710DD3" w:rsidRDefault="00BF153F">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710DD3" w:rsidRDefault="00710DD3">
      <w:pPr>
        <w:widowControl w:val="0"/>
        <w:tabs>
          <w:tab w:val="right" w:leader="underscore" w:pos="9071"/>
        </w:tabs>
        <w:jc w:val="center"/>
        <w:textAlignment w:val="baseline"/>
        <w:rPr>
          <w:rFonts w:eastAsia="Calibri"/>
          <w:b/>
          <w:bCs/>
          <w:sz w:val="20"/>
          <w:szCs w:val="20"/>
        </w:rPr>
      </w:pPr>
    </w:p>
    <w:p w:rsidR="00710DD3" w:rsidRDefault="00BF153F">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710DD3" w:rsidRDefault="00710DD3">
      <w:pPr>
        <w:widowControl w:val="0"/>
        <w:tabs>
          <w:tab w:val="right" w:leader="underscore" w:pos="9071"/>
        </w:tabs>
        <w:jc w:val="center"/>
        <w:textAlignment w:val="baseline"/>
        <w:rPr>
          <w:rFonts w:eastAsia="Calibri"/>
          <w:b/>
          <w:bCs/>
          <w:szCs w:val="20"/>
        </w:rPr>
      </w:pPr>
    </w:p>
    <w:p w:rsidR="00710DD3" w:rsidRDefault="00BF153F">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710DD3" w:rsidRDefault="00BF153F">
      <w:pPr>
        <w:widowControl w:val="0"/>
        <w:tabs>
          <w:tab w:val="right" w:leader="underscore" w:pos="9071"/>
        </w:tabs>
        <w:jc w:val="center"/>
        <w:textAlignment w:val="baseline"/>
        <w:rPr>
          <w:rFonts w:eastAsia="Calibri"/>
          <w:szCs w:val="20"/>
        </w:rPr>
      </w:pPr>
      <w:r>
        <w:rPr>
          <w:rFonts w:eastAsia="Calibri"/>
          <w:szCs w:val="20"/>
        </w:rPr>
        <w:t>__________________________</w:t>
      </w:r>
    </w:p>
    <w:p w:rsidR="00710DD3" w:rsidRDefault="00BF153F">
      <w:pPr>
        <w:widowControl w:val="0"/>
        <w:tabs>
          <w:tab w:val="right" w:leader="underscore" w:pos="9071"/>
        </w:tabs>
        <w:jc w:val="center"/>
        <w:textAlignment w:val="baseline"/>
        <w:rPr>
          <w:szCs w:val="20"/>
        </w:rPr>
      </w:pPr>
      <w:r>
        <w:rPr>
          <w:rFonts w:eastAsia="Calibri"/>
          <w:i/>
          <w:iCs/>
          <w:sz w:val="20"/>
          <w:szCs w:val="20"/>
        </w:rPr>
        <w:t>(Sudarymo vieta)</w:t>
      </w:r>
    </w:p>
    <w:p w:rsidR="00710DD3" w:rsidRDefault="00BF153F">
      <w:pPr>
        <w:ind w:firstLine="567"/>
        <w:jc w:val="both"/>
        <w:rPr>
          <w:color w:val="000000"/>
        </w:rPr>
      </w:pPr>
      <w:r>
        <w:rPr>
          <w:color w:val="000000"/>
        </w:rPr>
        <w:t>Aš, ___________________________________________________________________ ,</w:t>
      </w:r>
    </w:p>
    <w:p w:rsidR="00710DD3" w:rsidRDefault="00BF153F">
      <w:pPr>
        <w:ind w:left="960" w:firstLine="318"/>
        <w:jc w:val="both"/>
        <w:rPr>
          <w:color w:val="000000"/>
          <w:sz w:val="20"/>
          <w:szCs w:val="20"/>
        </w:rPr>
      </w:pPr>
      <w:r>
        <w:rPr>
          <w:i/>
          <w:iCs/>
          <w:color w:val="000000"/>
          <w:sz w:val="20"/>
          <w:szCs w:val="20"/>
        </w:rPr>
        <w:t>(tiekėjo vadovo ar jo įgalioto asmens pareigų pavadinimas, vardas ir pavardė)</w:t>
      </w:r>
    </w:p>
    <w:p w:rsidR="00710DD3" w:rsidRDefault="00BF153F">
      <w:pPr>
        <w:jc w:val="both"/>
        <w:rPr>
          <w:color w:val="000000"/>
        </w:rPr>
      </w:pPr>
      <w:r>
        <w:rPr>
          <w:color w:val="000000"/>
        </w:rPr>
        <w:t>patvirtinu, kad mano vadovaujamas (-a) (atstovaujamas (-a))____________________________ ,</w:t>
      </w:r>
    </w:p>
    <w:p w:rsidR="00710DD3" w:rsidRDefault="00BF153F">
      <w:pPr>
        <w:ind w:left="5640" w:firstLine="742"/>
        <w:jc w:val="both"/>
        <w:rPr>
          <w:color w:val="000000"/>
          <w:sz w:val="20"/>
          <w:szCs w:val="20"/>
        </w:rPr>
      </w:pPr>
      <w:r>
        <w:rPr>
          <w:i/>
          <w:iCs/>
          <w:color w:val="000000"/>
          <w:sz w:val="20"/>
          <w:szCs w:val="20"/>
        </w:rPr>
        <w:t xml:space="preserve">(tiekėjo pavadinimas)    </w:t>
      </w:r>
    </w:p>
    <w:p w:rsidR="00710DD3" w:rsidRDefault="00BF153F">
      <w:pPr>
        <w:jc w:val="both"/>
        <w:rPr>
          <w:color w:val="000000"/>
          <w:u w:val="single"/>
        </w:rPr>
      </w:pPr>
      <w:r>
        <w:rPr>
          <w:color w:val="000000"/>
        </w:rPr>
        <w:t>dalyvaujantis (-i) ______________________________________________________________</w:t>
      </w:r>
    </w:p>
    <w:p w:rsidR="00710DD3" w:rsidRDefault="00BF153F">
      <w:pPr>
        <w:ind w:left="2040" w:firstLine="371"/>
        <w:jc w:val="both"/>
        <w:rPr>
          <w:color w:val="000000"/>
          <w:sz w:val="20"/>
          <w:szCs w:val="20"/>
        </w:rPr>
      </w:pPr>
      <w:r>
        <w:rPr>
          <w:i/>
          <w:iCs/>
          <w:color w:val="000000"/>
          <w:sz w:val="20"/>
          <w:szCs w:val="20"/>
        </w:rPr>
        <w:t>(perkančiosios organizacijos / perkančiojo subjekto pavadinimas)</w:t>
      </w:r>
    </w:p>
    <w:p w:rsidR="00710DD3" w:rsidRDefault="00BF153F">
      <w:pPr>
        <w:jc w:val="both"/>
        <w:rPr>
          <w:color w:val="000000"/>
        </w:rPr>
      </w:pPr>
      <w:r>
        <w:rPr>
          <w:color w:val="000000"/>
        </w:rPr>
        <w:t>vykdomame  _____________________________________, atitinka toliau nurodomus reikalavimus:</w:t>
      </w:r>
    </w:p>
    <w:p w:rsidR="00710DD3" w:rsidRDefault="00BF153F">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710DD3" w:rsidRDefault="00710DD3">
      <w:pPr>
        <w:ind w:firstLine="636"/>
        <w:jc w:val="both"/>
        <w:rPr>
          <w:color w:val="000000"/>
          <w:sz w:val="20"/>
          <w:szCs w:val="20"/>
        </w:rPr>
      </w:pPr>
    </w:p>
    <w:tbl>
      <w:tblPr>
        <w:tblW w:w="9776" w:type="dxa"/>
        <w:tblInd w:w="5" w:type="dxa"/>
        <w:tblLayout w:type="fixed"/>
        <w:tblLook w:val="04A0" w:firstRow="1" w:lastRow="0" w:firstColumn="1" w:lastColumn="0" w:noHBand="0" w:noVBand="1"/>
      </w:tblPr>
      <w:tblGrid>
        <w:gridCol w:w="9776"/>
      </w:tblGrid>
      <w:tr w:rsidR="00710DD3">
        <w:trPr>
          <w:trHeight w:val="2043"/>
        </w:trPr>
        <w:tc>
          <w:tcPr>
            <w:tcW w:w="9776" w:type="dxa"/>
          </w:tcPr>
          <w:p w:rsidR="00710DD3" w:rsidRDefault="00BF153F">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710DD3" w:rsidRDefault="00BF153F">
      <w:pPr>
        <w:shd w:val="clear" w:color="auto" w:fill="FFFFFF"/>
        <w:ind w:firstLine="720"/>
      </w:pPr>
      <w:r>
        <w:t>Patvirtinu, kad šie duomenys yra teisingi ir aktualūs pasiūlymo pateikimo dieną.</w:t>
      </w:r>
    </w:p>
    <w:p w:rsidR="00710DD3" w:rsidRDefault="00710DD3">
      <w:pPr>
        <w:shd w:val="clear" w:color="auto" w:fill="FFFFFF"/>
        <w:ind w:firstLine="720"/>
      </w:pPr>
    </w:p>
    <w:p w:rsidR="00710DD3" w:rsidRDefault="00BF153F">
      <w:pPr>
        <w:ind w:left="142"/>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710DD3" w:rsidRDefault="00BF153F">
      <w:pPr>
        <w:ind w:left="142"/>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710DD3" w:rsidRDefault="00710DD3">
      <w:pPr>
        <w:widowControl w:val="0"/>
        <w:ind w:left="142"/>
        <w:jc w:val="both"/>
        <w:textAlignment w:val="baseline"/>
        <w:rPr>
          <w:sz w:val="18"/>
          <w:szCs w:val="18"/>
        </w:rPr>
      </w:pPr>
    </w:p>
    <w:p w:rsidR="00710DD3" w:rsidRDefault="00710DD3">
      <w:pPr>
        <w:widowControl w:val="0"/>
        <w:ind w:left="709"/>
        <w:jc w:val="both"/>
        <w:textAlignment w:val="baseline"/>
        <w:rPr>
          <w:sz w:val="18"/>
          <w:szCs w:val="18"/>
        </w:rPr>
      </w:pPr>
    </w:p>
    <w:p w:rsidR="00710DD3" w:rsidRDefault="00710DD3">
      <w:pPr>
        <w:widowControl w:val="0"/>
        <w:ind w:left="709"/>
        <w:jc w:val="both"/>
        <w:textAlignment w:val="baseline"/>
        <w:rPr>
          <w:sz w:val="18"/>
          <w:szCs w:val="18"/>
        </w:rPr>
      </w:pPr>
    </w:p>
    <w:p w:rsidR="00710DD3" w:rsidRDefault="00BF153F">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710DD3" w:rsidRDefault="00BF153F">
      <w:pPr>
        <w:widowControl w:val="0"/>
        <w:ind w:firstLine="471"/>
        <w:textAlignment w:val="baseline"/>
        <w:rPr>
          <w:szCs w:val="20"/>
        </w:rPr>
      </w:pPr>
      <w:r>
        <w:rPr>
          <w:rFonts w:eastAsia="Calibri"/>
          <w:i/>
          <w:iCs/>
          <w:sz w:val="22"/>
          <w:szCs w:val="20"/>
        </w:rPr>
        <w:t>(pareigos)                                                           (parašas)                                            (vardas ir pavardė)</w:t>
      </w:r>
    </w:p>
    <w:p w:rsidR="00710DD3" w:rsidRDefault="00710DD3">
      <w:pPr>
        <w:rPr>
          <w:b/>
        </w:rPr>
      </w:pPr>
    </w:p>
    <w:p w:rsidR="00710DD3" w:rsidRDefault="00BF153F">
      <w:pPr>
        <w:rPr>
          <w:b/>
        </w:rPr>
      </w:pPr>
      <w:r>
        <w:br w:type="page"/>
      </w:r>
    </w:p>
    <w:p w:rsidR="00710DD3" w:rsidRDefault="00BF153F">
      <w:pPr>
        <w:ind w:left="6480" w:right="282" w:firstLine="720"/>
      </w:pPr>
      <w:r>
        <w:lastRenderedPageBreak/>
        <w:t>Pirkimo sąlygų</w:t>
      </w:r>
    </w:p>
    <w:p w:rsidR="00710DD3" w:rsidRDefault="00BF153F">
      <w:pPr>
        <w:ind w:left="6480" w:right="282" w:firstLine="720"/>
      </w:pPr>
      <w:r>
        <w:t>4 priedas</w:t>
      </w:r>
    </w:p>
    <w:p w:rsidR="00710DD3" w:rsidRDefault="00710DD3">
      <w:pPr>
        <w:jc w:val="center"/>
        <w:rPr>
          <w:b/>
          <w:color w:val="000000" w:themeColor="text1"/>
        </w:rPr>
      </w:pPr>
    </w:p>
    <w:p w:rsidR="00710DD3" w:rsidRDefault="00710DD3">
      <w:pPr>
        <w:jc w:val="center"/>
        <w:rPr>
          <w:b/>
          <w:color w:val="000000" w:themeColor="text1"/>
        </w:rPr>
      </w:pPr>
    </w:p>
    <w:p w:rsidR="00710DD3" w:rsidRDefault="00BF153F">
      <w:pPr>
        <w:jc w:val="center"/>
        <w:rPr>
          <w:b/>
        </w:rPr>
      </w:pPr>
      <w:r>
        <w:rPr>
          <w:b/>
          <w:color w:val="000000" w:themeColor="text1"/>
        </w:rPr>
        <w:t xml:space="preserve">INFORMACIJA APIE TIEKĖJĄ </w:t>
      </w:r>
      <w:r>
        <w:rPr>
          <w:b/>
        </w:rPr>
        <w:t>(SUBTIEKĖJĄ, SUBRANGOVĄ, SUTARTINAI VEIKIANTĮ ASMENĮ)</w:t>
      </w:r>
    </w:p>
    <w:p w:rsidR="00710DD3" w:rsidRDefault="00BF153F">
      <w:pPr>
        <w:jc w:val="center"/>
        <w:rPr>
          <w:sz w:val="20"/>
          <w:szCs w:val="20"/>
        </w:rPr>
      </w:pPr>
      <w:r>
        <w:rPr>
          <w:sz w:val="20"/>
          <w:szCs w:val="20"/>
        </w:rPr>
        <w:t>(apie tiekėją, kiekvieną subtiekėją, subrangovą ar sutartinai veikiantį asmenį pildoma atskirai)</w:t>
      </w:r>
    </w:p>
    <w:p w:rsidR="00710DD3" w:rsidRDefault="00BF153F">
      <w:pPr>
        <w:jc w:val="center"/>
        <w:rPr>
          <w:sz w:val="20"/>
          <w:szCs w:val="20"/>
        </w:rPr>
      </w:pPr>
      <w:r>
        <w:rPr>
          <w:sz w:val="20"/>
          <w:szCs w:val="20"/>
        </w:rPr>
        <w:t>________________</w:t>
      </w:r>
    </w:p>
    <w:p w:rsidR="00710DD3" w:rsidRDefault="00BF153F">
      <w:pPr>
        <w:jc w:val="center"/>
        <w:rPr>
          <w:sz w:val="20"/>
          <w:szCs w:val="20"/>
        </w:rPr>
      </w:pPr>
      <w:r>
        <w:rPr>
          <w:sz w:val="20"/>
          <w:szCs w:val="20"/>
        </w:rPr>
        <w:t>(data)</w:t>
      </w:r>
    </w:p>
    <w:p w:rsidR="00710DD3" w:rsidRDefault="00BF153F">
      <w:pPr>
        <w:jc w:val="center"/>
        <w:rPr>
          <w:sz w:val="20"/>
          <w:szCs w:val="20"/>
        </w:rPr>
      </w:pPr>
      <w:r>
        <w:rPr>
          <w:sz w:val="20"/>
          <w:szCs w:val="20"/>
        </w:rPr>
        <w:t>_________________</w:t>
      </w:r>
    </w:p>
    <w:p w:rsidR="00710DD3" w:rsidRDefault="00BF153F">
      <w:pPr>
        <w:jc w:val="center"/>
        <w:rPr>
          <w:sz w:val="20"/>
          <w:szCs w:val="20"/>
        </w:rPr>
      </w:pPr>
      <w:r>
        <w:rPr>
          <w:sz w:val="20"/>
          <w:szCs w:val="20"/>
        </w:rPr>
        <w:t>(sudarymo vieta)</w:t>
      </w:r>
    </w:p>
    <w:p w:rsidR="00710DD3" w:rsidRDefault="00710DD3">
      <w:pPr>
        <w:jc w:val="center"/>
        <w:rPr>
          <w:sz w:val="20"/>
          <w:szCs w:val="20"/>
        </w:rPr>
      </w:pPr>
    </w:p>
    <w:p w:rsidR="00710DD3" w:rsidRDefault="00BF153F">
      <w:pPr>
        <w:pStyle w:val="ListParagraph"/>
        <w:numPr>
          <w:ilvl w:val="0"/>
          <w:numId w:val="6"/>
        </w:numPr>
        <w:rPr>
          <w:b/>
          <w:szCs w:val="24"/>
        </w:rPr>
      </w:pPr>
      <w:r>
        <w:rPr>
          <w:b/>
          <w:szCs w:val="24"/>
        </w:rPr>
        <w:t>DUOMENYS:</w:t>
      </w:r>
    </w:p>
    <w:p w:rsidR="00710DD3" w:rsidRDefault="00710DD3">
      <w:pPr>
        <w:rPr>
          <w:b/>
        </w:rPr>
      </w:pPr>
    </w:p>
    <w:tbl>
      <w:tblPr>
        <w:tblStyle w:val="TableGrid"/>
        <w:tblW w:w="10207" w:type="dxa"/>
        <w:tblInd w:w="-147" w:type="dxa"/>
        <w:tblLayout w:type="fixed"/>
        <w:tblLook w:val="04A0" w:firstRow="1" w:lastRow="0" w:firstColumn="1" w:lastColumn="0" w:noHBand="0" w:noVBand="1"/>
      </w:tblPr>
      <w:tblGrid>
        <w:gridCol w:w="1417"/>
        <w:gridCol w:w="4475"/>
        <w:gridCol w:w="4315"/>
      </w:tblGrid>
      <w:tr w:rsidR="00710DD3">
        <w:trPr>
          <w:trHeight w:val="469"/>
        </w:trPr>
        <w:tc>
          <w:tcPr>
            <w:tcW w:w="1417" w:type="dxa"/>
          </w:tcPr>
          <w:p w:rsidR="00710DD3" w:rsidRDefault="00BF153F">
            <w:pPr>
              <w:ind w:firstLine="720"/>
              <w:jc w:val="center"/>
            </w:pPr>
            <w:r>
              <w:t>1.1.</w:t>
            </w:r>
          </w:p>
        </w:tc>
        <w:tc>
          <w:tcPr>
            <w:tcW w:w="4475" w:type="dxa"/>
          </w:tcPr>
          <w:p w:rsidR="00710DD3" w:rsidRDefault="00BF153F">
            <w:pPr>
              <w:ind w:firstLine="35"/>
            </w:pPr>
            <w:r>
              <w:t>Įmonės pavadinimas</w:t>
            </w:r>
          </w:p>
          <w:p w:rsidR="00710DD3" w:rsidRDefault="00BF153F">
            <w:pPr>
              <w:ind w:firstLine="35"/>
            </w:pPr>
            <w:r>
              <w:t>(arba fizinio asmens vardas ir pavardė)</w:t>
            </w:r>
          </w:p>
        </w:tc>
        <w:tc>
          <w:tcPr>
            <w:tcW w:w="4315" w:type="dxa"/>
          </w:tcPr>
          <w:p w:rsidR="00710DD3" w:rsidRDefault="00710DD3">
            <w:pPr>
              <w:ind w:firstLine="720"/>
              <w:jc w:val="center"/>
              <w:rPr>
                <w:b/>
              </w:rPr>
            </w:pPr>
          </w:p>
        </w:tc>
      </w:tr>
      <w:tr w:rsidR="00710DD3">
        <w:trPr>
          <w:trHeight w:val="248"/>
        </w:trPr>
        <w:tc>
          <w:tcPr>
            <w:tcW w:w="1417" w:type="dxa"/>
          </w:tcPr>
          <w:p w:rsidR="00710DD3" w:rsidRDefault="00BF153F">
            <w:pPr>
              <w:ind w:firstLine="720"/>
              <w:jc w:val="center"/>
            </w:pPr>
            <w:r>
              <w:t>1.2.</w:t>
            </w:r>
          </w:p>
        </w:tc>
        <w:tc>
          <w:tcPr>
            <w:tcW w:w="4475" w:type="dxa"/>
          </w:tcPr>
          <w:p w:rsidR="00710DD3" w:rsidRDefault="00BF153F">
            <w:pPr>
              <w:ind w:firstLine="35"/>
            </w:pPr>
            <w:r>
              <w:t>Įmonės kodas (arba fizinio asmens kodas)</w:t>
            </w:r>
          </w:p>
        </w:tc>
        <w:tc>
          <w:tcPr>
            <w:tcW w:w="4315" w:type="dxa"/>
          </w:tcPr>
          <w:p w:rsidR="00710DD3" w:rsidRDefault="00710DD3">
            <w:pPr>
              <w:ind w:firstLine="720"/>
              <w:jc w:val="center"/>
              <w:rPr>
                <w:b/>
              </w:rPr>
            </w:pPr>
          </w:p>
        </w:tc>
      </w:tr>
      <w:tr w:rsidR="00710DD3">
        <w:trPr>
          <w:trHeight w:val="469"/>
        </w:trPr>
        <w:tc>
          <w:tcPr>
            <w:tcW w:w="1417" w:type="dxa"/>
          </w:tcPr>
          <w:p w:rsidR="00710DD3" w:rsidRDefault="00BF153F">
            <w:pPr>
              <w:ind w:firstLine="720"/>
              <w:jc w:val="center"/>
            </w:pPr>
            <w:r>
              <w:t>1.3.</w:t>
            </w:r>
          </w:p>
        </w:tc>
        <w:tc>
          <w:tcPr>
            <w:tcW w:w="4475" w:type="dxa"/>
          </w:tcPr>
          <w:p w:rsidR="00710DD3" w:rsidRDefault="00BF153F">
            <w:pPr>
              <w:ind w:firstLine="35"/>
            </w:pPr>
            <w:r>
              <w:t xml:space="preserve">Įmonės buveinės adresas (arba fizinio asmens faktinė gyvenamoji vieta) </w:t>
            </w:r>
          </w:p>
        </w:tc>
        <w:tc>
          <w:tcPr>
            <w:tcW w:w="4315" w:type="dxa"/>
          </w:tcPr>
          <w:p w:rsidR="00710DD3" w:rsidRDefault="00710DD3">
            <w:pPr>
              <w:ind w:firstLine="720"/>
              <w:jc w:val="center"/>
              <w:rPr>
                <w:b/>
              </w:rPr>
            </w:pPr>
          </w:p>
        </w:tc>
      </w:tr>
      <w:tr w:rsidR="00710DD3">
        <w:trPr>
          <w:trHeight w:val="234"/>
        </w:trPr>
        <w:tc>
          <w:tcPr>
            <w:tcW w:w="1417" w:type="dxa"/>
          </w:tcPr>
          <w:p w:rsidR="00710DD3" w:rsidRDefault="00BF153F">
            <w:pPr>
              <w:ind w:firstLine="720"/>
              <w:jc w:val="center"/>
            </w:pPr>
            <w:r>
              <w:t>1.4.</w:t>
            </w:r>
          </w:p>
        </w:tc>
        <w:tc>
          <w:tcPr>
            <w:tcW w:w="4475" w:type="dxa"/>
          </w:tcPr>
          <w:p w:rsidR="00710DD3" w:rsidRDefault="00BF153F">
            <w:pPr>
              <w:ind w:firstLine="35"/>
              <w:rPr>
                <w:b/>
              </w:rPr>
            </w:pPr>
            <w:r>
              <w:rPr>
                <w:lang w:eastAsia="lt-LT"/>
              </w:rPr>
              <w:t>Vietos, kurioje faktiškai vykdoma įmonės veikla, adresas</w:t>
            </w:r>
          </w:p>
        </w:tc>
        <w:tc>
          <w:tcPr>
            <w:tcW w:w="4315" w:type="dxa"/>
          </w:tcPr>
          <w:p w:rsidR="00710DD3" w:rsidRDefault="00710DD3">
            <w:pPr>
              <w:ind w:firstLine="720"/>
              <w:jc w:val="center"/>
              <w:rPr>
                <w:b/>
              </w:rPr>
            </w:pPr>
          </w:p>
        </w:tc>
      </w:tr>
      <w:tr w:rsidR="00710DD3">
        <w:trPr>
          <w:trHeight w:val="482"/>
        </w:trPr>
        <w:tc>
          <w:tcPr>
            <w:tcW w:w="1417" w:type="dxa"/>
          </w:tcPr>
          <w:p w:rsidR="00710DD3" w:rsidRDefault="00BF153F">
            <w:pPr>
              <w:ind w:firstLine="720"/>
              <w:jc w:val="center"/>
            </w:pPr>
            <w:r>
              <w:t>1.5.</w:t>
            </w:r>
          </w:p>
        </w:tc>
        <w:tc>
          <w:tcPr>
            <w:tcW w:w="4475" w:type="dxa"/>
          </w:tcPr>
          <w:p w:rsidR="00710DD3" w:rsidRDefault="00BF153F">
            <w:pPr>
              <w:rPr>
                <w:b/>
              </w:rPr>
            </w:pPr>
            <w:r>
              <w:t>Juridinio asmens valdymo organų nariai (asmens vardas, pavardė, asmens kodas)</w:t>
            </w:r>
          </w:p>
        </w:tc>
        <w:tc>
          <w:tcPr>
            <w:tcW w:w="4315" w:type="dxa"/>
          </w:tcPr>
          <w:p w:rsidR="00710DD3" w:rsidRDefault="00710DD3">
            <w:pPr>
              <w:ind w:firstLine="720"/>
              <w:jc w:val="center"/>
              <w:rPr>
                <w:b/>
              </w:rPr>
            </w:pPr>
          </w:p>
        </w:tc>
      </w:tr>
      <w:tr w:rsidR="00710DD3">
        <w:trPr>
          <w:trHeight w:val="952"/>
        </w:trPr>
        <w:tc>
          <w:tcPr>
            <w:tcW w:w="1417" w:type="dxa"/>
          </w:tcPr>
          <w:p w:rsidR="00710DD3" w:rsidRDefault="00BF153F">
            <w:pPr>
              <w:ind w:firstLine="720"/>
              <w:jc w:val="center"/>
            </w:pPr>
            <w:r>
              <w:t>1.6.</w:t>
            </w:r>
          </w:p>
        </w:tc>
        <w:tc>
          <w:tcPr>
            <w:tcW w:w="4475" w:type="dxa"/>
          </w:tcPr>
          <w:p w:rsidR="00710DD3" w:rsidRDefault="00BF153F">
            <w:pPr>
              <w:ind w:firstLine="35"/>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4315" w:type="dxa"/>
          </w:tcPr>
          <w:p w:rsidR="00710DD3" w:rsidRDefault="00710DD3">
            <w:pPr>
              <w:ind w:firstLine="720"/>
              <w:jc w:val="center"/>
              <w:rPr>
                <w:b/>
              </w:rPr>
            </w:pPr>
          </w:p>
        </w:tc>
      </w:tr>
      <w:tr w:rsidR="00710DD3">
        <w:trPr>
          <w:trHeight w:val="469"/>
        </w:trPr>
        <w:tc>
          <w:tcPr>
            <w:tcW w:w="1417" w:type="dxa"/>
          </w:tcPr>
          <w:p w:rsidR="00710DD3" w:rsidRDefault="00BF153F">
            <w:pPr>
              <w:ind w:firstLine="720"/>
              <w:jc w:val="center"/>
            </w:pPr>
            <w:r>
              <w:t>1.7.</w:t>
            </w:r>
          </w:p>
        </w:tc>
        <w:tc>
          <w:tcPr>
            <w:tcW w:w="4475" w:type="dxa"/>
          </w:tcPr>
          <w:p w:rsidR="00710DD3" w:rsidRDefault="00BF153F">
            <w:pPr>
              <w:ind w:firstLine="35"/>
              <w:rPr>
                <w:b/>
              </w:rPr>
            </w:pPr>
            <w:r>
              <w:rPr>
                <w:lang w:eastAsia="lt-LT"/>
              </w:rPr>
              <w:t>I</w:t>
            </w:r>
            <w:r>
              <w:rPr>
                <w:szCs w:val="20"/>
                <w:lang w:eastAsia="lt-LT"/>
              </w:rPr>
              <w:t>nformacija apie siūlomą prekę: pavadinimas, modelis, ypatybės, gamintojas ir kilmės šalis</w:t>
            </w:r>
          </w:p>
        </w:tc>
        <w:tc>
          <w:tcPr>
            <w:tcW w:w="4315" w:type="dxa"/>
          </w:tcPr>
          <w:p w:rsidR="00710DD3" w:rsidRDefault="00710DD3">
            <w:pPr>
              <w:ind w:firstLine="720"/>
              <w:jc w:val="center"/>
              <w:rPr>
                <w:b/>
              </w:rPr>
            </w:pPr>
          </w:p>
        </w:tc>
      </w:tr>
    </w:tbl>
    <w:p w:rsidR="00710DD3" w:rsidRDefault="00BF153F">
      <w:pPr>
        <w:rPr>
          <w:b/>
          <w:lang w:eastAsia="lt-LT"/>
        </w:rPr>
      </w:pPr>
      <w:r>
        <w:br w:type="page"/>
      </w:r>
    </w:p>
    <w:p w:rsidR="00710DD3" w:rsidRDefault="00BF153F">
      <w:pPr>
        <w:pStyle w:val="ListParagraph"/>
        <w:numPr>
          <w:ilvl w:val="0"/>
          <w:numId w:val="6"/>
        </w:numPr>
        <w:rPr>
          <w:b/>
          <w:szCs w:val="24"/>
        </w:rPr>
      </w:pPr>
      <w:r>
        <w:rPr>
          <w:b/>
          <w:szCs w:val="24"/>
        </w:rPr>
        <w:lastRenderedPageBreak/>
        <w:t>DOKUMENTAI:</w:t>
      </w:r>
    </w:p>
    <w:p w:rsidR="00710DD3" w:rsidRDefault="00710DD3">
      <w:pPr>
        <w:pStyle w:val="ListParagraph"/>
        <w:rPr>
          <w:b/>
          <w:szCs w:val="24"/>
        </w:rPr>
      </w:pPr>
    </w:p>
    <w:tbl>
      <w:tblPr>
        <w:tblStyle w:val="TableGrid"/>
        <w:tblW w:w="9214" w:type="dxa"/>
        <w:tblInd w:w="-5" w:type="dxa"/>
        <w:tblLayout w:type="fixed"/>
        <w:tblLook w:val="04A0" w:firstRow="1" w:lastRow="0" w:firstColumn="1" w:lastColumn="0" w:noHBand="0" w:noVBand="1"/>
      </w:tblPr>
      <w:tblGrid>
        <w:gridCol w:w="1296"/>
        <w:gridCol w:w="5725"/>
        <w:gridCol w:w="2193"/>
      </w:tblGrid>
      <w:tr w:rsidR="00710DD3">
        <w:trPr>
          <w:trHeight w:val="1252"/>
        </w:trPr>
        <w:tc>
          <w:tcPr>
            <w:tcW w:w="1296" w:type="dxa"/>
          </w:tcPr>
          <w:p w:rsidR="00710DD3" w:rsidRDefault="00710DD3">
            <w:pPr>
              <w:ind w:firstLine="720"/>
              <w:jc w:val="center"/>
              <w:rPr>
                <w:b/>
              </w:rPr>
            </w:pPr>
          </w:p>
          <w:p w:rsidR="00710DD3" w:rsidRDefault="00BF153F">
            <w:pPr>
              <w:ind w:firstLine="31"/>
              <w:jc w:val="center"/>
              <w:rPr>
                <w:b/>
              </w:rPr>
            </w:pPr>
            <w:r>
              <w:rPr>
                <w:b/>
              </w:rPr>
              <w:t>Eil. Nr.</w:t>
            </w:r>
          </w:p>
        </w:tc>
        <w:tc>
          <w:tcPr>
            <w:tcW w:w="5725" w:type="dxa"/>
          </w:tcPr>
          <w:p w:rsidR="00710DD3" w:rsidRDefault="00710DD3">
            <w:pPr>
              <w:ind w:firstLine="720"/>
              <w:jc w:val="center"/>
              <w:rPr>
                <w:b/>
              </w:rPr>
            </w:pPr>
          </w:p>
          <w:p w:rsidR="00710DD3" w:rsidRDefault="00BF153F">
            <w:pPr>
              <w:ind w:firstLine="720"/>
              <w:jc w:val="center"/>
              <w:rPr>
                <w:b/>
              </w:rPr>
            </w:pPr>
            <w:r>
              <w:rPr>
                <w:b/>
              </w:rPr>
              <w:t>Dokumentas</w:t>
            </w:r>
          </w:p>
        </w:tc>
        <w:tc>
          <w:tcPr>
            <w:tcW w:w="2193" w:type="dxa"/>
          </w:tcPr>
          <w:p w:rsidR="00710DD3" w:rsidRDefault="00BF153F">
            <w:pPr>
              <w:jc w:val="center"/>
              <w:rPr>
                <w:b/>
              </w:rPr>
            </w:pPr>
            <w:r>
              <w:rPr>
                <w:b/>
              </w:rPr>
              <w:t xml:space="preserve">Dokumento pateikimo žymė – „Taip“ arba </w:t>
            </w:r>
          </w:p>
          <w:p w:rsidR="00710DD3" w:rsidRDefault="00BF153F">
            <w:pPr>
              <w:tabs>
                <w:tab w:val="left" w:pos="809"/>
              </w:tabs>
              <w:ind w:firstLine="242"/>
              <w:jc w:val="center"/>
              <w:rPr>
                <w:b/>
              </w:rPr>
            </w:pPr>
            <w:r>
              <w:rPr>
                <w:b/>
              </w:rPr>
              <w:t>„Ne“ (</w:t>
            </w:r>
            <w:r>
              <w:rPr>
                <w:b/>
                <w:sz w:val="20"/>
                <w:szCs w:val="20"/>
              </w:rPr>
              <w:t>nurodoma priežastis)</w:t>
            </w:r>
          </w:p>
        </w:tc>
      </w:tr>
      <w:tr w:rsidR="00710DD3">
        <w:trPr>
          <w:trHeight w:val="2915"/>
        </w:trPr>
        <w:tc>
          <w:tcPr>
            <w:tcW w:w="1296" w:type="dxa"/>
          </w:tcPr>
          <w:p w:rsidR="00710DD3" w:rsidRDefault="00BF153F">
            <w:pPr>
              <w:ind w:firstLine="720"/>
              <w:jc w:val="center"/>
            </w:pPr>
            <w:r>
              <w:t>2.1.</w:t>
            </w:r>
          </w:p>
        </w:tc>
        <w:tc>
          <w:tcPr>
            <w:tcW w:w="5725" w:type="dxa"/>
          </w:tcPr>
          <w:p w:rsidR="00710DD3" w:rsidRDefault="00BF153F">
            <w:pPr>
              <w:tabs>
                <w:tab w:val="left" w:pos="720"/>
              </w:tabs>
              <w:ind w:firstLine="17"/>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3" w:type="dxa"/>
          </w:tcPr>
          <w:p w:rsidR="00710DD3" w:rsidRDefault="00710DD3">
            <w:pPr>
              <w:tabs>
                <w:tab w:val="left" w:pos="720"/>
              </w:tabs>
              <w:ind w:firstLine="720"/>
              <w:contextualSpacing/>
              <w:rPr>
                <w:lang w:eastAsia="lt-LT"/>
              </w:rPr>
            </w:pPr>
          </w:p>
        </w:tc>
      </w:tr>
      <w:tr w:rsidR="00710DD3">
        <w:trPr>
          <w:trHeight w:val="1252"/>
        </w:trPr>
        <w:tc>
          <w:tcPr>
            <w:tcW w:w="1296" w:type="dxa"/>
          </w:tcPr>
          <w:p w:rsidR="00710DD3" w:rsidRDefault="00BF153F">
            <w:pPr>
              <w:ind w:firstLine="720"/>
              <w:jc w:val="center"/>
            </w:pPr>
            <w:r>
              <w:t>2.2.</w:t>
            </w:r>
          </w:p>
        </w:tc>
        <w:tc>
          <w:tcPr>
            <w:tcW w:w="5725" w:type="dxa"/>
          </w:tcPr>
          <w:p w:rsidR="00710DD3" w:rsidRDefault="00BF153F">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3" w:type="dxa"/>
          </w:tcPr>
          <w:p w:rsidR="00710DD3" w:rsidRDefault="00710DD3">
            <w:pPr>
              <w:ind w:firstLine="720"/>
            </w:pPr>
          </w:p>
        </w:tc>
      </w:tr>
      <w:tr w:rsidR="00710DD3">
        <w:trPr>
          <w:trHeight w:val="1252"/>
        </w:trPr>
        <w:tc>
          <w:tcPr>
            <w:tcW w:w="1296" w:type="dxa"/>
          </w:tcPr>
          <w:p w:rsidR="00710DD3" w:rsidRDefault="00BF153F">
            <w:pPr>
              <w:ind w:firstLine="720"/>
              <w:jc w:val="center"/>
            </w:pPr>
            <w:r>
              <w:t>2.3.</w:t>
            </w:r>
          </w:p>
        </w:tc>
        <w:tc>
          <w:tcPr>
            <w:tcW w:w="5725" w:type="dxa"/>
          </w:tcPr>
          <w:p w:rsidR="00710DD3" w:rsidRDefault="00BF153F">
            <w:pPr>
              <w:tabs>
                <w:tab w:val="left" w:pos="720"/>
              </w:tabs>
              <w:ind w:firstLine="17"/>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3" w:type="dxa"/>
          </w:tcPr>
          <w:p w:rsidR="00710DD3" w:rsidRDefault="00710DD3">
            <w:pPr>
              <w:tabs>
                <w:tab w:val="left" w:pos="720"/>
              </w:tabs>
              <w:ind w:firstLine="720"/>
              <w:contextualSpacing/>
              <w:rPr>
                <w:lang w:eastAsia="lt-LT"/>
              </w:rPr>
            </w:pPr>
          </w:p>
        </w:tc>
      </w:tr>
      <w:tr w:rsidR="00710DD3">
        <w:trPr>
          <w:trHeight w:val="1252"/>
        </w:trPr>
        <w:tc>
          <w:tcPr>
            <w:tcW w:w="1296" w:type="dxa"/>
          </w:tcPr>
          <w:p w:rsidR="00710DD3" w:rsidRDefault="00BF153F">
            <w:pPr>
              <w:ind w:firstLine="720"/>
              <w:jc w:val="center"/>
            </w:pPr>
            <w:r>
              <w:t>2.4.</w:t>
            </w:r>
          </w:p>
        </w:tc>
        <w:tc>
          <w:tcPr>
            <w:tcW w:w="5725" w:type="dxa"/>
          </w:tcPr>
          <w:p w:rsidR="00710DD3" w:rsidRDefault="00BF153F">
            <w:pPr>
              <w:ind w:firstLine="17"/>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193" w:type="dxa"/>
          </w:tcPr>
          <w:p w:rsidR="00710DD3" w:rsidRDefault="00710DD3">
            <w:pPr>
              <w:ind w:firstLine="720"/>
              <w:rPr>
                <w:lang w:eastAsia="lt-LT"/>
              </w:rPr>
            </w:pPr>
          </w:p>
        </w:tc>
      </w:tr>
    </w:tbl>
    <w:p w:rsidR="00710DD3" w:rsidRDefault="00710DD3">
      <w:pPr>
        <w:jc w:val="both"/>
      </w:pPr>
    </w:p>
    <w:p w:rsidR="00710DD3" w:rsidRDefault="00BF153F">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710DD3" w:rsidRDefault="00710DD3">
      <w:pPr>
        <w:rPr>
          <w:b/>
        </w:rPr>
      </w:pPr>
    </w:p>
    <w:p w:rsidR="00710DD3" w:rsidRDefault="00710DD3">
      <w:pPr>
        <w:rPr>
          <w:b/>
        </w:rPr>
      </w:pPr>
    </w:p>
    <w:p w:rsidR="00710DD3" w:rsidRDefault="00BF153F">
      <w:pPr>
        <w:jc w:val="center"/>
        <w:rPr>
          <w:b/>
        </w:rPr>
      </w:pPr>
      <w:r>
        <w:rPr>
          <w:b/>
        </w:rPr>
        <w:t>PREKIŲ VIEŠOJO PIRKIMO–PARDAVIMO SUTARTIS NR. (</w:t>
      </w:r>
      <w:r>
        <w:rPr>
          <w:b/>
          <w:i/>
        </w:rPr>
        <w:t>PROJEKTAS</w:t>
      </w:r>
      <w:r>
        <w:rPr>
          <w:b/>
        </w:rPr>
        <w:t>)</w:t>
      </w:r>
    </w:p>
    <w:p w:rsidR="00710DD3" w:rsidRDefault="00710DD3">
      <w:pPr>
        <w:jc w:val="center"/>
        <w:rPr>
          <w:b/>
        </w:rPr>
      </w:pPr>
    </w:p>
    <w:p w:rsidR="00710DD3" w:rsidRDefault="00BF153F">
      <w:pPr>
        <w:jc w:val="center"/>
        <w:rPr>
          <w:b/>
        </w:rPr>
      </w:pPr>
      <w:r>
        <w:rPr>
          <w:b/>
        </w:rPr>
        <w:t>I. SPECIALIOJI DALIS</w:t>
      </w:r>
    </w:p>
    <w:p w:rsidR="00710DD3" w:rsidRDefault="00710DD3">
      <w:pPr>
        <w:rPr>
          <w:sz w:val="22"/>
          <w:szCs w:val="22"/>
        </w:rPr>
      </w:pPr>
    </w:p>
    <w:p w:rsidR="00710DD3" w:rsidRDefault="00BF153F">
      <w:pPr>
        <w:ind w:left="2880" w:firstLine="720"/>
        <w:jc w:val="both"/>
      </w:pPr>
      <w:r>
        <w:t>20............................ Nr.</w:t>
      </w:r>
    </w:p>
    <w:p w:rsidR="00710DD3" w:rsidRDefault="00BF153F">
      <w:pPr>
        <w:ind w:left="3600"/>
        <w:jc w:val="both"/>
        <w:rPr>
          <w:i/>
          <w:sz w:val="20"/>
          <w:szCs w:val="20"/>
        </w:rPr>
      </w:pPr>
      <w:r>
        <w:rPr>
          <w:sz w:val="22"/>
          <w:szCs w:val="22"/>
        </w:rPr>
        <w:t xml:space="preserve">             </w:t>
      </w:r>
      <w:r>
        <w:rPr>
          <w:i/>
          <w:sz w:val="20"/>
          <w:szCs w:val="20"/>
        </w:rPr>
        <w:t>Vilnius</w:t>
      </w:r>
    </w:p>
    <w:p w:rsidR="00710DD3" w:rsidRDefault="00710DD3">
      <w:pPr>
        <w:jc w:val="both"/>
        <w:rPr>
          <w:b/>
          <w:sz w:val="22"/>
          <w:szCs w:val="22"/>
        </w:rPr>
      </w:pPr>
    </w:p>
    <w:p w:rsidR="00710DD3" w:rsidRDefault="00710DD3">
      <w:pPr>
        <w:jc w:val="both"/>
        <w:rPr>
          <w:b/>
          <w:sz w:val="22"/>
          <w:szCs w:val="22"/>
        </w:rPr>
      </w:pPr>
    </w:p>
    <w:p w:rsidR="00710DD3" w:rsidRDefault="00710DD3">
      <w:pPr>
        <w:jc w:val="both"/>
        <w:rPr>
          <w:b/>
          <w:sz w:val="22"/>
          <w:szCs w:val="22"/>
        </w:rPr>
      </w:pPr>
    </w:p>
    <w:p w:rsidR="00710DD3" w:rsidRDefault="00BF153F">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710DD3" w:rsidRDefault="00710DD3"/>
    <w:tbl>
      <w:tblPr>
        <w:tblW w:w="10068" w:type="dxa"/>
        <w:tblInd w:w="-252" w:type="dxa"/>
        <w:tblLayout w:type="fixed"/>
        <w:tblLook w:val="01E0" w:firstRow="1" w:lastRow="1" w:firstColumn="1" w:lastColumn="1" w:noHBand="0" w:noVBand="0"/>
      </w:tblPr>
      <w:tblGrid>
        <w:gridCol w:w="10068"/>
      </w:tblGrid>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1. Sutarties objektas.</w:t>
            </w:r>
          </w:p>
          <w:p w:rsidR="00710DD3" w:rsidRDefault="00BF153F">
            <w:pPr>
              <w:jc w:val="both"/>
            </w:pPr>
            <w:r>
              <w:t xml:space="preserve">1.1. </w:t>
            </w:r>
            <w:r>
              <w:rPr>
                <w:b/>
              </w:rPr>
              <w:t>Pardavėjas</w:t>
            </w:r>
            <w:r>
              <w:t xml:space="preserve"> įsipareigoja parduoti ir pristatyti duomenų atnaujinimo diodą (toliau – prekės) atitinkančius Sutarties 1 priede „Duomenų atnaujinimo diodo techninė specifikacija“ (toliau – 1 priedas) pateiktas technines specifikacijas ir kitus Sutartyje nurodytus reikalavimus.</w:t>
            </w:r>
          </w:p>
          <w:p w:rsidR="00710DD3" w:rsidRDefault="00BF153F">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2. Sutarties kaina/prekių įkainiai/kainodaros taisyklės.</w:t>
            </w:r>
          </w:p>
          <w:p w:rsidR="00710DD3" w:rsidRDefault="00BF153F">
            <w:pPr>
              <w:jc w:val="both"/>
            </w:pPr>
            <w:r>
              <w:t>2.1. Sutarties bendra kaina              Eur su 21 proc. PVM. (            ).</w:t>
            </w:r>
          </w:p>
          <w:p w:rsidR="00710DD3" w:rsidRDefault="00BF153F">
            <w:pPr>
              <w:jc w:val="both"/>
            </w:pPr>
            <w:r>
              <w:t>2.2. Prekių įkainiai pateikiami 1 priede.</w:t>
            </w:r>
          </w:p>
          <w:p w:rsidR="00710DD3" w:rsidRDefault="00BF153F">
            <w:pPr>
              <w:jc w:val="both"/>
            </w:pPr>
            <w:r>
              <w:t xml:space="preserve">2.3. Prekių kaina nurodoma su visais mokesčiais bei išlaidomis, susijusiomis su perkamomis </w:t>
            </w:r>
            <w:r>
              <w:rPr>
                <w:b/>
              </w:rPr>
              <w:t>Prekėmis</w:t>
            </w:r>
            <w:r>
              <w:t xml:space="preserve"> ir šios sutarties vykdymu. </w:t>
            </w:r>
          </w:p>
          <w:p w:rsidR="00710DD3" w:rsidRDefault="00BF153F">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710DD3" w:rsidRDefault="00BF153F">
            <w:pPr>
              <w:jc w:val="both"/>
            </w:pPr>
            <w:r>
              <w:t>2.5. Sutarčiai taikoma fiksuotos kainos kainodara.</w:t>
            </w:r>
          </w:p>
          <w:p w:rsidR="00710DD3" w:rsidRDefault="00BF153F">
            <w:pPr>
              <w:jc w:val="both"/>
            </w:pPr>
            <w:r>
              <w:t>2.6. Peržiūros atvejis numatytas Sutarties bendrosios dalies 2.2 ir 2.3 papunkčiuose.</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3. Prekių pristatymo vieta, terminas ir sąlygos</w:t>
            </w:r>
          </w:p>
          <w:p w:rsidR="00710DD3" w:rsidRDefault="00BF153F">
            <w:pPr>
              <w:jc w:val="both"/>
            </w:pPr>
            <w:r>
              <w:t>3.1. Pristatymo vieta – J. Kairiūkščio g. 14, Vilnius, Lietuvos kariuomenės Lietuvos didžiojo etmono Kristupo Radvilos Perkūno ryšių ir informacinių sistemų batalionas.</w:t>
            </w:r>
          </w:p>
          <w:p w:rsidR="00710DD3" w:rsidRDefault="00BF153F">
            <w:pPr>
              <w:jc w:val="both"/>
            </w:pPr>
            <w:r>
              <w:t>3.2. Prekių pristatymo terminas – per 60 dienų nuo sutarties pasirašymo datos.</w:t>
            </w:r>
          </w:p>
          <w:p w:rsidR="00710DD3" w:rsidRDefault="00BF153F">
            <w:pPr>
              <w:jc w:val="both"/>
              <w:rPr>
                <w:color w:val="FF0000"/>
              </w:rPr>
            </w:pPr>
            <w:r>
              <w:t>3.3. Prekių pristatymo sąlygos – darbo dienomis I-IV nuo 8.00 val. iki 17.00 val., o V nuo 8.00 val. iki 15.45 val. iš anksto suderinus pristatymo laiką.</w:t>
            </w:r>
          </w:p>
          <w:p w:rsidR="00710DD3" w:rsidRDefault="00BF153F">
            <w:pPr>
              <w:jc w:val="both"/>
            </w:pPr>
            <w:r>
              <w:t>3.4. Prekių perdavimas–priėmimas atliekamas vadovaujantis 2017 m. lapkričio 2 d. Lietuvos Respublikos krašto apsaugos ministro įsakymu Nr. V-1024 „Dėl prekių ir paslaugų priėmimo tvarkos aprašo“ nustatyta tvarka (toliau – Aprašas).</w:t>
            </w:r>
          </w:p>
          <w:p w:rsidR="00710DD3" w:rsidRDefault="00BF153F">
            <w:pPr>
              <w:jc w:val="both"/>
            </w:pPr>
            <w:r>
              <w:t>3.5. Prekių perdavimo–priėmimo aktas pasirašomas sutarties Bendrojoje dalyje nustatyta tvarka.</w:t>
            </w:r>
          </w:p>
          <w:p w:rsidR="00710DD3" w:rsidRDefault="00BF153F">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710DD3" w:rsidRDefault="00BF153F">
            <w:pPr>
              <w:jc w:val="both"/>
            </w:pPr>
            <w:r>
              <w:t>3.7. Pardavėjas įsipareigoja:</w:t>
            </w:r>
          </w:p>
          <w:p w:rsidR="00710DD3" w:rsidRDefault="00BF153F">
            <w:pPr>
              <w:jc w:val="both"/>
            </w:pPr>
            <w:r>
              <w:t xml:space="preserve">3.7.1. užtikrinti, kad parduodamų prekių (įskaitant jų sudedamąsias dalis) kilmė nėra iš Viešųjų </w:t>
            </w:r>
            <w:r>
              <w:lastRenderedPageBreak/>
              <w:t>pirkimų įstatymo (toliau – VPĮ) 92 straipsnio 15 dalyje numatytame sąraše nurodytų valstybių ar teritorijų;</w:t>
            </w:r>
          </w:p>
          <w:p w:rsidR="00710DD3" w:rsidRDefault="00BF153F">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710DD3" w:rsidRDefault="00BF153F">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710DD3" w:rsidRDefault="00BF153F">
            <w:pPr>
              <w:jc w:val="both"/>
            </w:pPr>
            <w:r>
              <w:t>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lastRenderedPageBreak/>
              <w:t>4. Apmokėjimo tvarka</w:t>
            </w:r>
          </w:p>
          <w:p w:rsidR="00710DD3" w:rsidRDefault="00BF153F">
            <w:pPr>
              <w:jc w:val="both"/>
            </w:pPr>
            <w:r>
              <w:t>4.1. Mokėtojas su Pardavėju atsiskaito Sutarties bendrosios dalies 4.1 papunktyje nustatyta tvarka.</w:t>
            </w:r>
          </w:p>
          <w:p w:rsidR="00710DD3" w:rsidRDefault="00BF153F">
            <w:pPr>
              <w:jc w:val="both"/>
              <w:rPr>
                <w:lang w:eastAsia="lt-LT"/>
              </w:rPr>
            </w:pPr>
            <w:r>
              <w:t xml:space="preserve">4.2. </w:t>
            </w:r>
            <w:r>
              <w:rPr>
                <w:lang w:eastAsia="lt-LT"/>
              </w:rPr>
              <w:t>Avansas – Avanso mokėjimas nenumatytas.</w:t>
            </w:r>
          </w:p>
          <w:p w:rsidR="00710DD3" w:rsidRDefault="00BF153F">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5. Pirkėjo teisė vienašališkai nutraukti Sutartį</w:t>
            </w:r>
            <w:r>
              <w:t xml:space="preserve"> </w:t>
            </w:r>
          </w:p>
          <w:p w:rsidR="00710DD3" w:rsidRDefault="00BF153F">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710DD3" w:rsidRDefault="00BF153F">
            <w:pPr>
              <w:jc w:val="both"/>
            </w:pPr>
            <w:r>
              <w:t xml:space="preserve">5.2. Pardavėjui </w:t>
            </w:r>
            <w:r>
              <w:rPr>
                <w:lang w:val="en-US"/>
              </w:rPr>
              <w:t xml:space="preserve">nevykdant </w:t>
            </w:r>
            <w:r>
              <w:t>Sutarties specialiosios dalies 3.7 papunkčio reikalavimų:</w:t>
            </w:r>
          </w:p>
          <w:p w:rsidR="00710DD3" w:rsidRDefault="00BF153F">
            <w:pPr>
              <w:jc w:val="both"/>
            </w:pPr>
            <w:r>
              <w:t>5.2.1. Pardavėjas per nustatytą terminą Pirkėjui nepateikia Sutarties specialiosios dalies 3.7.3 punkte nurodytų dokumentų;</w:t>
            </w:r>
          </w:p>
          <w:p w:rsidR="00710DD3" w:rsidRDefault="00BF153F">
            <w:pPr>
              <w:jc w:val="both"/>
            </w:pPr>
            <w:r>
              <w:t>5.2.2. paaiškėja, kad yra aplinkybė, atitinkanti bent vieną iš VPĮ 45 straipsnio 2</w:t>
            </w:r>
            <w:r>
              <w:rPr>
                <w:vertAlign w:val="superscript"/>
              </w:rPr>
              <w:t>1</w:t>
            </w:r>
            <w:r>
              <w:t xml:space="preserve"> dalyje išvardintų sąlygų. </w:t>
            </w:r>
          </w:p>
          <w:p w:rsidR="00710DD3" w:rsidRDefault="00BF153F">
            <w:pPr>
              <w:jc w:val="both"/>
              <w:rPr>
                <w:b/>
              </w:rPr>
            </w:pPr>
            <w:r>
              <w:t>5.3. Kiti vienašalio Sutarties nutraukimo atvejai numatyti Sutarties bendrosios dalies 9.2 ir 9.3 punktuose.</w:t>
            </w:r>
          </w:p>
        </w:tc>
      </w:tr>
      <w:tr w:rsidR="00710DD3">
        <w:trPr>
          <w:trHeight w:val="871"/>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 xml:space="preserve">6. Prekių kokybė </w:t>
            </w:r>
          </w:p>
          <w:p w:rsidR="00710DD3" w:rsidRDefault="00BF153F">
            <w:pPr>
              <w:jc w:val="both"/>
            </w:pPr>
            <w:r>
              <w:t>6.1. Prekių kokybė privalo atitikti Sutartyje ir jos prieduose nustatytus reikalavimus.</w:t>
            </w:r>
          </w:p>
          <w:p w:rsidR="00710DD3" w:rsidRDefault="00BF153F">
            <w:pPr>
              <w:jc w:val="both"/>
            </w:pPr>
            <w:r>
              <w:t>Laboratoriniams bandymams imamų prekių kiekis – 0.</w:t>
            </w:r>
          </w:p>
        </w:tc>
      </w:tr>
      <w:tr w:rsidR="00710DD3">
        <w:trPr>
          <w:trHeight w:val="1241"/>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7. Garantiniai įsipareigojimai</w:t>
            </w:r>
          </w:p>
          <w:p w:rsidR="00710DD3" w:rsidRDefault="00BF153F">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rsidR="00710DD3" w:rsidRDefault="00BF153F">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710DD3">
        <w:trPr>
          <w:trHeight w:val="995"/>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contextualSpacing/>
              <w:jc w:val="both"/>
              <w:rPr>
                <w:b/>
                <w:szCs w:val="20"/>
              </w:rPr>
            </w:pPr>
            <w:r>
              <w:rPr>
                <w:b/>
                <w:szCs w:val="20"/>
              </w:rPr>
              <w:lastRenderedPageBreak/>
              <w:t>8. Papildomas prievolių įvykdymo užtikrinimas</w:t>
            </w:r>
          </w:p>
          <w:p w:rsidR="00710DD3" w:rsidRDefault="00BF153F">
            <w:pPr>
              <w:contextualSpacing/>
              <w:jc w:val="both"/>
              <w:rPr>
                <w:szCs w:val="20"/>
              </w:rPr>
            </w:pPr>
            <w:r>
              <w:rPr>
                <w:szCs w:val="20"/>
              </w:rPr>
              <w:t>Sutarties įvykdymui užtikrinti draudimo bendrovės laidavimo rašto arba banko garantijos nebus reikalaujama.</w:t>
            </w:r>
          </w:p>
        </w:tc>
      </w:tr>
      <w:tr w:rsidR="00710DD3">
        <w:trPr>
          <w:trHeight w:val="2539"/>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9. Kitos sąlygos</w:t>
            </w:r>
          </w:p>
          <w:p w:rsidR="00710DD3" w:rsidRDefault="00BF153F">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710DD3" w:rsidRDefault="00BF153F">
            <w:pPr>
              <w:jc w:val="both"/>
              <w:rPr>
                <w:strike/>
              </w:rPr>
            </w:pPr>
            <w:r>
              <w:t>9.2.</w:t>
            </w:r>
            <w:r>
              <w:rPr>
                <w:strike/>
              </w:rPr>
              <w:t xml:space="preserve"> </w:t>
            </w:r>
            <w:r>
              <w:t>Sutarties bendrosios dalies 11.2 punkte nurodytų Šalių iš anksto sutartų minimalių nuostolių dydis netaikomas.</w:t>
            </w:r>
          </w:p>
          <w:p w:rsidR="00710DD3" w:rsidRDefault="00BF153F">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710DD3" w:rsidRDefault="00BF153F">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710DD3" w:rsidRDefault="00BF153F">
            <w:pPr>
              <w:jc w:val="both"/>
            </w:pPr>
            <w:r>
              <w:t>9.5. Nenugalimos jėgos aplinkybių trukmė – 60 dienų, taikant Sutarties bendrosios dalies 9.1.2 punkto sąlygas.</w:t>
            </w:r>
          </w:p>
          <w:p w:rsidR="00710DD3" w:rsidRDefault="00BF153F">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jc w:val="both"/>
            </w:pPr>
            <w:r>
              <w:t>9.7. Pardavėjas šiai Sutarčiai vykdyti subtiekėjo (ų) nepasitelks.</w:t>
            </w:r>
          </w:p>
          <w:p w:rsidR="00710DD3" w:rsidRDefault="00BF153F">
            <w:pPr>
              <w:jc w:val="both"/>
            </w:pPr>
            <w:r>
              <w:t xml:space="preserve">9.8. Pardavėjo atstovas (ai) – </w:t>
            </w:r>
          </w:p>
          <w:p w:rsidR="00710DD3" w:rsidRDefault="00BF153F">
            <w:pPr>
              <w:jc w:val="both"/>
            </w:pPr>
            <w:r>
              <w:t xml:space="preserve">9.9. Pirkėjo atstovas (ai) – vyr. eil. Laurynas Berlinskas tel. +370 706 81 146,                                                     el. p. </w:t>
            </w:r>
            <w:r>
              <w:rPr>
                <w:i/>
                <w:u w:val="single"/>
              </w:rPr>
              <w:t>lauryas.berlinskas@mil.lt</w:t>
            </w:r>
          </w:p>
          <w:p w:rsidR="00710DD3" w:rsidRDefault="00BF153F">
            <w:pPr>
              <w:jc w:val="both"/>
            </w:pPr>
            <w:r>
              <w:t>9.10.</w:t>
            </w:r>
            <w:r>
              <w:rPr>
                <w:b/>
              </w:rPr>
              <w:t xml:space="preserve"> </w:t>
            </w:r>
            <w:r>
              <w:t xml:space="preserve">Sutarties priedai: </w:t>
            </w:r>
          </w:p>
          <w:p w:rsidR="00710DD3" w:rsidRDefault="00BF153F">
            <w:pPr>
              <w:jc w:val="both"/>
            </w:pPr>
            <w:r>
              <w:t>9.10.1. 1 priedas „Duomenų atnaujinimo diodo techninė specifikacija“.</w:t>
            </w:r>
          </w:p>
          <w:p w:rsidR="00710DD3" w:rsidRDefault="00BF153F">
            <w:pPr>
              <w:jc w:val="both"/>
            </w:pPr>
            <w:r>
              <w:t xml:space="preserve">9.10.2.  2 priedas </w:t>
            </w:r>
            <w:r>
              <w:rPr>
                <w:szCs w:val="22"/>
              </w:rPr>
              <w:t>„Prekių perdavimo–priėmimo aktas“.</w:t>
            </w:r>
          </w:p>
        </w:tc>
      </w:tr>
      <w:tr w:rsidR="00710DD3">
        <w:trPr>
          <w:trHeight w:val="875"/>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 xml:space="preserve">10. Sutarties galiojimas </w:t>
            </w:r>
          </w:p>
          <w:p w:rsidR="00710DD3" w:rsidRDefault="00BF153F">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710DD3" w:rsidRDefault="00BF153F">
            <w:pPr>
              <w:rPr>
                <w:b/>
              </w:rPr>
            </w:pPr>
            <w:r>
              <w:t>10.2.</w:t>
            </w:r>
            <w:r>
              <w:rPr>
                <w:b/>
              </w:rPr>
              <w:t xml:space="preserve"> </w:t>
            </w:r>
            <w:r>
              <w:t>Sutarties pratęsimas –</w:t>
            </w:r>
            <w:r>
              <w:rPr>
                <w:b/>
              </w:rPr>
              <w:t xml:space="preserve"> nenumatomas.</w:t>
            </w:r>
          </w:p>
        </w:tc>
      </w:tr>
      <w:tr w:rsidR="00710DD3">
        <w:trPr>
          <w:trHeight w:val="680"/>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11. Pirkėjo rekvizitai</w:t>
            </w:r>
          </w:p>
          <w:p w:rsidR="00710DD3" w:rsidRDefault="00BF153F">
            <w:r>
              <w:rPr>
                <w:b/>
              </w:rPr>
              <w:t>Lietuvos kariuomenės</w:t>
            </w:r>
            <w:r>
              <w:t xml:space="preserve"> </w:t>
            </w:r>
          </w:p>
          <w:p w:rsidR="00710DD3" w:rsidRDefault="00BF153F">
            <w:pPr>
              <w:rPr>
                <w:b/>
              </w:rPr>
            </w:pPr>
            <w:r>
              <w:rPr>
                <w:b/>
              </w:rPr>
              <w:t xml:space="preserve">Lietuvos didžiojo etmono </w:t>
            </w:r>
          </w:p>
          <w:p w:rsidR="00710DD3" w:rsidRDefault="00BF153F">
            <w:pPr>
              <w:rPr>
                <w:b/>
              </w:rPr>
            </w:pPr>
            <w:r>
              <w:rPr>
                <w:b/>
              </w:rPr>
              <w:t xml:space="preserve">Kristupo Radvilos Perkūno </w:t>
            </w:r>
          </w:p>
          <w:p w:rsidR="00710DD3" w:rsidRDefault="00BF153F">
            <w:pPr>
              <w:rPr>
                <w:b/>
              </w:rPr>
            </w:pPr>
            <w:r>
              <w:rPr>
                <w:b/>
              </w:rPr>
              <w:t>ryšių ir informacinių sistemų batalionas</w:t>
            </w:r>
          </w:p>
          <w:p w:rsidR="00710DD3" w:rsidRDefault="00BF153F">
            <w:pPr>
              <w:rPr>
                <w:b/>
              </w:rPr>
            </w:pPr>
            <w:r>
              <w:rPr>
                <w:b/>
              </w:rPr>
              <w:t>J. Kairiūkščio g. 14,</w:t>
            </w:r>
          </w:p>
          <w:p w:rsidR="00710DD3" w:rsidRDefault="00BF153F">
            <w:pPr>
              <w:rPr>
                <w:b/>
              </w:rPr>
            </w:pPr>
            <w:r>
              <w:rPr>
                <w:b/>
              </w:rPr>
              <w:t>Vilnius, LT-08409</w:t>
            </w:r>
          </w:p>
          <w:p w:rsidR="00710DD3" w:rsidRDefault="00BF153F">
            <w:pPr>
              <w:rPr>
                <w:highlight w:val="yellow"/>
              </w:rPr>
            </w:pPr>
            <w:r>
              <w:t>Įmonės kodas 304980697</w:t>
            </w:r>
          </w:p>
          <w:p w:rsidR="00710DD3" w:rsidRDefault="00C6193E">
            <w:hyperlink r:id="rId12">
              <w:r w:rsidR="00BF153F">
                <w:t>tel.: +370</w:t>
              </w:r>
            </w:hyperlink>
            <w:r w:rsidR="00BF153F">
              <w:t xml:space="preserve"> 706 81147</w:t>
            </w:r>
          </w:p>
          <w:p w:rsidR="00710DD3" w:rsidRDefault="00BF153F">
            <w:pPr>
              <w:rPr>
                <w:b/>
              </w:rPr>
            </w:pPr>
            <w:r>
              <w:rPr>
                <w:b/>
              </w:rPr>
              <w:t>Mokėtojas:</w:t>
            </w:r>
          </w:p>
          <w:p w:rsidR="00710DD3" w:rsidRDefault="00BF153F">
            <w:pPr>
              <w:rPr>
                <w:b/>
              </w:rPr>
            </w:pPr>
            <w:r>
              <w:rPr>
                <w:b/>
              </w:rPr>
              <w:t>Įmonės pavadinimas: Lietuvos kariuomenė</w:t>
            </w:r>
          </w:p>
          <w:p w:rsidR="00710DD3" w:rsidRDefault="00BF153F">
            <w:r>
              <w:t>Registracijos kodas: 188732677</w:t>
            </w:r>
          </w:p>
          <w:p w:rsidR="00710DD3" w:rsidRDefault="00BF153F">
            <w:r>
              <w:t>Adresas: Šv. Ignoto g. 8, 01144 Vilnius</w:t>
            </w:r>
          </w:p>
          <w:p w:rsidR="00710DD3" w:rsidRDefault="00BF153F">
            <w:r>
              <w:t>Atsiskaitomoji sąskaita: LT62 40400 63610 001175</w:t>
            </w:r>
          </w:p>
          <w:p w:rsidR="00710DD3" w:rsidRDefault="00BF153F">
            <w:r>
              <w:t>Banko pavadinimas: Lietuvos Respublikos finansų ministerija</w:t>
            </w:r>
          </w:p>
          <w:p w:rsidR="00710DD3" w:rsidRDefault="00BF153F">
            <w:r>
              <w:t>Banko kodas: 40 400</w:t>
            </w:r>
          </w:p>
          <w:p w:rsidR="00710DD3" w:rsidRDefault="00BF153F">
            <w:r>
              <w:t>SWIFT kodas: MFRLLT22XXX</w:t>
            </w:r>
          </w:p>
          <w:p w:rsidR="00710DD3" w:rsidRDefault="00BF153F">
            <w:r>
              <w:t>Banko adresas: Lukiškių g. 2, 01512 Vilnius</w:t>
            </w:r>
          </w:p>
        </w:tc>
      </w:tr>
      <w:tr w:rsidR="00710DD3">
        <w:trPr>
          <w:trHeight w:val="71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12. Pardavėjo rekvizitai</w:t>
            </w:r>
          </w:p>
          <w:p w:rsidR="00710DD3" w:rsidRDefault="00BF153F">
            <w:pPr>
              <w:rPr>
                <w:b/>
                <w:highlight w:val="yellow"/>
              </w:rPr>
            </w:pPr>
            <w:r>
              <w:rPr>
                <w:b/>
              </w:rPr>
              <w:t>UAB „“</w:t>
            </w:r>
            <w:r>
              <w:rPr>
                <w:b/>
                <w:highlight w:val="yellow"/>
              </w:rPr>
              <w:t xml:space="preserve"> </w:t>
            </w:r>
          </w:p>
          <w:p w:rsidR="00710DD3" w:rsidRDefault="00BF153F">
            <w:r>
              <w:t xml:space="preserve">Įmonės kodas </w:t>
            </w:r>
          </w:p>
          <w:p w:rsidR="00710DD3" w:rsidRDefault="00BF153F">
            <w:r>
              <w:lastRenderedPageBreak/>
              <w:t>PVM mokėtojo kodas:</w:t>
            </w:r>
          </w:p>
          <w:p w:rsidR="00710DD3" w:rsidRDefault="00BF153F">
            <w:r>
              <w:t xml:space="preserve">Atsiskaitomoji sąskaita: </w:t>
            </w:r>
          </w:p>
          <w:p w:rsidR="00710DD3" w:rsidRDefault="00BF153F">
            <w:r>
              <w:t>AB bankas „          “</w:t>
            </w:r>
          </w:p>
          <w:p w:rsidR="00710DD3" w:rsidRDefault="00BF153F">
            <w:r>
              <w:t>Asmuo kontaktams:</w:t>
            </w:r>
          </w:p>
          <w:p w:rsidR="00710DD3" w:rsidRDefault="00710DD3"/>
        </w:tc>
      </w:tr>
    </w:tbl>
    <w:p w:rsidR="00710DD3" w:rsidRDefault="00710DD3">
      <w:pPr>
        <w:snapToGrid w:val="0"/>
        <w:jc w:val="both"/>
      </w:pPr>
    </w:p>
    <w:p w:rsidR="00710DD3" w:rsidRDefault="00BF153F">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10DD3" w:rsidRDefault="00710DD3"/>
    <w:p w:rsidR="00710DD3" w:rsidRDefault="00BF153F">
      <w:r>
        <w:t>Lietuvos kariuomenės Lietuvos didžiojo                                            UAB „         “</w:t>
      </w:r>
    </w:p>
    <w:p w:rsidR="00710DD3" w:rsidRDefault="00BF153F">
      <w:pPr>
        <w:rPr>
          <w:b/>
        </w:rPr>
      </w:pPr>
      <w:r>
        <w:t xml:space="preserve">etmono Kristupo Radvilos Perkūno </w:t>
      </w:r>
      <w:r>
        <w:tab/>
      </w:r>
      <w:r>
        <w:tab/>
      </w:r>
      <w:r>
        <w:tab/>
      </w:r>
      <w:r>
        <w:tab/>
      </w:r>
      <w:r>
        <w:tab/>
      </w:r>
    </w:p>
    <w:p w:rsidR="00710DD3" w:rsidRDefault="00BF153F">
      <w:r>
        <w:t>ryšių ir informacinių sistemų</w:t>
      </w:r>
    </w:p>
    <w:p w:rsidR="00710DD3" w:rsidRDefault="00BF153F">
      <w:r>
        <w:t>bataliono vadė</w:t>
      </w:r>
    </w:p>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BF153F">
      <w:pPr>
        <w:jc w:val="center"/>
      </w:pPr>
      <w:r>
        <w:rPr>
          <w:b/>
        </w:rPr>
        <w:lastRenderedPageBreak/>
        <w:t>PREKIŲ PIRKIMO–PARDAVIMO SUTARTIS</w:t>
      </w:r>
    </w:p>
    <w:p w:rsidR="00710DD3" w:rsidRDefault="00710DD3">
      <w:pPr>
        <w:jc w:val="center"/>
        <w:rPr>
          <w:b/>
        </w:rPr>
      </w:pPr>
    </w:p>
    <w:p w:rsidR="00710DD3" w:rsidRDefault="00BF153F">
      <w:pPr>
        <w:jc w:val="center"/>
        <w:rPr>
          <w:b/>
        </w:rPr>
      </w:pPr>
      <w:r>
        <w:rPr>
          <w:b/>
        </w:rPr>
        <w:t>II. BENDROJI DALIS</w:t>
      </w:r>
    </w:p>
    <w:p w:rsidR="00710DD3" w:rsidRDefault="00710DD3">
      <w:pPr>
        <w:rPr>
          <w:sz w:val="22"/>
          <w:szCs w:val="22"/>
        </w:rPr>
      </w:pPr>
    </w:p>
    <w:p w:rsidR="00710DD3" w:rsidRDefault="00710DD3">
      <w:pPr>
        <w:rPr>
          <w:sz w:val="22"/>
          <w:szCs w:val="22"/>
        </w:rPr>
      </w:pPr>
    </w:p>
    <w:p w:rsidR="00710DD3" w:rsidRDefault="00710DD3">
      <w:pPr>
        <w:rPr>
          <w:sz w:val="22"/>
          <w:szCs w:val="22"/>
        </w:rPr>
      </w:pPr>
    </w:p>
    <w:p w:rsidR="00710DD3" w:rsidRDefault="00BF153F">
      <w:pPr>
        <w:ind w:left="2880" w:firstLine="720"/>
      </w:pPr>
      <w:r>
        <w:t>20............................ Nr. PS-</w:t>
      </w:r>
    </w:p>
    <w:p w:rsidR="00710DD3" w:rsidRDefault="00BF153F">
      <w:pPr>
        <w:ind w:left="3600"/>
        <w:jc w:val="both"/>
        <w:rPr>
          <w:i/>
          <w:sz w:val="20"/>
          <w:szCs w:val="20"/>
        </w:rPr>
      </w:pPr>
      <w:r>
        <w:rPr>
          <w:sz w:val="22"/>
          <w:szCs w:val="22"/>
        </w:rPr>
        <w:t xml:space="preserve">             </w:t>
      </w:r>
      <w:r>
        <w:rPr>
          <w:i/>
          <w:sz w:val="20"/>
          <w:szCs w:val="20"/>
        </w:rPr>
        <w:t>Vilnius</w:t>
      </w:r>
    </w:p>
    <w:p w:rsidR="00710DD3" w:rsidRDefault="00710DD3">
      <w:pPr>
        <w:ind w:left="3600"/>
        <w:jc w:val="both"/>
        <w:rPr>
          <w:i/>
          <w:sz w:val="20"/>
          <w:szCs w:val="20"/>
        </w:rPr>
      </w:pPr>
    </w:p>
    <w:p w:rsidR="00710DD3" w:rsidRDefault="00BF153F">
      <w:pPr>
        <w:jc w:val="both"/>
        <w:rPr>
          <w:b/>
        </w:rPr>
      </w:pPr>
      <w:r>
        <w:rPr>
          <w:b/>
        </w:rPr>
        <w:t>1.</w:t>
      </w:r>
      <w:r>
        <w:t xml:space="preserve"> </w:t>
      </w:r>
      <w:r>
        <w:rPr>
          <w:b/>
        </w:rPr>
        <w:t>Sąvokos</w:t>
      </w:r>
    </w:p>
    <w:p w:rsidR="00710DD3" w:rsidRDefault="00BF153F">
      <w:pPr>
        <w:jc w:val="both"/>
      </w:pPr>
      <w:r>
        <w:t>1.1. Šioje Sutartyje naudojamos pagrindinės sąvokos:</w:t>
      </w:r>
    </w:p>
    <w:p w:rsidR="00710DD3" w:rsidRDefault="00BF153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710DD3" w:rsidRDefault="00BF153F">
      <w:pPr>
        <w:tabs>
          <w:tab w:val="left" w:pos="-180"/>
          <w:tab w:val="left" w:pos="0"/>
          <w:tab w:val="left" w:pos="540"/>
        </w:tabs>
        <w:jc w:val="both"/>
      </w:pPr>
      <w:r>
        <w:t xml:space="preserve">1.1.2. Sutarties Šalys – </w:t>
      </w:r>
      <w:r>
        <w:rPr>
          <w:b/>
        </w:rPr>
        <w:t>Pirkėjas</w:t>
      </w:r>
      <w:r>
        <w:t xml:space="preserve"> ir </w:t>
      </w:r>
      <w:r>
        <w:rPr>
          <w:b/>
        </w:rPr>
        <w:t>Pardavėjas</w:t>
      </w:r>
      <w:r>
        <w:t>.</w:t>
      </w:r>
    </w:p>
    <w:p w:rsidR="00710DD3" w:rsidRDefault="00BF153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10DD3" w:rsidRDefault="00BF153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710DD3" w:rsidRDefault="00BF153F">
      <w:pPr>
        <w:jc w:val="both"/>
      </w:pPr>
      <w:r>
        <w:t>1.1.5. Trečiasis asmuo – tai bet kuris fizinis ar juridinis asmuo (taip pat valstybė, valstybės institucijos, savivaldybė, savivaldybės institucijos), išskyrus Mokėtoją ar Gavėją, kuris nėra šios Sutarties šalis.</w:t>
      </w:r>
    </w:p>
    <w:p w:rsidR="00710DD3" w:rsidRDefault="00BF153F">
      <w:pPr>
        <w:jc w:val="both"/>
      </w:pPr>
      <w:r>
        <w:t xml:space="preserve">1.1.6. Licencijos </w:t>
      </w:r>
      <w:r>
        <w:rPr>
          <w:b/>
        </w:rPr>
        <w:t xml:space="preserve">– </w:t>
      </w:r>
      <w:r>
        <w:rPr>
          <w:spacing w:val="-3"/>
        </w:rPr>
        <w:t>visos reikalingos licencijos ir/arba leidimai būtini Sutarties vykdymui.</w:t>
      </w:r>
    </w:p>
    <w:p w:rsidR="00710DD3" w:rsidRDefault="00BF153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10DD3" w:rsidRDefault="00BF153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710DD3" w:rsidRDefault="00BF153F">
      <w:pPr>
        <w:tabs>
          <w:tab w:val="left" w:pos="540"/>
          <w:tab w:val="left" w:pos="2880"/>
        </w:tabs>
        <w:jc w:val="both"/>
      </w:pPr>
      <w:r>
        <w:t>1.1.9. Kainodaros taisyklės – sutartyje nustatyta kaina/įkainiai ar sutarties kainos/įkainių apskaičiavimo bei kainos/įkainių koregavimo taisyklės.</w:t>
      </w:r>
    </w:p>
    <w:p w:rsidR="00710DD3" w:rsidRDefault="00BF153F">
      <w:pPr>
        <w:tabs>
          <w:tab w:val="left" w:pos="540"/>
          <w:tab w:val="left" w:pos="2880"/>
        </w:tabs>
        <w:jc w:val="both"/>
      </w:pPr>
      <w:r>
        <w:t>1.1.10. Prekių siunta – tai vienu metu pristatomų prekių kiekis.</w:t>
      </w:r>
    </w:p>
    <w:p w:rsidR="00710DD3" w:rsidRDefault="00BF153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710DD3" w:rsidRDefault="00BF153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10DD3" w:rsidRDefault="00BF153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10DD3" w:rsidRDefault="00BF153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710DD3" w:rsidRDefault="00BF153F">
      <w:pPr>
        <w:tabs>
          <w:tab w:val="left" w:pos="360"/>
          <w:tab w:val="left" w:pos="2880"/>
        </w:tabs>
        <w:jc w:val="both"/>
      </w:pPr>
      <w:r>
        <w:t xml:space="preserve">1.4. Jeigu Sutartyje nenustatyta kitaip, Sutarties trukmė ir kiti terminai yra skaičiuojami kalendorinėmis dienomis. </w:t>
      </w:r>
    </w:p>
    <w:p w:rsidR="00710DD3" w:rsidRDefault="00BF153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710DD3" w:rsidRDefault="00BF153F">
      <w:pPr>
        <w:tabs>
          <w:tab w:val="left" w:pos="540"/>
          <w:tab w:val="left" w:pos="792"/>
          <w:tab w:val="left" w:pos="1701"/>
          <w:tab w:val="left" w:pos="2880"/>
        </w:tabs>
        <w:jc w:val="both"/>
      </w:pPr>
      <w:r>
        <w:t>1.6. Sutartyje, kur reikalauja kontekstas, žodžiai pateikti vienaskaitoje, gali turėti daugiskaitos prasmę ir atvirkščiai.</w:t>
      </w:r>
    </w:p>
    <w:p w:rsidR="00710DD3" w:rsidRDefault="00BF153F">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710DD3" w:rsidRDefault="00710DD3">
      <w:pPr>
        <w:jc w:val="both"/>
      </w:pPr>
    </w:p>
    <w:p w:rsidR="00710DD3" w:rsidRDefault="00BF153F">
      <w:pPr>
        <w:jc w:val="both"/>
        <w:rPr>
          <w:b/>
        </w:rPr>
      </w:pPr>
      <w:r>
        <w:rPr>
          <w:b/>
        </w:rPr>
        <w:t>2. Sutarties kaina/prekių įkainiai/kainodaros taisyklės</w:t>
      </w:r>
    </w:p>
    <w:p w:rsidR="00710DD3" w:rsidRDefault="00BF153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710DD3" w:rsidRDefault="00BF153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710DD3" w:rsidRDefault="00BF153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710DD3" w:rsidRDefault="00BF153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710DD3" w:rsidRDefault="00BF153F">
      <w:pPr>
        <w:widowControl w:val="0"/>
        <w:shd w:val="clear" w:color="auto" w:fill="FFFFFF"/>
        <w:jc w:val="both"/>
      </w:pPr>
      <w:r>
        <w:t>2.4.1. logistikos (transportavimo) išlaidas;</w:t>
      </w:r>
    </w:p>
    <w:p w:rsidR="00710DD3" w:rsidRDefault="00BF153F">
      <w:pPr>
        <w:widowControl w:val="0"/>
        <w:shd w:val="clear" w:color="auto" w:fill="FFFFFF"/>
        <w:jc w:val="both"/>
      </w:pPr>
      <w:r>
        <w:t>2.4.2. pakavimo, pakrovimo, tranzito, iškrovimo, išpakavimo, tikrinimo, draudimo ir kitas su prekių tiekimu susijusias išlaidas;</w:t>
      </w:r>
    </w:p>
    <w:p w:rsidR="00710DD3" w:rsidRDefault="00BF153F">
      <w:pPr>
        <w:widowControl w:val="0"/>
        <w:shd w:val="clear" w:color="auto" w:fill="FFFFFF"/>
        <w:jc w:val="both"/>
      </w:pPr>
      <w:r>
        <w:t xml:space="preserve">2.4.3. visas su dokumentų, kurių reikalauja </w:t>
      </w:r>
      <w:r>
        <w:rPr>
          <w:b/>
        </w:rPr>
        <w:t>Pirkėjas</w:t>
      </w:r>
      <w:r>
        <w:t>, rengimu ir pateikimu susijusias išlaidas;</w:t>
      </w:r>
    </w:p>
    <w:p w:rsidR="00710DD3" w:rsidRDefault="00BF153F">
      <w:pPr>
        <w:widowControl w:val="0"/>
        <w:shd w:val="clear" w:color="auto" w:fill="FFFFFF"/>
        <w:jc w:val="both"/>
      </w:pPr>
      <w:r>
        <w:t>2.4.4. pristatytų prekių surinkimo vietoje ir/arba paleidimo, ir/arba priežiūros išlaidas;</w:t>
      </w:r>
    </w:p>
    <w:p w:rsidR="00710DD3" w:rsidRDefault="00BF153F">
      <w:pPr>
        <w:widowControl w:val="0"/>
        <w:shd w:val="clear" w:color="auto" w:fill="FFFFFF"/>
        <w:jc w:val="both"/>
      </w:pPr>
      <w:r>
        <w:t>2.4.5. aprūpinimo įrankiais, reikalingais pristatytų prekių surinkimui ir/arba priežiūrai, išlaidas;</w:t>
      </w:r>
    </w:p>
    <w:p w:rsidR="00710DD3" w:rsidRDefault="00BF153F">
      <w:pPr>
        <w:widowControl w:val="0"/>
        <w:shd w:val="clear" w:color="auto" w:fill="FFFFFF"/>
        <w:jc w:val="both"/>
      </w:pPr>
      <w:r>
        <w:t>2.4.6. naudojimo ir priežiūros instrukcijų, numatytų Techninėje specifikacijoje, pateikimo išlaidas;</w:t>
      </w:r>
    </w:p>
    <w:p w:rsidR="00710DD3" w:rsidRDefault="00BF153F">
      <w:pPr>
        <w:widowControl w:val="0"/>
        <w:shd w:val="clear" w:color="auto" w:fill="FFFFFF"/>
        <w:jc w:val="both"/>
      </w:pPr>
      <w:r>
        <w:t>2.4.7. prekių garantinio remonto išlaidas;</w:t>
      </w:r>
    </w:p>
    <w:p w:rsidR="00710DD3" w:rsidRDefault="00BF153F">
      <w:pPr>
        <w:widowControl w:val="0"/>
        <w:shd w:val="clear" w:color="auto" w:fill="FFFFFF"/>
        <w:jc w:val="both"/>
      </w:pPr>
      <w:r>
        <w:t xml:space="preserve">2.4.8. visas su darbinių pavyzdžių pagaminimu ir pateikimu </w:t>
      </w:r>
      <w:r>
        <w:rPr>
          <w:b/>
        </w:rPr>
        <w:t>Pirkėjui</w:t>
      </w:r>
      <w:r>
        <w:t xml:space="preserve"> susijusias išlaidas;</w:t>
      </w:r>
    </w:p>
    <w:p w:rsidR="00710DD3" w:rsidRDefault="00BF153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710DD3" w:rsidRDefault="00BF153F">
      <w:pPr>
        <w:jc w:val="both"/>
      </w:pPr>
      <w:r>
        <w:t xml:space="preserve">2.5. Užsienio valiutų kursų svyravimo, gamintojų kainų keitimo rizika tenka </w:t>
      </w:r>
      <w:r>
        <w:rPr>
          <w:b/>
        </w:rPr>
        <w:t>Pardavėjui</w:t>
      </w:r>
      <w:r>
        <w:t>.</w:t>
      </w:r>
    </w:p>
    <w:p w:rsidR="00710DD3" w:rsidRDefault="00BF153F">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710DD3" w:rsidRDefault="00BF153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10DD3" w:rsidRDefault="00BF153F">
      <w:pPr>
        <w:jc w:val="both"/>
      </w:pPr>
      <w:r>
        <w:t xml:space="preserve">2.7.1. Pagrindines tiesioginio atsiskaitymo sutarties sąlygas nurodytas Sutarties bendrosios dalies 2.8 punkte. </w:t>
      </w:r>
    </w:p>
    <w:p w:rsidR="00710DD3" w:rsidRDefault="00BF153F">
      <w:pPr>
        <w:jc w:val="both"/>
      </w:pPr>
      <w:r>
        <w:t xml:space="preserve">2.7.2. </w:t>
      </w:r>
      <w:r>
        <w:rPr>
          <w:b/>
        </w:rPr>
        <w:t>Pardavėjo</w:t>
      </w:r>
      <w:r>
        <w:t xml:space="preserve"> patvirtinimą, kad jis sutinka Subtiekėjo siūlomomis sąlygomis sudaryti tiesioginio atsiskaitymo sutartį. </w:t>
      </w:r>
    </w:p>
    <w:p w:rsidR="00710DD3" w:rsidRDefault="00BF153F">
      <w:pPr>
        <w:jc w:val="both"/>
      </w:pPr>
      <w:r>
        <w:t>2.7.3. Dokumentus įrodančius, kad nėra Viešųjų pirkimų įstatymo 46 straipsnio 1 dalyje nurodytų pagrindų.</w:t>
      </w:r>
    </w:p>
    <w:p w:rsidR="00710DD3" w:rsidRDefault="00BF153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710DD3" w:rsidRDefault="00BF153F">
      <w:pPr>
        <w:jc w:val="both"/>
      </w:pPr>
      <w:r>
        <w:t xml:space="preserve">2.9. Tiesioginio atsiskaitymo sutartis turi būti sudaryta ne vėliau kaip iki dienos, nuo kurios atsiranda mokėjimo prievolė pagal Sutarties bendrosios dalies 4.1 punktą. </w:t>
      </w:r>
    </w:p>
    <w:p w:rsidR="00710DD3" w:rsidRDefault="00BF153F">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710DD3" w:rsidRDefault="00BF153F">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710DD3" w:rsidRDefault="00BF153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710DD3" w:rsidRDefault="00BF153F">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710DD3" w:rsidRDefault="00710DD3">
      <w:pPr>
        <w:jc w:val="both"/>
      </w:pPr>
    </w:p>
    <w:p w:rsidR="00710DD3" w:rsidRDefault="00BF153F">
      <w:pPr>
        <w:jc w:val="both"/>
        <w:rPr>
          <w:b/>
        </w:rPr>
      </w:pPr>
      <w:r>
        <w:rPr>
          <w:b/>
        </w:rPr>
        <w:t>3.</w:t>
      </w:r>
      <w:r>
        <w:t xml:space="preserve"> </w:t>
      </w:r>
      <w:r>
        <w:rPr>
          <w:b/>
        </w:rPr>
        <w:t>Prekių tiekimo terminai ir sąlygos</w:t>
      </w:r>
    </w:p>
    <w:p w:rsidR="00710DD3" w:rsidRDefault="00BF153F">
      <w:pPr>
        <w:jc w:val="both"/>
      </w:pPr>
      <w:r>
        <w:t>3.1. Prekės pristatomos Sutarties specialiojoje dalyje (arba Sutarties</w:t>
      </w:r>
      <w:r>
        <w:rPr>
          <w:i/>
        </w:rPr>
        <w:t xml:space="preserve"> </w:t>
      </w:r>
      <w:r>
        <w:t>priede (-uose)) numatytais terminais ir tvarka.</w:t>
      </w:r>
    </w:p>
    <w:p w:rsidR="00710DD3" w:rsidRDefault="00BF153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710DD3" w:rsidRDefault="00BF153F">
      <w:pPr>
        <w:jc w:val="both"/>
      </w:pPr>
      <w:r>
        <w:t xml:space="preserve">3.3. Už prekes, pateiktas viršijant Sutartyje/paraiškose/užsakymuose nurodytus kiekius, </w:t>
      </w:r>
      <w:r>
        <w:rPr>
          <w:b/>
        </w:rPr>
        <w:t xml:space="preserve">Pardavėjui </w:t>
      </w:r>
      <w:r>
        <w:t>neapmokama.</w:t>
      </w:r>
    </w:p>
    <w:p w:rsidR="00710DD3" w:rsidRDefault="00BF153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710DD3" w:rsidRDefault="00BF153F">
      <w:pPr>
        <w:jc w:val="both"/>
      </w:pPr>
      <w:r>
        <w:t xml:space="preserve">3.5. </w:t>
      </w:r>
      <w:r>
        <w:rPr>
          <w:b/>
        </w:rPr>
        <w:t>Pardavėjas</w:t>
      </w:r>
      <w:r>
        <w:t xml:space="preserve"> įsipareigoja po Sutarties įsigaliojimo Sutarties specialioje dalyje nurodytais terminais:</w:t>
      </w:r>
    </w:p>
    <w:p w:rsidR="00710DD3" w:rsidRDefault="00BF153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710DD3" w:rsidRDefault="00BF153F">
      <w:pPr>
        <w:jc w:val="both"/>
      </w:pPr>
      <w:r>
        <w:t xml:space="preserve">3.5.2. suderinti su </w:t>
      </w:r>
      <w:r>
        <w:rPr>
          <w:b/>
        </w:rPr>
        <w:t xml:space="preserve">Pirkėju </w:t>
      </w:r>
      <w:r w:rsidR="00650F09">
        <w:t>ir pateikti teiktiną</w:t>
      </w:r>
      <w:r>
        <w:t xml:space="preserve">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710DD3" w:rsidRDefault="00BF153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710DD3" w:rsidRDefault="00BF153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710DD3" w:rsidRDefault="00BF153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710DD3" w:rsidRDefault="00BF153F">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710DD3" w:rsidRDefault="00710DD3">
      <w:pPr>
        <w:jc w:val="both"/>
      </w:pPr>
    </w:p>
    <w:p w:rsidR="00710DD3" w:rsidRDefault="00BF153F">
      <w:pPr>
        <w:jc w:val="both"/>
        <w:rPr>
          <w:b/>
        </w:rPr>
      </w:pPr>
      <w:r>
        <w:rPr>
          <w:b/>
        </w:rPr>
        <w:t>4. Mokėjimo terminai ir sąlygos</w:t>
      </w:r>
    </w:p>
    <w:p w:rsidR="00710DD3" w:rsidRDefault="00BF153F">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710DD3" w:rsidRDefault="00BF153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710DD3" w:rsidRDefault="00BF153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710DD3" w:rsidRDefault="00BF153F">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710DD3" w:rsidRDefault="00BF153F">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710DD3" w:rsidRDefault="00BF153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10DD3" w:rsidRDefault="00BF153F">
      <w:pPr>
        <w:jc w:val="both"/>
      </w:pPr>
      <w:r>
        <w:t>4.7. Jeigu sutartyje numatyta, avansas sumokamas per 10 (dešimt) dienų nuo avansinio apmokėjimo banko garantijos ar draudimo bendrovės laidavimo rašto ir avansinio mokėjimo sąskaitos gavimo dienos.</w:t>
      </w:r>
    </w:p>
    <w:p w:rsidR="00710DD3" w:rsidRDefault="00BF153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710DD3" w:rsidRDefault="00710DD3">
      <w:pPr>
        <w:jc w:val="both"/>
      </w:pPr>
    </w:p>
    <w:p w:rsidR="00710DD3" w:rsidRDefault="00BF153F">
      <w:pPr>
        <w:jc w:val="both"/>
        <w:rPr>
          <w:b/>
        </w:rPr>
      </w:pPr>
      <w:r>
        <w:rPr>
          <w:b/>
        </w:rPr>
        <w:t>5. Prekių kokybė</w:t>
      </w:r>
    </w:p>
    <w:p w:rsidR="00710DD3" w:rsidRDefault="00BF153F">
      <w:pPr>
        <w:jc w:val="both"/>
      </w:pPr>
      <w:r>
        <w:t xml:space="preserve">5.1. Prekės turi atitikti Sutartyje ir jos priede (-uose) nurodytus reikalavimus. </w:t>
      </w:r>
    </w:p>
    <w:p w:rsidR="00710DD3" w:rsidRDefault="00BF153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710DD3" w:rsidRDefault="00BF153F">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710DD3" w:rsidRDefault="00BF153F">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710DD3" w:rsidRDefault="00BF153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710DD3" w:rsidRDefault="00BF153F">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 xml:space="preserve">i 10 % dydžio nuo išbrokuotos partijos kainos be PVM Šalių iš anksto </w:t>
      </w:r>
      <w:r>
        <w:lastRenderedPageBreak/>
        <w:t>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710DD3" w:rsidRDefault="00BF153F">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710DD3" w:rsidRDefault="00710DD3">
      <w:pPr>
        <w:jc w:val="both"/>
        <w:rPr>
          <w:b/>
        </w:rPr>
      </w:pPr>
    </w:p>
    <w:p w:rsidR="00710DD3" w:rsidRDefault="00BF153F">
      <w:pPr>
        <w:jc w:val="both"/>
        <w:rPr>
          <w:b/>
        </w:rPr>
      </w:pPr>
      <w:r>
        <w:rPr>
          <w:b/>
        </w:rPr>
        <w:t>6. Prekės kokybės garantija</w:t>
      </w:r>
    </w:p>
    <w:p w:rsidR="00710DD3" w:rsidRDefault="00BF153F">
      <w:pPr>
        <w:jc w:val="both"/>
      </w:pPr>
      <w:r>
        <w:t>6.1. Prekėms suteikiamas Sutarties specialiojoje dalyje (arba Sutarties priede) nurodytas kokybės garantijos/tinkamumo naudoti terminas.</w:t>
      </w:r>
    </w:p>
    <w:p w:rsidR="00710DD3" w:rsidRDefault="00BF153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710DD3" w:rsidRDefault="00BF153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710DD3" w:rsidRDefault="00BF153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710DD3" w:rsidRDefault="00BF153F">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710DD3" w:rsidRDefault="00BF153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710DD3" w:rsidRDefault="00BF153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710DD3" w:rsidRDefault="00BF153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710DD3" w:rsidRDefault="00710DD3">
      <w:pPr>
        <w:jc w:val="both"/>
      </w:pPr>
    </w:p>
    <w:p w:rsidR="00710DD3" w:rsidRDefault="00BF153F">
      <w:pPr>
        <w:jc w:val="both"/>
        <w:rPr>
          <w:b/>
        </w:rPr>
      </w:pPr>
      <w:r>
        <w:rPr>
          <w:b/>
        </w:rPr>
        <w:t xml:space="preserve">7. Nenugalimos jėgos </w:t>
      </w:r>
      <w:r>
        <w:rPr>
          <w:b/>
          <w:i/>
        </w:rPr>
        <w:t>(force majeure)</w:t>
      </w:r>
      <w:r>
        <w:rPr>
          <w:b/>
        </w:rPr>
        <w:t xml:space="preserve"> aplinkybės.</w:t>
      </w:r>
    </w:p>
    <w:p w:rsidR="00710DD3" w:rsidRDefault="00BF153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lastRenderedPageBreak/>
        <w:t xml:space="preserve">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10DD3" w:rsidRDefault="00BF153F">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10DD3" w:rsidRDefault="00710DD3">
      <w:pPr>
        <w:jc w:val="both"/>
      </w:pPr>
    </w:p>
    <w:p w:rsidR="00710DD3" w:rsidRDefault="00BF153F">
      <w:pPr>
        <w:jc w:val="both"/>
        <w:rPr>
          <w:b/>
        </w:rPr>
      </w:pPr>
      <w:r>
        <w:rPr>
          <w:b/>
        </w:rPr>
        <w:t xml:space="preserve">8. Kodifikavimas </w:t>
      </w:r>
    </w:p>
    <w:p w:rsidR="00710DD3" w:rsidRDefault="00BF153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710DD3" w:rsidRDefault="00BF153F">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710DD3" w:rsidRDefault="00710DD3">
      <w:pPr>
        <w:jc w:val="both"/>
      </w:pPr>
    </w:p>
    <w:p w:rsidR="00710DD3" w:rsidRDefault="00BF153F">
      <w:pPr>
        <w:jc w:val="both"/>
        <w:rPr>
          <w:b/>
        </w:rPr>
      </w:pPr>
      <w:r>
        <w:rPr>
          <w:b/>
        </w:rPr>
        <w:t>9. Sutarties nutraukimas</w:t>
      </w:r>
    </w:p>
    <w:p w:rsidR="00710DD3" w:rsidRDefault="00BF153F">
      <w:pPr>
        <w:jc w:val="both"/>
      </w:pPr>
      <w:r>
        <w:t>9.1. Ši Sutartis gali būti nutraukta:</w:t>
      </w:r>
    </w:p>
    <w:p w:rsidR="00710DD3" w:rsidRDefault="00BF153F">
      <w:pPr>
        <w:jc w:val="both"/>
      </w:pPr>
      <w:r>
        <w:t xml:space="preserve">9.1.1. raštišku </w:t>
      </w:r>
      <w:r>
        <w:rPr>
          <w:bCs/>
        </w:rPr>
        <w:t>Šalių</w:t>
      </w:r>
      <w:r>
        <w:t xml:space="preserve"> susitarimu; </w:t>
      </w:r>
    </w:p>
    <w:p w:rsidR="00710DD3" w:rsidRDefault="00BF153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10DD3" w:rsidRDefault="00BF153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710DD3" w:rsidRDefault="00BF153F">
      <w:pPr>
        <w:jc w:val="both"/>
      </w:pPr>
      <w:r>
        <w:t xml:space="preserve">9.2.1. </w:t>
      </w:r>
      <w:r>
        <w:rPr>
          <w:b/>
        </w:rPr>
        <w:t>Pardavėjas</w:t>
      </w:r>
      <w:r>
        <w:t xml:space="preserve"> vėluoja pristatyti </w:t>
      </w:r>
      <w:r>
        <w:rPr>
          <w:iCs/>
        </w:rPr>
        <w:t>prekes</w:t>
      </w:r>
      <w:r>
        <w:t xml:space="preserve"> Sutarties specialioje dalyje nurodytu terminu; </w:t>
      </w:r>
    </w:p>
    <w:p w:rsidR="00710DD3" w:rsidRDefault="00BF153F">
      <w:pPr>
        <w:jc w:val="both"/>
      </w:pPr>
      <w:r>
        <w:t xml:space="preserve">9.2.2. </w:t>
      </w:r>
      <w:r>
        <w:rPr>
          <w:b/>
        </w:rPr>
        <w:t>Pardavėjas</w:t>
      </w:r>
      <w:r>
        <w:t xml:space="preserve"> nevykdo (ar informuoja, kad negalės vykdyti) sutartinio įsipareigojimo tiekti prekes;</w:t>
      </w:r>
    </w:p>
    <w:p w:rsidR="00710DD3" w:rsidRDefault="00BF153F">
      <w:pPr>
        <w:jc w:val="both"/>
      </w:pPr>
      <w:r>
        <w:t xml:space="preserve">9.2.3. </w:t>
      </w:r>
      <w:r>
        <w:rPr>
          <w:b/>
        </w:rPr>
        <w:t>Pardavėjas</w:t>
      </w:r>
      <w:r>
        <w:t xml:space="preserve"> didina prekių kainas/įkainius, išskyrus Sutarties bendrosios dalies 2.2 punkte numatytą atvejį;</w:t>
      </w:r>
    </w:p>
    <w:p w:rsidR="00710DD3" w:rsidRDefault="00BF153F">
      <w:pPr>
        <w:jc w:val="both"/>
      </w:pPr>
      <w:r>
        <w:t xml:space="preserve">9.2.4. </w:t>
      </w:r>
      <w:r>
        <w:rPr>
          <w:b/>
        </w:rPr>
        <w:t>Pardavėjas</w:t>
      </w:r>
      <w:r>
        <w:t xml:space="preserve"> nevykdo arba netinkamai vykdo Sutarties bendrosios dalies 6 punkte numatytus garantinius įsipareigojimus;</w:t>
      </w:r>
    </w:p>
    <w:p w:rsidR="00710DD3" w:rsidRDefault="00BF153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710DD3" w:rsidRDefault="00BF153F">
      <w:pPr>
        <w:jc w:val="both"/>
      </w:pPr>
      <w:r>
        <w:t xml:space="preserve">9.2.6. </w:t>
      </w:r>
      <w:r>
        <w:rPr>
          <w:b/>
        </w:rPr>
        <w:t>Pardavėjo</w:t>
      </w:r>
      <w:r>
        <w:t xml:space="preserve"> pateiktos prekės ar jų kokybė neatitinka Sutartyje ir jos priede (-uose) nustatytų reikalavimų;</w:t>
      </w:r>
    </w:p>
    <w:p w:rsidR="00710DD3" w:rsidRDefault="00BF153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710DD3" w:rsidRDefault="00BF153F">
      <w:pPr>
        <w:jc w:val="both"/>
        <w:rPr>
          <w:color w:val="000000"/>
          <w:szCs w:val="22"/>
        </w:rPr>
      </w:pPr>
      <w:r>
        <w:rPr>
          <w:color w:val="000000"/>
        </w:rPr>
        <w:lastRenderedPageBreak/>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710DD3" w:rsidRDefault="00BF153F">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710DD3" w:rsidRDefault="00BF153F">
      <w:pPr>
        <w:jc w:val="both"/>
      </w:pPr>
      <w:r>
        <w:t>9.2.10. Sutarties vykdymo metu paaiškėja Viešųjų pirkimų įstatymo 46 straipsnio 1 dalyje/Viešųjų pirkimų, atliekamų gynybos ir saugumo srityje, įstatymo 34 straipsnio 1 dalyje numatytos aplinkybės;</w:t>
      </w:r>
    </w:p>
    <w:p w:rsidR="00710DD3" w:rsidRDefault="00BF153F">
      <w:pPr>
        <w:jc w:val="both"/>
      </w:pPr>
      <w:r>
        <w:t>9.2.11. Sutarties vykdymo metu paaiškėja, kad Sutartis buvo pakeista pažeidžiant Viešųjų pirkimų įstatymo 89 straipsnį/Viešųjų pirkimų atliekamų gynybos ir saugumo srityje įstatymo 53 straipsnį.</w:t>
      </w:r>
    </w:p>
    <w:p w:rsidR="00710DD3" w:rsidRDefault="00BF153F">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710DD3" w:rsidRDefault="00BF153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710DD3" w:rsidRDefault="00710DD3">
      <w:pPr>
        <w:jc w:val="both"/>
      </w:pPr>
    </w:p>
    <w:p w:rsidR="00710DD3" w:rsidRDefault="00BF153F">
      <w:pPr>
        <w:rPr>
          <w:b/>
        </w:rPr>
      </w:pPr>
      <w:r>
        <w:rPr>
          <w:b/>
        </w:rPr>
        <w:t>10. Ginčų sprendimo tvarka</w:t>
      </w:r>
    </w:p>
    <w:p w:rsidR="00710DD3" w:rsidRDefault="00BF153F">
      <w:r>
        <w:t>10.1. Sutartis sudaryta ir turi būti aiškinama pagal Lietuvos Respublikos teisę.</w:t>
      </w:r>
    </w:p>
    <w:p w:rsidR="00710DD3" w:rsidRDefault="00BF153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710DD3" w:rsidRDefault="00710DD3">
      <w:pPr>
        <w:jc w:val="both"/>
      </w:pPr>
    </w:p>
    <w:p w:rsidR="00710DD3" w:rsidRDefault="00BF153F">
      <w:pPr>
        <w:jc w:val="both"/>
        <w:rPr>
          <w:b/>
        </w:rPr>
      </w:pPr>
      <w:r>
        <w:rPr>
          <w:b/>
        </w:rPr>
        <w:t>11. Atsakomybė</w:t>
      </w:r>
    </w:p>
    <w:p w:rsidR="00710DD3" w:rsidRDefault="00BF153F">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710DD3" w:rsidRDefault="00BF153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710DD3" w:rsidRDefault="00BF153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710DD3" w:rsidRDefault="00BF153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710DD3" w:rsidRDefault="00BF153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710DD3" w:rsidRDefault="00BF153F">
      <w:pPr>
        <w:jc w:val="both"/>
      </w:pPr>
      <w:r>
        <w:t xml:space="preserve">11.6. Kiti sutartinės atsakomybės taikymo </w:t>
      </w:r>
      <w:r>
        <w:rPr>
          <w:b/>
        </w:rPr>
        <w:t>Pardavėjui</w:t>
      </w:r>
      <w:r>
        <w:t xml:space="preserve"> atvejai nurodyti Sutarties specialiojoje dalyje.</w:t>
      </w:r>
    </w:p>
    <w:p w:rsidR="00710DD3" w:rsidRDefault="00BF153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710DD3" w:rsidRDefault="00710DD3">
      <w:pPr>
        <w:jc w:val="both"/>
      </w:pPr>
    </w:p>
    <w:p w:rsidR="00710DD3" w:rsidRDefault="00BF153F">
      <w:pPr>
        <w:jc w:val="both"/>
        <w:rPr>
          <w:b/>
        </w:rPr>
      </w:pPr>
      <w:r>
        <w:rPr>
          <w:b/>
        </w:rPr>
        <w:t>12. Sutarties galiojimas</w:t>
      </w:r>
    </w:p>
    <w:p w:rsidR="00710DD3" w:rsidRDefault="00BF153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10DD3" w:rsidRDefault="00BF153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710DD3" w:rsidRDefault="00BF153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710DD3" w:rsidRDefault="00BF153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710DD3" w:rsidRDefault="00BF153F">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710DD3" w:rsidRDefault="00BF153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10DD3" w:rsidRDefault="00BF153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w:t>
      </w:r>
      <w:r>
        <w:lastRenderedPageBreak/>
        <w:t xml:space="preserve">Sutarties vykdymą atsakingiems asmenims ar Sutarties Šalių rekvizitams, Sutarties Šalys raštišku susitarimu gali patikslinti Sutarties sąlygas. Toks Sutarties sąlygų patikslinimas nebus laikomas Sutarties sąlygų keitimu. </w:t>
      </w:r>
    </w:p>
    <w:p w:rsidR="00710DD3" w:rsidRDefault="00BF153F">
      <w:pPr>
        <w:jc w:val="both"/>
      </w:pPr>
      <w:r>
        <w:t>12.8. Sutartis gali būti pratęsta Sutarties specialiojoje dalyje nustatytomis sąlygomis.</w:t>
      </w:r>
    </w:p>
    <w:p w:rsidR="00710DD3" w:rsidRDefault="00BF153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710DD3" w:rsidRDefault="00BF153F">
      <w:pPr>
        <w:jc w:val="both"/>
      </w:pPr>
      <w:r>
        <w:t>12.10. Sutarties specialiojoje dalyje numatyta Sutarties galiojimo termino pabaiga nereiškia Šalių prievolių pagal Sutartį pabaigos ir neatleidžia Šalių nuo civilinės atsakomybės už Sutarties pažeidimą.</w:t>
      </w:r>
    </w:p>
    <w:p w:rsidR="00710DD3" w:rsidRDefault="00710DD3">
      <w:pPr>
        <w:jc w:val="both"/>
        <w:rPr>
          <w:b/>
        </w:rPr>
      </w:pPr>
    </w:p>
    <w:p w:rsidR="00710DD3" w:rsidRDefault="00BF153F">
      <w:pPr>
        <w:ind w:right="125"/>
        <w:jc w:val="both"/>
        <w:rPr>
          <w:b/>
          <w:bCs/>
        </w:rPr>
      </w:pPr>
      <w:r>
        <w:rPr>
          <w:b/>
          <w:bCs/>
        </w:rPr>
        <w:t>13. Susirašinėjimas</w:t>
      </w:r>
    </w:p>
    <w:p w:rsidR="00710DD3" w:rsidRDefault="00BF153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10DD3" w:rsidRDefault="00BF153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10DD3" w:rsidRDefault="00710DD3">
      <w:pPr>
        <w:jc w:val="both"/>
        <w:rPr>
          <w:b/>
        </w:rPr>
      </w:pPr>
    </w:p>
    <w:p w:rsidR="00710DD3" w:rsidRDefault="00BF153F">
      <w:pPr>
        <w:jc w:val="both"/>
        <w:rPr>
          <w:b/>
          <w:bCs/>
        </w:rPr>
      </w:pPr>
      <w:r>
        <w:rPr>
          <w:b/>
        </w:rPr>
        <w:t xml:space="preserve">14. </w:t>
      </w:r>
      <w:r>
        <w:rPr>
          <w:b/>
          <w:bCs/>
        </w:rPr>
        <w:t>Informacijos konfidencialumas ir asmens duomenys</w:t>
      </w:r>
    </w:p>
    <w:p w:rsidR="00710DD3" w:rsidRDefault="00BF153F">
      <w:pPr>
        <w:jc w:val="both"/>
      </w:pPr>
      <w:r>
        <w:t xml:space="preserve">14.1. Šalys privalo užtikrinti, kad informacija, kurią jos perduoda viena kitai, bus naudojama tik vykdant Sutartį ir nebus naudojama tokiu būdu, kuris pakenktų informaciją perdavusiai Šaliai. </w:t>
      </w:r>
    </w:p>
    <w:p w:rsidR="00710DD3" w:rsidRDefault="00BF153F">
      <w:pPr>
        <w:jc w:val="both"/>
      </w:pPr>
      <w:r>
        <w:t xml:space="preserve">14.2. Šalys įsipareigoja užtikrinti visos joms žinomos ir (ar) patikėtos informacijos slaptumą Sutarties galiojimo metu ir pasibaigus Sutarties galiojimo laikotarpiui ar ją nutraukus. </w:t>
      </w:r>
    </w:p>
    <w:p w:rsidR="00710DD3" w:rsidRDefault="00BF153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710DD3" w:rsidRDefault="00BF153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10DD3" w:rsidRDefault="00BF153F">
      <w:pPr>
        <w:jc w:val="both"/>
      </w:pPr>
      <w:r>
        <w:t xml:space="preserve">14.5. Sutarties šalys užtikrina, kad su asmens duomenimis tvarkomais vykdant Sutartį susipažins tik tie asmenys, kuriems tai yra būtina vykdant įsipareigojimus pagal Sutartį. </w:t>
      </w:r>
    </w:p>
    <w:p w:rsidR="00710DD3" w:rsidRDefault="00BF153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10DD3" w:rsidRDefault="00BF153F">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10DD3" w:rsidRDefault="00BF153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10DD3" w:rsidRDefault="00BF153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10DD3" w:rsidRDefault="00BF153F">
      <w:pPr>
        <w:jc w:val="both"/>
      </w:pPr>
      <w:r>
        <w:t>14.10. Šalys neatlygina viena kitos patirtų išlaidų ir nuostolių dėl asmens duomenų tvarkymo įsipareigojimų pagal šią Sutartį vykdymo.</w:t>
      </w:r>
    </w:p>
    <w:p w:rsidR="00710DD3" w:rsidRDefault="00BF153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710DD3" w:rsidRDefault="00710DD3">
      <w:pPr>
        <w:jc w:val="both"/>
      </w:pPr>
    </w:p>
    <w:p w:rsidR="00710DD3" w:rsidRDefault="00BF153F">
      <w:pPr>
        <w:jc w:val="both"/>
        <w:rPr>
          <w:b/>
        </w:rPr>
      </w:pPr>
      <w:r>
        <w:rPr>
          <w:b/>
        </w:rPr>
        <w:t>15. Baigiamosios nuostatos</w:t>
      </w:r>
    </w:p>
    <w:p w:rsidR="00710DD3" w:rsidRDefault="00BF153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710DD3" w:rsidRDefault="00BF153F">
      <w:pPr>
        <w:jc w:val="both"/>
      </w:pPr>
      <w:r>
        <w:t xml:space="preserve">15.2. Šią Sutartį sudaro Sutarties bendroji ir specialioji dalys bei Sutarties priedas (-ai). Visi šios Sutarties priedai yra neatskiriama Sutarties dalis. </w:t>
      </w:r>
    </w:p>
    <w:p w:rsidR="00710DD3" w:rsidRDefault="00BF153F">
      <w:pPr>
        <w:jc w:val="both"/>
      </w:pPr>
      <w:r>
        <w:t>15.3. Nė viena iš Šalių neturi teisės perduoti trečiajam asmeniui teisių ir įsipareigojimų pagal šią Sutartį be išankstinio raštiško kitos Šalies sutikimo.</w:t>
      </w:r>
    </w:p>
    <w:p w:rsidR="00710DD3" w:rsidRDefault="00BF153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10DD3" w:rsidRDefault="00BF153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710DD3" w:rsidRDefault="00BF153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10DD3" w:rsidRDefault="00BF153F">
      <w:pPr>
        <w:jc w:val="both"/>
        <w:rPr>
          <w:bCs/>
          <w:color w:val="000000"/>
        </w:rPr>
      </w:pPr>
      <w:r>
        <w:rPr>
          <w:color w:val="000000"/>
        </w:rPr>
        <w:t xml:space="preserve">15.7. </w:t>
      </w:r>
      <w:r>
        <w:rPr>
          <w:bCs/>
          <w:color w:val="000000"/>
        </w:rPr>
        <w:t>Sutarties vykdymas gali būti aiškinamas Šalių raštišku sutarimu nekeičiant Sutarties sąlygų.</w:t>
      </w:r>
    </w:p>
    <w:p w:rsidR="00710DD3" w:rsidRDefault="00BF153F">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710DD3" w:rsidRDefault="00BF153F">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lastRenderedPageBreak/>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710DD3" w:rsidRDefault="00BF153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710DD3" w:rsidRDefault="00BF153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710DD3" w:rsidRDefault="00710DD3">
      <w:pPr>
        <w:jc w:val="both"/>
      </w:pPr>
    </w:p>
    <w:p w:rsidR="00710DD3" w:rsidRDefault="00710DD3">
      <w:pPr>
        <w:jc w:val="both"/>
      </w:pPr>
    </w:p>
    <w:p w:rsidR="00710DD3" w:rsidRDefault="00710DD3">
      <w:pPr>
        <w:jc w:val="both"/>
      </w:pPr>
    </w:p>
    <w:p w:rsidR="00710DD3" w:rsidRDefault="00BF153F">
      <w:pPr>
        <w:snapToGrid w:val="0"/>
        <w:jc w:val="both"/>
        <w:rPr>
          <w:b/>
        </w:rPr>
      </w:pPr>
      <w:r>
        <w:rPr>
          <w:b/>
        </w:rPr>
        <w:t>PIRKĖJAS</w:t>
      </w:r>
      <w:r>
        <w:rPr>
          <w:b/>
        </w:rPr>
        <w:tab/>
        <w:t xml:space="preserve">                                                                                    PARDAVĖJAS</w:t>
      </w:r>
    </w:p>
    <w:p w:rsidR="00710DD3" w:rsidRDefault="00710DD3">
      <w:pPr>
        <w:snapToGrid w:val="0"/>
        <w:jc w:val="both"/>
      </w:pPr>
    </w:p>
    <w:p w:rsidR="00710DD3" w:rsidRDefault="00BF153F">
      <w:r>
        <w:t>Lietuvos kariuomenės Lietuvos didžiojo                                           UAB „“</w:t>
      </w:r>
    </w:p>
    <w:p w:rsidR="00710DD3" w:rsidRDefault="00BF153F">
      <w:pPr>
        <w:rPr>
          <w:b/>
        </w:rPr>
      </w:pPr>
      <w:r>
        <w:t xml:space="preserve">etmono Kristupo Radvilos Perkūno </w:t>
      </w:r>
      <w:r>
        <w:tab/>
      </w:r>
      <w:r>
        <w:tab/>
      </w:r>
      <w:r>
        <w:tab/>
      </w:r>
      <w:r>
        <w:tab/>
        <w:t xml:space="preserve">            </w:t>
      </w:r>
    </w:p>
    <w:p w:rsidR="00710DD3" w:rsidRDefault="00BF153F">
      <w:r>
        <w:t xml:space="preserve">ryšių ir informacinių sistemų                                                              </w:t>
      </w:r>
    </w:p>
    <w:p w:rsidR="00710DD3" w:rsidRDefault="00BF153F">
      <w:r>
        <w:t xml:space="preserve">bataliono vadė                                                                                     </w:t>
      </w:r>
    </w:p>
    <w:p w:rsidR="00710DD3" w:rsidRDefault="00710DD3"/>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BF153F">
      <w:r>
        <w:t xml:space="preserve">        </w:t>
      </w:r>
      <w:r>
        <w:tab/>
      </w:r>
      <w:r>
        <w:tab/>
      </w:r>
      <w:r>
        <w:tab/>
      </w:r>
      <w:r>
        <w:tab/>
      </w:r>
      <w:r>
        <w:tab/>
      </w:r>
      <w:r>
        <w:tab/>
      </w:r>
    </w:p>
    <w:p w:rsidR="00710DD3" w:rsidRDefault="00710DD3">
      <w:pPr>
        <w:tabs>
          <w:tab w:val="left" w:pos="5040"/>
        </w:tabs>
      </w:pPr>
    </w:p>
    <w:p w:rsidR="00710DD3" w:rsidRDefault="00710DD3">
      <w:pPr>
        <w:ind w:left="6480"/>
      </w:pPr>
    </w:p>
    <w:p w:rsidR="00710DD3" w:rsidRDefault="00BF153F">
      <w:r>
        <w:br w:type="page"/>
      </w:r>
    </w:p>
    <w:p w:rsidR="00710DD3" w:rsidRDefault="00BF153F">
      <w:pPr>
        <w:ind w:left="6480"/>
      </w:pPr>
      <w:r>
        <w:lastRenderedPageBreak/>
        <w:t xml:space="preserve">Prekių pirkimo–pardavimo sutarties </w:t>
      </w:r>
      <w:r>
        <w:rPr>
          <w:i/>
        </w:rPr>
        <w:t>(projekto)</w:t>
      </w:r>
    </w:p>
    <w:p w:rsidR="00710DD3" w:rsidRDefault="00BF153F">
      <w:pPr>
        <w:ind w:left="6480"/>
      </w:pPr>
      <w:r>
        <w:t>2025 m. ____________d. Nr. PS-</w:t>
      </w:r>
    </w:p>
    <w:p w:rsidR="00710DD3" w:rsidRDefault="00BF153F">
      <w:pPr>
        <w:ind w:left="6480"/>
      </w:pPr>
      <w:r>
        <w:t xml:space="preserve">1 priedas </w:t>
      </w:r>
    </w:p>
    <w:p w:rsidR="00710DD3" w:rsidRDefault="00710DD3">
      <w:pPr>
        <w:ind w:left="9360" w:firstLine="720"/>
      </w:pPr>
    </w:p>
    <w:p w:rsidR="00710DD3" w:rsidRDefault="00710DD3">
      <w:pPr>
        <w:ind w:left="9360" w:firstLine="720"/>
      </w:pPr>
    </w:p>
    <w:p w:rsidR="00710DD3" w:rsidRDefault="00BF153F">
      <w:pPr>
        <w:jc w:val="center"/>
        <w:rPr>
          <w:b/>
          <w:i/>
        </w:rPr>
      </w:pPr>
      <w:r>
        <w:rPr>
          <w:b/>
          <w:i/>
        </w:rPr>
        <w:t>Duomenų atnaujinimo diodo techninė specifikacija</w:t>
      </w:r>
    </w:p>
    <w:p w:rsidR="00710DD3" w:rsidRDefault="00710DD3">
      <w:pPr>
        <w:rPr>
          <w:b/>
        </w:rPr>
      </w:pPr>
    </w:p>
    <w:tbl>
      <w:tblPr>
        <w:tblW w:w="9967" w:type="dxa"/>
        <w:tblInd w:w="93" w:type="dxa"/>
        <w:tblLayout w:type="fixed"/>
        <w:tblLook w:val="04A0" w:firstRow="1" w:lastRow="0" w:firstColumn="1" w:lastColumn="0" w:noHBand="0" w:noVBand="1"/>
      </w:tblPr>
      <w:tblGrid>
        <w:gridCol w:w="522"/>
        <w:gridCol w:w="1479"/>
        <w:gridCol w:w="4393"/>
        <w:gridCol w:w="740"/>
        <w:gridCol w:w="992"/>
        <w:gridCol w:w="850"/>
        <w:gridCol w:w="991"/>
      </w:tblGrid>
      <w:tr w:rsidR="00710DD3">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Eil. Nr.</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Pavadinimas</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Techniniai reikalavimai</w:t>
            </w:r>
          </w:p>
        </w:tc>
        <w:tc>
          <w:tcPr>
            <w:tcW w:w="74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Kaina</w:t>
            </w:r>
          </w:p>
          <w:p w:rsidR="00710DD3" w:rsidRDefault="00BF153F">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Kiekis</w:t>
            </w:r>
          </w:p>
          <w:p w:rsidR="00710DD3" w:rsidRDefault="00BF153F">
            <w:pPr>
              <w:jc w:val="center"/>
              <w:rPr>
                <w:sz w:val="20"/>
              </w:rPr>
            </w:pPr>
            <w:r>
              <w:rPr>
                <w:sz w:val="20"/>
              </w:rPr>
              <w:t>(vnt.)</w:t>
            </w:r>
          </w:p>
        </w:tc>
        <w:tc>
          <w:tcPr>
            <w:tcW w:w="99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Suma</w:t>
            </w:r>
          </w:p>
          <w:p w:rsidR="00710DD3" w:rsidRDefault="00BF153F">
            <w:pPr>
              <w:jc w:val="center"/>
              <w:rPr>
                <w:sz w:val="20"/>
              </w:rPr>
            </w:pPr>
            <w:r>
              <w:rPr>
                <w:sz w:val="20"/>
              </w:rPr>
              <w:t>eurais su PVM</w:t>
            </w:r>
          </w:p>
        </w:tc>
      </w:tr>
      <w:tr w:rsidR="00710DD3">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lang w:eastAsia="lt-LT"/>
              </w:rPr>
            </w:pPr>
            <w:r>
              <w:rPr>
                <w:lang w:eastAsia="lt-LT"/>
              </w:rPr>
              <w:t>Bendrieji reikalavimai</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710DD3">
            <w:pPr>
              <w:tabs>
                <w:tab w:val="left" w:pos="360"/>
              </w:tabs>
              <w:spacing w:line="276" w:lineRule="auto"/>
              <w:outlineLvl w:val="0"/>
              <w:rPr>
                <w:lang w:eastAsia="lt-LT"/>
              </w:rPr>
            </w:pPr>
          </w:p>
          <w:p w:rsidR="00710DD3" w:rsidRDefault="00BF153F">
            <w:pPr>
              <w:tabs>
                <w:tab w:val="left" w:pos="360"/>
              </w:tabs>
              <w:spacing w:line="276" w:lineRule="auto"/>
              <w:outlineLvl w:val="0"/>
              <w:rPr>
                <w:b/>
                <w:lang w:eastAsia="lt-LT"/>
              </w:rPr>
            </w:pPr>
            <w:r>
              <w:rPr>
                <w:b/>
                <w:lang w:eastAsia="lt-LT"/>
              </w:rPr>
              <w:t>1.</w:t>
            </w:r>
            <w:r>
              <w:rPr>
                <w:b/>
                <w:lang w:eastAsia="lt-LT"/>
              </w:rPr>
              <w:tab/>
              <w:t>Bendrieji reikalavimai:</w:t>
            </w:r>
          </w:p>
          <w:p w:rsidR="00710DD3" w:rsidRDefault="00BF153F">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710DD3" w:rsidRDefault="00BF153F">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710DD3" w:rsidRDefault="00BF153F">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710DD3" w:rsidRDefault="00BF153F">
            <w:pPr>
              <w:tabs>
                <w:tab w:val="left" w:pos="360"/>
              </w:tabs>
              <w:spacing w:line="276" w:lineRule="auto"/>
              <w:outlineLvl w:val="0"/>
              <w:rPr>
                <w:lang w:eastAsia="lt-LT"/>
              </w:rPr>
            </w:pPr>
            <w:r>
              <w:rPr>
                <w:lang w:eastAsia="lt-LT"/>
              </w:rPr>
              <w:t>1.4.</w:t>
            </w:r>
            <w:r>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710DD3" w:rsidRDefault="00BF153F">
            <w:pPr>
              <w:tabs>
                <w:tab w:val="left" w:pos="360"/>
              </w:tabs>
              <w:spacing w:line="276" w:lineRule="auto"/>
              <w:outlineLvl w:val="0"/>
              <w:rPr>
                <w:lang w:eastAsia="lt-LT"/>
              </w:rPr>
            </w:pPr>
            <w:r>
              <w:rPr>
                <w:lang w:eastAsia="lt-LT"/>
              </w:rPr>
              <w:t>1.5.</w:t>
            </w:r>
            <w:r>
              <w:rPr>
                <w:lang w:eastAsia="lt-LT"/>
              </w:rPr>
              <w:tab/>
              <w:t>Tiekėjas į savo pasiūlymą turi įtraukti visą aparatinę ir programinę įrangą bei medžiagas, reikalingas šioje specifikacijoje nurodytiems reikalavimams įvykdyti.</w:t>
            </w:r>
          </w:p>
          <w:p w:rsidR="00710DD3" w:rsidRDefault="00BF153F">
            <w:pPr>
              <w:tabs>
                <w:tab w:val="left" w:pos="360"/>
              </w:tabs>
              <w:spacing w:line="276" w:lineRule="auto"/>
              <w:outlineLvl w:val="0"/>
              <w:rPr>
                <w:lang w:eastAsia="lt-LT"/>
              </w:rPr>
            </w:pPr>
            <w:r>
              <w:rPr>
                <w:lang w:eastAsia="lt-LT"/>
              </w:rPr>
              <w:t>1.6.</w:t>
            </w:r>
            <w:r>
              <w:rPr>
                <w:lang w:eastAsia="lt-LT"/>
              </w:rPr>
              <w:tab/>
              <w:t>Reikalavimai nacionaliniam saugumui: pirkimo objektas ( Duomenų atnaujinimo diodas), vadovaujantis Lietuvos Respublikos viešųjų pirkimų įstatymu, turi nekelti grėsmės nacionaliniam saugumui.</w:t>
            </w:r>
          </w:p>
          <w:p w:rsidR="00710DD3" w:rsidRDefault="00BF153F">
            <w:pPr>
              <w:tabs>
                <w:tab w:val="left" w:pos="360"/>
              </w:tabs>
              <w:spacing w:line="276" w:lineRule="auto"/>
              <w:outlineLvl w:val="0"/>
              <w:rPr>
                <w:lang w:eastAsia="lt-LT"/>
              </w:rPr>
            </w:pPr>
            <w:r>
              <w:rPr>
                <w:lang w:eastAsia="lt-LT"/>
              </w:rPr>
              <w:t>1.7.</w:t>
            </w:r>
            <w:r>
              <w:rPr>
                <w:lang w:eastAsia="lt-LT"/>
              </w:rPr>
              <w:tab/>
              <w:t xml:space="preserve">Tiekėjas turi užtikrinti, kad įsigyjamoje įrangoje nebūtų įdiegta jokia papildoma programinė įranga, kuri nėra </w:t>
            </w:r>
            <w:r>
              <w:rPr>
                <w:lang w:eastAsia="lt-LT"/>
              </w:rPr>
              <w:lastRenderedPageBreak/>
              <w:t>būtina tokios įrangos funkcionalumui užtikrinti. Paaiškėjus, kad įrangoje yra įdiegta įtartina, šnipinėjimo ar kokia kita kenkimo programinė įranga, tai būtų traktuojama kaip reikalavimų neatitikimas ir sutarties sąlygų nesilaikymas, kurio remiantis būtų nutraukta sutartis, o informacija apie įvykį perduota atitinkamoms institucijoms;</w:t>
            </w:r>
          </w:p>
          <w:p w:rsidR="00710DD3" w:rsidRDefault="00BF153F">
            <w:pPr>
              <w:tabs>
                <w:tab w:val="left" w:pos="360"/>
              </w:tabs>
              <w:spacing w:line="276" w:lineRule="auto"/>
              <w:outlineLvl w:val="0"/>
              <w:rPr>
                <w:lang w:eastAsia="lt-LT"/>
              </w:rPr>
            </w:pPr>
            <w:r>
              <w:rPr>
                <w:lang w:eastAsia="lt-LT"/>
              </w:rPr>
              <w:t>1.8.</w:t>
            </w:r>
            <w:r>
              <w:rPr>
                <w:lang w:eastAsia="lt-LT"/>
              </w:rPr>
              <w:tab/>
              <w:t>Tiekėjas privalo turėti galiojantį nacionalinės kompetentingos institucijos išduotą leidimą dirbti su įslaptinta informacija, kurio slaptumo lygis yra ne žemesnis kaip „SLAPTAI“ arba „NATO SECRET“. Leidimas turi galioti visą sutarties vykdymo laikotarpį.</w:t>
            </w:r>
          </w:p>
          <w:p w:rsidR="00710DD3" w:rsidRDefault="00BF153F">
            <w:pPr>
              <w:tabs>
                <w:tab w:val="left" w:pos="360"/>
              </w:tabs>
              <w:spacing w:line="276" w:lineRule="auto"/>
              <w:outlineLvl w:val="0"/>
              <w:rPr>
                <w:lang w:eastAsia="lt-LT"/>
              </w:rPr>
            </w:pPr>
            <w:r>
              <w:rPr>
                <w:lang w:eastAsia="lt-LT"/>
              </w:rPr>
              <w:t>1.9.</w:t>
            </w:r>
            <w:r>
              <w:rPr>
                <w:lang w:eastAsia="lt-LT"/>
              </w:rPr>
              <w:tab/>
              <w:t>Garantija:</w:t>
            </w:r>
          </w:p>
          <w:p w:rsidR="00710DD3" w:rsidRDefault="00BF153F">
            <w:pPr>
              <w:tabs>
                <w:tab w:val="left" w:pos="360"/>
              </w:tabs>
              <w:spacing w:line="276" w:lineRule="auto"/>
              <w:outlineLvl w:val="0"/>
              <w:rPr>
                <w:lang w:eastAsia="lt-LT"/>
              </w:rPr>
            </w:pPr>
            <w:r>
              <w:rPr>
                <w:lang w:eastAsia="lt-LT"/>
              </w:rPr>
              <w:t>1.9.1.</w:t>
            </w:r>
            <w:r>
              <w:rPr>
                <w:lang w:eastAsia="lt-LT"/>
              </w:rPr>
              <w:tab/>
              <w:t>tiekiamai įrangai turi būti suteikta gamintojo garantija ne trumpesniam, kaip 12 mėn. periodui;</w:t>
            </w:r>
          </w:p>
          <w:p w:rsidR="00710DD3" w:rsidRDefault="00BF153F">
            <w:pPr>
              <w:tabs>
                <w:tab w:val="left" w:pos="360"/>
              </w:tabs>
              <w:spacing w:line="276" w:lineRule="auto"/>
              <w:outlineLvl w:val="0"/>
              <w:rPr>
                <w:lang w:eastAsia="lt-LT"/>
              </w:rPr>
            </w:pPr>
            <w:r>
              <w:rPr>
                <w:lang w:eastAsia="lt-LT"/>
              </w:rPr>
              <w:t>1.9.2.</w:t>
            </w:r>
            <w:r>
              <w:rPr>
                <w:lang w:eastAsia="lt-LT"/>
              </w:rPr>
              <w:tab/>
              <w:t>garantinio remonto trukmė – ne ilgiau kaip 30 kalendorinių dienų. Jei sugedusios įrangos per šį laikotarpį pataisyti neįmanoma, ji pakeičiama ekvivalentiška nauja;</w:t>
            </w:r>
          </w:p>
          <w:p w:rsidR="00710DD3" w:rsidRDefault="00BF153F">
            <w:pPr>
              <w:tabs>
                <w:tab w:val="left" w:pos="360"/>
              </w:tabs>
              <w:spacing w:line="276" w:lineRule="auto"/>
              <w:outlineLvl w:val="0"/>
              <w:rPr>
                <w:lang w:eastAsia="lt-LT"/>
              </w:rPr>
            </w:pPr>
            <w:r>
              <w:rPr>
                <w:lang w:eastAsia="lt-LT"/>
              </w:rPr>
              <w:t>1.9.3.</w:t>
            </w:r>
            <w:r>
              <w:rPr>
                <w:lang w:eastAsia="lt-LT"/>
              </w:rPr>
              <w:tab/>
              <w:t>siūlomos įrangos techninė priežiūra turi būti atliekama tik įrangos gamintojo sertifikuotuose techninės priežiūros centruose;</w:t>
            </w:r>
          </w:p>
          <w:p w:rsidR="00710DD3" w:rsidRDefault="00BF153F">
            <w:pPr>
              <w:tabs>
                <w:tab w:val="left" w:pos="360"/>
              </w:tabs>
              <w:spacing w:line="276" w:lineRule="auto"/>
              <w:outlineLvl w:val="0"/>
              <w:rPr>
                <w:lang w:eastAsia="lt-LT"/>
              </w:rPr>
            </w:pPr>
            <w:r>
              <w:rPr>
                <w:lang w:eastAsia="lt-LT"/>
              </w:rPr>
              <w:t>1.9.4.</w:t>
            </w:r>
            <w:r>
              <w:rPr>
                <w:lang w:eastAsia="lt-LT"/>
              </w:rPr>
              <w:tab/>
              <w:t>garantinis laikotarpis skaičiuojamas nuo priėmimo – perdavimo akto pasirašymo dienos;</w:t>
            </w:r>
          </w:p>
          <w:p w:rsidR="00710DD3" w:rsidRDefault="00BF153F">
            <w:pPr>
              <w:tabs>
                <w:tab w:val="left" w:pos="360"/>
              </w:tabs>
              <w:spacing w:line="276" w:lineRule="auto"/>
              <w:outlineLvl w:val="0"/>
              <w:rPr>
                <w:lang w:eastAsia="lt-LT"/>
              </w:rPr>
            </w:pPr>
            <w:r>
              <w:rPr>
                <w:lang w:eastAsia="lt-LT"/>
              </w:rPr>
              <w:t>1.9.5.</w:t>
            </w:r>
            <w:r>
              <w:rPr>
                <w:lang w:eastAsia="lt-LT"/>
              </w:rPr>
              <w:tab/>
              <w:t>garantiniu laikotarpiu tiekėjas privalo atlikti darbus savo lėšomis, įskaitant transportavimo išlaidas.</w:t>
            </w:r>
          </w:p>
          <w:p w:rsidR="00710DD3" w:rsidRDefault="00BF153F">
            <w:pPr>
              <w:tabs>
                <w:tab w:val="left" w:pos="360"/>
              </w:tabs>
              <w:spacing w:line="276" w:lineRule="auto"/>
              <w:outlineLvl w:val="0"/>
              <w:rPr>
                <w:lang w:eastAsia="lt-LT"/>
              </w:rPr>
            </w:pPr>
            <w:r>
              <w:rPr>
                <w:lang w:eastAsia="lt-LT"/>
              </w:rPr>
              <w:t>1.10.</w:t>
            </w:r>
            <w:r>
              <w:rPr>
                <w:lang w:eastAsia="lt-LT"/>
              </w:rPr>
              <w:tab/>
              <w:t xml:space="preserve">Įrangos gamintojas privalo užtikrinti Europos Sąjungos RoHS (angl. „Restriction of Hazardous Substances“) direktyvų, draudžiančių gamyboje naudoti  aplinkai ir žmogaus sveikatai pavojingas medžiagas (pvz., gyvsidabrį, kadmį, šviną, šešiavalentį chromą, o taip pat antipirenus), reikalavimų įvykdymą. Tiekėjas turi pateikti atitiktį RoHS reikalavimams įrodančius dokumentus: </w:t>
            </w:r>
            <w:r>
              <w:rPr>
                <w:lang w:eastAsia="lt-LT"/>
              </w:rPr>
              <w:lastRenderedPageBreak/>
              <w:t>gamintojo atitikties deklaracijos kopiją ar nuorodą į gamintojo puslapį.</w:t>
            </w:r>
          </w:p>
          <w:p w:rsidR="00710DD3" w:rsidRDefault="00BF153F">
            <w:pPr>
              <w:tabs>
                <w:tab w:val="left" w:pos="360"/>
              </w:tabs>
              <w:spacing w:line="276" w:lineRule="auto"/>
              <w:outlineLvl w:val="0"/>
              <w:rPr>
                <w:lang w:eastAsia="lt-LT"/>
              </w:rPr>
            </w:pPr>
            <w:r>
              <w:rPr>
                <w:lang w:eastAsia="lt-LT"/>
              </w:rPr>
              <w:t>1.11.</w:t>
            </w:r>
            <w:r>
              <w:rPr>
                <w:lang w:eastAsia="lt-LT"/>
              </w:rPr>
              <w:tab/>
              <w:t>Visos techninės įrangos maitinimo įtampa turi būti 230 V 50 Hz su Europos kontinentinėje dalyje naudojama jungtimi (CEE 7/7).</w:t>
            </w:r>
          </w:p>
        </w:tc>
        <w:tc>
          <w:tcPr>
            <w:tcW w:w="740" w:type="dxa"/>
            <w:vMerge w:val="restart"/>
            <w:tcBorders>
              <w:top w:val="single" w:sz="4" w:space="0" w:color="000000"/>
              <w:left w:val="single" w:sz="4" w:space="0" w:color="000000"/>
              <w:bottom w:val="single" w:sz="4" w:space="0" w:color="000000"/>
              <w:right w:val="single" w:sz="4" w:space="0" w:color="000000"/>
            </w:tcBorders>
          </w:tcPr>
          <w:p w:rsidR="00710DD3" w:rsidRDefault="00BF153F">
            <w:pPr>
              <w:jc w:val="center"/>
            </w:pPr>
            <w:r>
              <w:lastRenderedPageBreak/>
              <w:t>vnt.</w:t>
            </w:r>
          </w:p>
        </w:tc>
        <w:tc>
          <w:tcPr>
            <w:tcW w:w="992"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991"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r>
      <w:tr w:rsidR="00710DD3">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2</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lang w:eastAsia="lt-LT"/>
              </w:rPr>
            </w:pPr>
            <w:r>
              <w:rPr>
                <w:lang w:eastAsia="lt-LT"/>
              </w:rPr>
              <w:t>Duomenų atnaujinimo diodas</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451"/>
              </w:tabs>
              <w:jc w:val="both"/>
              <w:rPr>
                <w:b/>
                <w:lang w:eastAsia="lt-LT"/>
              </w:rPr>
            </w:pPr>
            <w:r>
              <w:rPr>
                <w:b/>
                <w:lang w:eastAsia="lt-LT"/>
              </w:rPr>
              <w:t>2.</w:t>
            </w:r>
            <w:r>
              <w:rPr>
                <w:b/>
                <w:lang w:eastAsia="lt-LT"/>
              </w:rPr>
              <w:tab/>
              <w:t>Duomenų atnaujinimo diodo specifikacija (BVPŽ kodas 31712340-5):</w:t>
            </w:r>
          </w:p>
          <w:p w:rsidR="00710DD3" w:rsidRDefault="00BF153F">
            <w:pPr>
              <w:tabs>
                <w:tab w:val="left" w:pos="451"/>
              </w:tabs>
              <w:jc w:val="both"/>
              <w:rPr>
                <w:b/>
                <w:lang w:eastAsia="lt-LT"/>
              </w:rPr>
            </w:pPr>
            <w:r>
              <w:rPr>
                <w:b/>
                <w:lang w:eastAsia="lt-LT"/>
              </w:rPr>
              <w:t>2.1.</w:t>
            </w:r>
            <w:r>
              <w:rPr>
                <w:b/>
                <w:lang w:eastAsia="lt-LT"/>
              </w:rPr>
              <w:tab/>
              <w:t>Funkciniai ir architektūriniai reikalavimai</w:t>
            </w:r>
          </w:p>
          <w:p w:rsidR="00710DD3" w:rsidRDefault="00BF153F">
            <w:pPr>
              <w:tabs>
                <w:tab w:val="left" w:pos="451"/>
              </w:tabs>
              <w:jc w:val="both"/>
              <w:rPr>
                <w:lang w:eastAsia="lt-LT"/>
              </w:rPr>
            </w:pPr>
            <w:r>
              <w:rPr>
                <w:lang w:eastAsia="lt-LT"/>
              </w:rPr>
              <w:t>2.1.1.</w:t>
            </w:r>
            <w:r>
              <w:rPr>
                <w:lang w:eastAsia="lt-LT"/>
              </w:rPr>
              <w:tab/>
              <w:t>Tiekėjas turi pasiūlyti sprendimą, sukurtą vadovaujantis „security-by-design“ principu, kuris užtikrintų vienkryptį duomenų perdavimą (iš žemo saugumo lygio į aukštą) tarp skirtingo saugumo lygio domenų. Sprendimas turi būti skirtas programinės įrangos naujinimų, saugos parašų, politikų ir kitų failų perdavimui.</w:t>
            </w:r>
          </w:p>
          <w:p w:rsidR="00710DD3" w:rsidRDefault="00BF153F">
            <w:pPr>
              <w:tabs>
                <w:tab w:val="left" w:pos="451"/>
              </w:tabs>
              <w:jc w:val="both"/>
              <w:rPr>
                <w:lang w:eastAsia="lt-LT"/>
              </w:rPr>
            </w:pPr>
            <w:r>
              <w:rPr>
                <w:lang w:eastAsia="lt-LT"/>
              </w:rPr>
              <w:t>2.1.2.</w:t>
            </w:r>
            <w:r>
              <w:rPr>
                <w:lang w:eastAsia="lt-LT"/>
              </w:rPr>
              <w:tab/>
              <w:t>Sprendimas turi užtikrinti vienkryptį duomenų perdavimą tarp skirtingų saugumo domenų: iš NATO UNCLASSIFIED (žemo saugumo lygio) į NATO RESTRICTED; iš NATO RESTRICTED į NATO SECRET (aukšto saugumo lygio).</w:t>
            </w:r>
          </w:p>
          <w:p w:rsidR="00710DD3" w:rsidRDefault="00BF153F">
            <w:pPr>
              <w:tabs>
                <w:tab w:val="left" w:pos="451"/>
              </w:tabs>
              <w:jc w:val="both"/>
              <w:rPr>
                <w:lang w:eastAsia="lt-LT"/>
              </w:rPr>
            </w:pPr>
            <w:r>
              <w:rPr>
                <w:lang w:eastAsia="lt-LT"/>
              </w:rPr>
              <w:t>2.1.3.</w:t>
            </w:r>
            <w:r>
              <w:rPr>
                <w:lang w:eastAsia="lt-LT"/>
              </w:rPr>
              <w:tab/>
              <w:t>Duomenų perdavimas turi būti realizuotas naudojant duomenų diodą, veikiantį vienoje integruotoje aparatinėje sistemoje, apjungiančioje tiek techninę, tiek programinę įrangą. Duomenų diodas turi palaikyti automatinį duomenų perdavimą su perdavimo patvirtinimu, periodinį duomenų perdavimą ir rankinį duomenų perdavimą.</w:t>
            </w:r>
          </w:p>
          <w:p w:rsidR="00710DD3" w:rsidRDefault="00BF153F">
            <w:pPr>
              <w:tabs>
                <w:tab w:val="left" w:pos="451"/>
              </w:tabs>
              <w:jc w:val="both"/>
              <w:rPr>
                <w:lang w:eastAsia="lt-LT"/>
              </w:rPr>
            </w:pPr>
            <w:r>
              <w:rPr>
                <w:lang w:eastAsia="lt-LT"/>
              </w:rPr>
              <w:t>2.1.4.</w:t>
            </w:r>
            <w:r>
              <w:rPr>
                <w:lang w:eastAsia="lt-LT"/>
              </w:rPr>
              <w:tab/>
              <w:t>Duomenų siuntimo paslaugos (žemo saugumo lygio pusėje) ir gavimo paslaugos (aukšto saugumo lygio pusėje) turi būti diegiamos kaip virtualios mašinos pagal tiekėjo pateiktus reikalavimus.</w:t>
            </w:r>
          </w:p>
          <w:p w:rsidR="00710DD3" w:rsidRDefault="00BF153F">
            <w:pPr>
              <w:tabs>
                <w:tab w:val="left" w:pos="451"/>
              </w:tabs>
              <w:jc w:val="both"/>
              <w:rPr>
                <w:lang w:eastAsia="lt-LT"/>
              </w:rPr>
            </w:pPr>
            <w:r>
              <w:rPr>
                <w:lang w:eastAsia="lt-LT"/>
              </w:rPr>
              <w:t>2.1.4.1.</w:t>
            </w:r>
            <w:r>
              <w:rPr>
                <w:lang w:eastAsia="lt-LT"/>
              </w:rPr>
              <w:tab/>
              <w:t>Virtualių mašinų fizinė įranga (serveriai) nėra šio pirkimo dalis. Fizinę įrangą pateiks pirkėjas, remdamasis tiekėjo nurodytais techniniais parametrais.</w:t>
            </w:r>
          </w:p>
          <w:p w:rsidR="00710DD3" w:rsidRDefault="00BF153F">
            <w:pPr>
              <w:tabs>
                <w:tab w:val="left" w:pos="451"/>
              </w:tabs>
              <w:jc w:val="both"/>
              <w:rPr>
                <w:lang w:eastAsia="lt-LT"/>
              </w:rPr>
            </w:pPr>
            <w:r>
              <w:rPr>
                <w:lang w:eastAsia="lt-LT"/>
              </w:rPr>
              <w:t>2.1.5.</w:t>
            </w:r>
            <w:r>
              <w:rPr>
                <w:lang w:eastAsia="lt-LT"/>
              </w:rPr>
              <w:tab/>
              <w:t>Kita būtina fizinė įranga, reikalinga sprendimo veikimui užtikrinti, pavyzdžiui, administravimo ir sertifikatų valdymo darbo vietos (nešiojamieji kompiuteriai), turi būti pateikta kaip sprendimo dalis ir įtraukta į galutinę pasiūlymo kainą.</w:t>
            </w:r>
          </w:p>
          <w:p w:rsidR="00710DD3" w:rsidRDefault="00BF153F">
            <w:pPr>
              <w:tabs>
                <w:tab w:val="left" w:pos="451"/>
              </w:tabs>
              <w:jc w:val="both"/>
              <w:rPr>
                <w:lang w:eastAsia="lt-LT"/>
              </w:rPr>
            </w:pPr>
            <w:r>
              <w:rPr>
                <w:lang w:eastAsia="lt-LT"/>
              </w:rPr>
              <w:t>2.1.6.</w:t>
            </w:r>
            <w:r>
              <w:rPr>
                <w:lang w:eastAsia="lt-LT"/>
              </w:rPr>
              <w:tab/>
              <w:t xml:space="preserve">Duomenų atnaujinimo diodo sprendimas turi rinkti microsoft operacinių </w:t>
            </w:r>
            <w:r>
              <w:rPr>
                <w:lang w:eastAsia="lt-LT"/>
              </w:rPr>
              <w:lastRenderedPageBreak/>
              <w:t>sistemų atnaujinimus bei nestruktūrizuotus duomenis per HTTP/S protokolą iš suderinamų šaltinių.</w:t>
            </w:r>
          </w:p>
          <w:p w:rsidR="00710DD3" w:rsidRDefault="00BF153F">
            <w:pPr>
              <w:tabs>
                <w:tab w:val="left" w:pos="451"/>
              </w:tabs>
              <w:jc w:val="both"/>
              <w:rPr>
                <w:b/>
                <w:lang w:eastAsia="lt-LT"/>
              </w:rPr>
            </w:pPr>
            <w:r>
              <w:rPr>
                <w:b/>
                <w:lang w:eastAsia="lt-LT"/>
              </w:rPr>
              <w:t>2.2.</w:t>
            </w:r>
            <w:r>
              <w:rPr>
                <w:b/>
                <w:lang w:eastAsia="lt-LT"/>
              </w:rPr>
              <w:tab/>
              <w:t>Aparatinės įrangos reikalavimai</w:t>
            </w:r>
          </w:p>
          <w:p w:rsidR="00710DD3" w:rsidRDefault="00BF153F">
            <w:pPr>
              <w:tabs>
                <w:tab w:val="left" w:pos="451"/>
              </w:tabs>
              <w:jc w:val="both"/>
              <w:rPr>
                <w:lang w:eastAsia="lt-LT"/>
              </w:rPr>
            </w:pPr>
            <w:r>
              <w:rPr>
                <w:lang w:eastAsia="lt-LT"/>
              </w:rPr>
              <w:t>2.2.1.</w:t>
            </w:r>
            <w:r>
              <w:rPr>
                <w:lang w:eastAsia="lt-LT"/>
              </w:rPr>
              <w:tab/>
              <w:t>Duomenų diodo įrenginys turi būti pritaikytas montuoti į 19 colių standarto serverinę spintą, ne aukštensis nei 1U ir pateikiamas su visomis reikalingomis montavimo detalėmis.</w:t>
            </w:r>
          </w:p>
          <w:p w:rsidR="00710DD3" w:rsidRDefault="00BF153F">
            <w:pPr>
              <w:tabs>
                <w:tab w:val="left" w:pos="451"/>
              </w:tabs>
              <w:jc w:val="both"/>
              <w:rPr>
                <w:lang w:eastAsia="lt-LT"/>
              </w:rPr>
            </w:pPr>
            <w:r>
              <w:rPr>
                <w:lang w:eastAsia="lt-LT"/>
              </w:rPr>
              <w:t>2.2.2.</w:t>
            </w:r>
            <w:r>
              <w:rPr>
                <w:lang w:eastAsia="lt-LT"/>
              </w:rPr>
              <w:tab/>
              <w:t>Duomenų diodo įrenginys turi turėti ne mažiau kaip du 10G SFP+ prievadus ir užtikrinti ne mažesnį kaip 9 Gb/s duomenų pralaidumą.</w:t>
            </w:r>
          </w:p>
          <w:p w:rsidR="00710DD3" w:rsidRDefault="00BF153F">
            <w:pPr>
              <w:tabs>
                <w:tab w:val="left" w:pos="451"/>
              </w:tabs>
              <w:jc w:val="both"/>
              <w:rPr>
                <w:lang w:eastAsia="lt-LT"/>
              </w:rPr>
            </w:pPr>
            <w:r>
              <w:rPr>
                <w:lang w:eastAsia="lt-LT"/>
              </w:rPr>
              <w:t>2.2.3.</w:t>
            </w:r>
            <w:r>
              <w:rPr>
                <w:lang w:eastAsia="lt-LT"/>
              </w:rPr>
              <w:tab/>
              <w:t>Įranga turi būti vieno gamintojo arba būti vieno gamintojo ženklu pažymėta (angl. rebranded) vientisa sistema.</w:t>
            </w:r>
          </w:p>
          <w:p w:rsidR="00710DD3" w:rsidRDefault="00BF153F">
            <w:pPr>
              <w:tabs>
                <w:tab w:val="left" w:pos="451"/>
              </w:tabs>
              <w:jc w:val="both"/>
              <w:rPr>
                <w:lang w:eastAsia="lt-LT"/>
              </w:rPr>
            </w:pPr>
            <w:r>
              <w:rPr>
                <w:lang w:eastAsia="lt-LT"/>
              </w:rPr>
              <w:t>2.2.4.</w:t>
            </w:r>
            <w:r>
              <w:rPr>
                <w:lang w:eastAsia="lt-LT"/>
              </w:rPr>
              <w:tab/>
              <w:t>Įranga turi būti pagaminta NATO valstybėje ir pritaikyta darbui su NATO SECRET klasifikacijos informacija.</w:t>
            </w:r>
          </w:p>
          <w:p w:rsidR="00710DD3" w:rsidRDefault="00BF153F">
            <w:pPr>
              <w:tabs>
                <w:tab w:val="left" w:pos="451"/>
              </w:tabs>
              <w:jc w:val="both"/>
              <w:rPr>
                <w:b/>
                <w:lang w:eastAsia="lt-LT"/>
              </w:rPr>
            </w:pPr>
            <w:r>
              <w:rPr>
                <w:b/>
                <w:lang w:eastAsia="lt-LT"/>
              </w:rPr>
              <w:t>2.3.</w:t>
            </w:r>
            <w:r>
              <w:rPr>
                <w:b/>
                <w:lang w:eastAsia="lt-LT"/>
              </w:rPr>
              <w:tab/>
              <w:t>Programinės įrangos ir funkcinių savybių reikalavimai</w:t>
            </w:r>
          </w:p>
          <w:p w:rsidR="00710DD3" w:rsidRDefault="00BF153F">
            <w:pPr>
              <w:tabs>
                <w:tab w:val="left" w:pos="451"/>
              </w:tabs>
              <w:jc w:val="both"/>
              <w:rPr>
                <w:lang w:eastAsia="lt-LT"/>
              </w:rPr>
            </w:pPr>
            <w:r>
              <w:rPr>
                <w:lang w:eastAsia="lt-LT"/>
              </w:rPr>
              <w:t>2.3.1.</w:t>
            </w:r>
            <w:r>
              <w:rPr>
                <w:lang w:eastAsia="lt-LT"/>
              </w:rPr>
              <w:tab/>
              <w:t>Programinė įranga turi palaikyti bent šiuos protokolus: transporto lygio – TCP, UDP; aplikacijos lygio – HTTP, SMTP, NTP.</w:t>
            </w:r>
          </w:p>
          <w:p w:rsidR="00710DD3" w:rsidRDefault="00BF153F">
            <w:pPr>
              <w:tabs>
                <w:tab w:val="left" w:pos="451"/>
              </w:tabs>
              <w:jc w:val="both"/>
              <w:rPr>
                <w:lang w:eastAsia="lt-LT"/>
              </w:rPr>
            </w:pPr>
            <w:r>
              <w:rPr>
                <w:lang w:eastAsia="lt-LT"/>
              </w:rPr>
              <w:t>2.3.2.</w:t>
            </w:r>
            <w:r>
              <w:rPr>
                <w:lang w:eastAsia="lt-LT"/>
              </w:rPr>
              <w:tab/>
              <w:t>Sprendimas turi užtikrinti šias funkcijas: duomenų perdavimą per HTTP(S) (automatinį, periodinį, rankinį), perdavimo patvirtinimą naudojant HTTP atsakymų kodus, perdavimo žurnalų peržiūrą ir eksportą, konfigūracijų importą ir eksportą tekstiniu formatu, vartotojų prieigos ir teisių valdymą, galimybę pakartotinai persiųsti duomenis į aukšto saugumo lygio domeną, branduolio lygio vienkryptiškumo užtikrinimą (pvz., mikrobranduoliai L4).</w:t>
            </w:r>
          </w:p>
          <w:p w:rsidR="00710DD3" w:rsidRDefault="00BF153F">
            <w:pPr>
              <w:tabs>
                <w:tab w:val="left" w:pos="451"/>
              </w:tabs>
              <w:jc w:val="both"/>
              <w:rPr>
                <w:lang w:eastAsia="lt-LT"/>
              </w:rPr>
            </w:pPr>
            <w:r>
              <w:rPr>
                <w:lang w:eastAsia="lt-LT"/>
              </w:rPr>
              <w:t>2.3.3.</w:t>
            </w:r>
            <w:r>
              <w:rPr>
                <w:lang w:eastAsia="lt-LT"/>
              </w:rPr>
              <w:tab/>
              <w:t>Administravimo sąsaja turi būti pasiekiama tik iš aukšto saugumo lygio domeno ir naudojama per naršyklę su dedikuotu kompiuteriu.</w:t>
            </w:r>
          </w:p>
          <w:p w:rsidR="00710DD3" w:rsidRDefault="00BF153F">
            <w:pPr>
              <w:tabs>
                <w:tab w:val="left" w:pos="451"/>
              </w:tabs>
              <w:jc w:val="both"/>
              <w:rPr>
                <w:b/>
                <w:lang w:eastAsia="lt-LT"/>
              </w:rPr>
            </w:pPr>
            <w:r>
              <w:rPr>
                <w:b/>
                <w:lang w:eastAsia="lt-LT"/>
              </w:rPr>
              <w:t>2.4.</w:t>
            </w:r>
            <w:r>
              <w:rPr>
                <w:b/>
                <w:lang w:eastAsia="lt-LT"/>
              </w:rPr>
              <w:tab/>
              <w:t>Atitikties ir saugos reikalavimai</w:t>
            </w:r>
          </w:p>
          <w:p w:rsidR="00710DD3" w:rsidRDefault="00BF153F">
            <w:pPr>
              <w:tabs>
                <w:tab w:val="left" w:pos="451"/>
              </w:tabs>
              <w:jc w:val="both"/>
              <w:rPr>
                <w:lang w:eastAsia="lt-LT"/>
              </w:rPr>
            </w:pPr>
            <w:r>
              <w:rPr>
                <w:lang w:eastAsia="lt-LT"/>
              </w:rPr>
              <w:t>2.4.1.</w:t>
            </w:r>
            <w:r>
              <w:rPr>
                <w:lang w:eastAsia="lt-LT"/>
              </w:rPr>
              <w:tab/>
              <w:t>Įranga turi atitikti ne žemesnį kaip Common Criteria EAL4+ sertifikavimo lygį. Sertifikatas turi galioti ne trumpiau kaip 3 metus nuo pasiūlymo pateikimo dienos.</w:t>
            </w:r>
          </w:p>
          <w:p w:rsidR="00710DD3" w:rsidRDefault="00BF153F">
            <w:pPr>
              <w:tabs>
                <w:tab w:val="left" w:pos="451"/>
              </w:tabs>
              <w:jc w:val="both"/>
              <w:rPr>
                <w:lang w:eastAsia="lt-LT"/>
              </w:rPr>
            </w:pPr>
            <w:r>
              <w:rPr>
                <w:lang w:eastAsia="lt-LT"/>
              </w:rPr>
              <w:t>2.4.2.</w:t>
            </w:r>
            <w:r>
              <w:rPr>
                <w:lang w:eastAsia="lt-LT"/>
              </w:rPr>
              <w:tab/>
              <w:t>Siūlomas sprendimas turi būti įtrauktas į NATO Information Assurance produktų katalogą (NIAPC – NATO Information Assurance Product Catalogue).</w:t>
            </w:r>
          </w:p>
          <w:p w:rsidR="00710DD3" w:rsidRDefault="00BF153F">
            <w:pPr>
              <w:tabs>
                <w:tab w:val="left" w:pos="451"/>
              </w:tabs>
              <w:jc w:val="both"/>
              <w:rPr>
                <w:lang w:eastAsia="lt-LT"/>
              </w:rPr>
            </w:pPr>
            <w:r>
              <w:rPr>
                <w:lang w:eastAsia="lt-LT"/>
              </w:rPr>
              <w:lastRenderedPageBreak/>
              <w:t>2.4.3.</w:t>
            </w:r>
            <w:r>
              <w:rPr>
                <w:lang w:eastAsia="lt-LT"/>
              </w:rPr>
              <w:tab/>
              <w:t>Tiekėjas, pristatydamas įrangą, turi pateikti šiuos dokumentus: Common Criteria atitikties sertifikatą, NATO NIAPC įtraukimo įrodymą, ir vienos iš NATO valstybių nacionalinės saugumo institucijos (angl. National Security Authority) patvirtinimą, kad sprendimas gali būti naudojamas NATO SECRET klasifikacijos informacijos apdorojimui.</w:t>
            </w:r>
          </w:p>
          <w:p w:rsidR="00710DD3" w:rsidRDefault="00BF153F">
            <w:pPr>
              <w:tabs>
                <w:tab w:val="left" w:pos="451"/>
              </w:tabs>
              <w:jc w:val="both"/>
              <w:rPr>
                <w:b/>
                <w:lang w:eastAsia="lt-LT"/>
              </w:rPr>
            </w:pPr>
            <w:r>
              <w:rPr>
                <w:b/>
                <w:lang w:eastAsia="lt-LT"/>
              </w:rPr>
              <w:t>2.5.</w:t>
            </w:r>
            <w:r>
              <w:rPr>
                <w:b/>
                <w:lang w:eastAsia="lt-LT"/>
              </w:rPr>
              <w:tab/>
              <w:t>Papildoma informacija</w:t>
            </w:r>
          </w:p>
          <w:p w:rsidR="00710DD3" w:rsidRDefault="00BF153F">
            <w:pPr>
              <w:tabs>
                <w:tab w:val="left" w:pos="451"/>
              </w:tabs>
              <w:jc w:val="both"/>
              <w:rPr>
                <w:lang w:eastAsia="lt-LT"/>
              </w:rPr>
            </w:pPr>
            <w:r>
              <w:rPr>
                <w:lang w:eastAsia="lt-LT"/>
              </w:rPr>
              <w:t>2.5.1.</w:t>
            </w:r>
            <w:r>
              <w:rPr>
                <w:lang w:eastAsia="lt-LT"/>
              </w:rPr>
              <w:tab/>
              <w:t>Tiekėjas turi pateikti visų siūlomos įrangos komponentų kodus, modelius, trumpus aprašymus ir kiekius atskirame priede.</w:t>
            </w:r>
          </w:p>
          <w:p w:rsidR="00710DD3" w:rsidRDefault="00BF153F">
            <w:pPr>
              <w:tabs>
                <w:tab w:val="left" w:pos="451"/>
              </w:tabs>
              <w:jc w:val="both"/>
              <w:rPr>
                <w:lang w:eastAsia="lt-LT"/>
              </w:rPr>
            </w:pPr>
            <w:r>
              <w:rPr>
                <w:lang w:eastAsia="lt-LT"/>
              </w:rPr>
              <w:t>2.5.2.</w:t>
            </w:r>
            <w:r>
              <w:rPr>
                <w:lang w:eastAsia="lt-LT"/>
              </w:rPr>
              <w:tab/>
              <w:t>Turi būti užtikrinta, kad nė vienas iš siūlomų komponentų iki pasiūlymo pateikimo dienos nebūtų paskelbtas kaip nutrauktas (angl. End of Life).</w:t>
            </w:r>
          </w:p>
          <w:p w:rsidR="00710DD3" w:rsidRDefault="00BF153F">
            <w:pPr>
              <w:tabs>
                <w:tab w:val="left" w:pos="451"/>
              </w:tabs>
              <w:jc w:val="both"/>
              <w:rPr>
                <w:lang w:eastAsia="lt-LT"/>
              </w:rPr>
            </w:pPr>
            <w:r>
              <w:rPr>
                <w:lang w:eastAsia="lt-LT"/>
              </w:rPr>
              <w:t>2.5.3.</w:t>
            </w:r>
            <w:r>
              <w:rPr>
                <w:lang w:eastAsia="lt-LT"/>
              </w:rPr>
              <w:tab/>
              <w:t>Sprendimas turi būti pateiktas kaip pilnai sukomplektuotas, įskaitant visą reikiamą licencijuotą programinę įrangą, pradinę konfigūraciją ir bazinę integraciją.</w:t>
            </w:r>
          </w:p>
          <w:p w:rsidR="00710DD3" w:rsidRDefault="00BF153F">
            <w:pPr>
              <w:tabs>
                <w:tab w:val="left" w:pos="451"/>
              </w:tabs>
              <w:jc w:val="both"/>
              <w:rPr>
                <w:lang w:eastAsia="lt-LT"/>
              </w:rPr>
            </w:pPr>
            <w:r>
              <w:rPr>
                <w:lang w:eastAsia="lt-LT"/>
              </w:rPr>
              <w:t>2.5.4.</w:t>
            </w:r>
            <w:r>
              <w:rPr>
                <w:lang w:eastAsia="lt-LT"/>
              </w:rPr>
              <w:tab/>
              <w:t>Visa duomenų atnaujinimo diodo sprendimo dokumentacija turi būti pateikta lietuvių arba anglų kalba.</w:t>
            </w:r>
          </w:p>
          <w:p w:rsidR="00710DD3" w:rsidRDefault="00BF153F">
            <w:pPr>
              <w:tabs>
                <w:tab w:val="left" w:pos="451"/>
              </w:tabs>
              <w:jc w:val="both"/>
              <w:rPr>
                <w:lang w:eastAsia="lt-LT"/>
              </w:rPr>
            </w:pPr>
            <w:r>
              <w:rPr>
                <w:lang w:eastAsia="lt-LT"/>
              </w:rPr>
              <w:t>2.5.5.</w:t>
            </w:r>
            <w:r>
              <w:rPr>
                <w:lang w:eastAsia="lt-LT"/>
              </w:rPr>
              <w:tab/>
              <w:t>Tiekėjas turi užtikrinti galimybę pirkėjui įsigyti papildomus mokymus, jeigu tokie bus reikalingi.</w:t>
            </w:r>
          </w:p>
          <w:p w:rsidR="00710DD3" w:rsidRDefault="00BF153F">
            <w:pPr>
              <w:tabs>
                <w:tab w:val="left" w:pos="451"/>
              </w:tabs>
              <w:jc w:val="both"/>
              <w:rPr>
                <w:lang w:eastAsia="lt-LT"/>
              </w:rPr>
            </w:pPr>
            <w:r>
              <w:rPr>
                <w:lang w:eastAsia="lt-LT"/>
              </w:rPr>
              <w:t>2.5.6.</w:t>
            </w:r>
            <w:r>
              <w:rPr>
                <w:lang w:eastAsia="lt-LT"/>
              </w:rPr>
              <w:tab/>
              <w:t>Tiekėjas turi suteikti ne trumpesnę kaip 12 mėnesių garantiją visam sprendimui bei užtikrinti palaikymo galimybę (bilietų sistema, atnaujinimai, papildomos paslaugos).</w:t>
            </w:r>
          </w:p>
        </w:tc>
        <w:tc>
          <w:tcPr>
            <w:tcW w:w="740" w:type="dxa"/>
            <w:vMerge/>
            <w:tcBorders>
              <w:top w:val="single" w:sz="4" w:space="0" w:color="000000"/>
              <w:left w:val="single" w:sz="4" w:space="0" w:color="000000"/>
              <w:bottom w:val="single" w:sz="4" w:space="0" w:color="000000"/>
              <w:right w:val="single" w:sz="4" w:space="0" w:color="000000"/>
            </w:tcBorders>
          </w:tcPr>
          <w:p w:rsidR="00710DD3" w:rsidRDefault="00710DD3">
            <w:pPr>
              <w:jc w:val="center"/>
            </w:pPr>
          </w:p>
        </w:tc>
        <w:tc>
          <w:tcPr>
            <w:tcW w:w="992"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r>
      <w:tr w:rsidR="00710DD3">
        <w:trPr>
          <w:trHeight w:val="300"/>
        </w:trPr>
        <w:tc>
          <w:tcPr>
            <w:tcW w:w="7133" w:type="dxa"/>
            <w:gridSpan w:val="4"/>
            <w:tcBorders>
              <w:top w:val="single" w:sz="4" w:space="0" w:color="000000"/>
              <w:left w:val="single" w:sz="4" w:space="0" w:color="000000"/>
              <w:bottom w:val="single" w:sz="4" w:space="0" w:color="000000"/>
              <w:right w:val="single" w:sz="4" w:space="0" w:color="000000"/>
            </w:tcBorders>
            <w:vAlign w:val="center"/>
          </w:tcPr>
          <w:p w:rsidR="00710DD3" w:rsidRDefault="00BF153F">
            <w:pPr>
              <w:jc w:val="right"/>
            </w:pPr>
            <w:r>
              <w:lastRenderedPageBreak/>
              <w:t>Bendra suma eurais su PVM:</w:t>
            </w: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710DD3" w:rsidRDefault="00710DD3">
            <w:pPr>
              <w:rPr>
                <w:b/>
                <w:sz w:val="20"/>
              </w:rPr>
            </w:pPr>
          </w:p>
        </w:tc>
      </w:tr>
    </w:tbl>
    <w:p w:rsidR="00710DD3" w:rsidRDefault="00710DD3"/>
    <w:p w:rsidR="00710DD3" w:rsidRDefault="00BF153F">
      <w:pPr>
        <w:snapToGrid w:val="0"/>
        <w:jc w:val="both"/>
        <w:rPr>
          <w:b/>
        </w:rPr>
      </w:pPr>
      <w:r>
        <w:rPr>
          <w:b/>
        </w:rPr>
        <w:t>PIRKĖJAS</w:t>
      </w:r>
      <w:r>
        <w:rPr>
          <w:b/>
        </w:rPr>
        <w:tab/>
        <w:t xml:space="preserve">                                                                                    PARDAVĖJAS</w:t>
      </w:r>
    </w:p>
    <w:p w:rsidR="00710DD3" w:rsidRDefault="00710DD3">
      <w:pPr>
        <w:snapToGrid w:val="0"/>
        <w:jc w:val="both"/>
      </w:pPr>
    </w:p>
    <w:p w:rsidR="00710DD3" w:rsidRDefault="00BF153F">
      <w:r>
        <w:t>Lietuvos kariuomenės Lietuvos didžiojo                                           UAB „“</w:t>
      </w:r>
    </w:p>
    <w:p w:rsidR="00710DD3" w:rsidRDefault="00BF153F">
      <w:pPr>
        <w:rPr>
          <w:b/>
        </w:rPr>
      </w:pPr>
      <w:r>
        <w:t xml:space="preserve">etmono Kristupo Radvilos Perkūno </w:t>
      </w:r>
      <w:r>
        <w:tab/>
      </w:r>
      <w:r>
        <w:tab/>
      </w:r>
      <w:r>
        <w:tab/>
      </w:r>
      <w:r>
        <w:tab/>
        <w:t xml:space="preserve">            </w:t>
      </w:r>
    </w:p>
    <w:p w:rsidR="00710DD3" w:rsidRDefault="00BF153F">
      <w:r>
        <w:t xml:space="preserve">ryšių ir informacinių sistemų                                                              </w:t>
      </w:r>
    </w:p>
    <w:p w:rsidR="00710DD3" w:rsidRDefault="00BF153F">
      <w:r>
        <w:t xml:space="preserve">bataliono vadė                                                                                     </w:t>
      </w:r>
    </w:p>
    <w:p w:rsidR="00710DD3" w:rsidRDefault="00710DD3"/>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BF153F">
      <w:r>
        <w:br w:type="page"/>
      </w:r>
    </w:p>
    <w:p w:rsidR="00710DD3" w:rsidRDefault="00710DD3"/>
    <w:p w:rsidR="00710DD3" w:rsidRDefault="00BF153F">
      <w:pPr>
        <w:ind w:left="6480"/>
      </w:pPr>
      <w:r>
        <w:t xml:space="preserve">Prekių pirkimo–pardavimo sutarties </w:t>
      </w:r>
      <w:r>
        <w:rPr>
          <w:i/>
        </w:rPr>
        <w:t>(projekto)</w:t>
      </w:r>
    </w:p>
    <w:p w:rsidR="00710DD3" w:rsidRDefault="00BF153F">
      <w:pPr>
        <w:ind w:left="6480"/>
      </w:pPr>
      <w:r>
        <w:t>2025 m. ____________d. Nr. PS-</w:t>
      </w:r>
    </w:p>
    <w:p w:rsidR="00710DD3" w:rsidRDefault="00BF153F">
      <w:pPr>
        <w:ind w:left="6480"/>
      </w:pPr>
      <w:r>
        <w:t xml:space="preserve">2 priedas </w:t>
      </w:r>
    </w:p>
    <w:p w:rsidR="00710DD3" w:rsidRDefault="00710DD3">
      <w:pPr>
        <w:ind w:left="6480" w:right="282" w:firstLine="720"/>
      </w:pPr>
    </w:p>
    <w:p w:rsidR="00710DD3" w:rsidRDefault="00BF153F">
      <w:pPr>
        <w:jc w:val="center"/>
        <w:rPr>
          <w:b/>
          <w:caps/>
          <w:sz w:val="22"/>
          <w:szCs w:val="22"/>
          <w:lang w:eastAsia="lt-LT"/>
        </w:rPr>
      </w:pPr>
      <w:r>
        <w:rPr>
          <w:b/>
          <w:caps/>
          <w:sz w:val="22"/>
          <w:szCs w:val="22"/>
          <w:lang w:eastAsia="lt-LT"/>
        </w:rPr>
        <w:t xml:space="preserve">Prekių perdavimo – priėmimo AKTAS </w:t>
      </w:r>
    </w:p>
    <w:p w:rsidR="00710DD3" w:rsidRDefault="00710DD3">
      <w:pPr>
        <w:jc w:val="center"/>
        <w:rPr>
          <w:sz w:val="22"/>
          <w:szCs w:val="22"/>
          <w:lang w:eastAsia="lt-LT"/>
        </w:rPr>
      </w:pPr>
    </w:p>
    <w:p w:rsidR="00710DD3" w:rsidRDefault="00BF153F">
      <w:pPr>
        <w:jc w:val="center"/>
        <w:rPr>
          <w:sz w:val="22"/>
          <w:szCs w:val="22"/>
          <w:lang w:eastAsia="lt-LT"/>
        </w:rPr>
      </w:pPr>
      <w:r>
        <w:rPr>
          <w:sz w:val="22"/>
          <w:szCs w:val="22"/>
          <w:lang w:eastAsia="lt-LT"/>
        </w:rPr>
        <w:t>2025 m.                                 d.</w:t>
      </w:r>
    </w:p>
    <w:p w:rsidR="00710DD3" w:rsidRDefault="00BF153F">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710DD3" w:rsidRDefault="00BF153F">
      <w:pPr>
        <w:tabs>
          <w:tab w:val="left" w:pos="2340"/>
          <w:tab w:val="left" w:pos="2835"/>
        </w:tabs>
        <w:jc w:val="center"/>
        <w:rPr>
          <w:color w:val="000000"/>
          <w:sz w:val="22"/>
          <w:szCs w:val="22"/>
          <w:lang w:eastAsia="lt-LT"/>
        </w:rPr>
      </w:pPr>
      <w:r>
        <w:rPr>
          <w:color w:val="000000"/>
          <w:sz w:val="22"/>
          <w:szCs w:val="22"/>
          <w:lang w:eastAsia="lt-LT"/>
        </w:rPr>
        <w:t>(vieta)</w:t>
      </w:r>
    </w:p>
    <w:p w:rsidR="00710DD3" w:rsidRDefault="00BF153F">
      <w:pPr>
        <w:tabs>
          <w:tab w:val="left" w:pos="720"/>
          <w:tab w:val="left" w:pos="9540"/>
        </w:tabs>
        <w:rPr>
          <w:sz w:val="22"/>
          <w:szCs w:val="22"/>
          <w:lang w:eastAsia="lt-LT"/>
        </w:rPr>
      </w:pPr>
      <w:r>
        <w:rPr>
          <w:sz w:val="22"/>
          <w:szCs w:val="22"/>
          <w:lang w:eastAsia="lt-LT"/>
        </w:rPr>
        <w:tab/>
      </w:r>
    </w:p>
    <w:p w:rsidR="00710DD3" w:rsidRDefault="00710DD3">
      <w:pPr>
        <w:jc w:val="center"/>
        <w:rPr>
          <w:sz w:val="22"/>
          <w:szCs w:val="22"/>
          <w:lang w:eastAsia="lt-LT"/>
        </w:rPr>
      </w:pPr>
    </w:p>
    <w:p w:rsidR="00710DD3" w:rsidRDefault="00710DD3">
      <w:pPr>
        <w:tabs>
          <w:tab w:val="left" w:pos="9540"/>
        </w:tabs>
        <w:rPr>
          <w:sz w:val="22"/>
          <w:szCs w:val="22"/>
          <w:lang w:eastAsia="lt-LT"/>
        </w:rPr>
      </w:pPr>
    </w:p>
    <w:p w:rsidR="00710DD3" w:rsidRDefault="00710DD3">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5"/>
        <w:gridCol w:w="2549"/>
        <w:gridCol w:w="2129"/>
        <w:gridCol w:w="2833"/>
      </w:tblGrid>
      <w:tr w:rsidR="00710DD3">
        <w:trPr>
          <w:trHeight w:val="475"/>
        </w:trPr>
        <w:tc>
          <w:tcPr>
            <w:tcW w:w="2094" w:type="dxa"/>
            <w:tcBorders>
              <w:right w:val="single" w:sz="4" w:space="0" w:color="000000"/>
            </w:tcBorders>
            <w:shd w:val="clear" w:color="auto" w:fill="auto"/>
          </w:tcPr>
          <w:p w:rsidR="00710DD3" w:rsidRDefault="00BF153F">
            <w:pPr>
              <w:jc w:val="right"/>
              <w:rPr>
                <w:color w:val="000000"/>
                <w:sz w:val="22"/>
                <w:szCs w:val="22"/>
                <w:lang w:eastAsia="lt-LT"/>
              </w:rPr>
            </w:pPr>
            <w:r>
              <w:rPr>
                <w:color w:val="000000"/>
                <w:sz w:val="22"/>
                <w:szCs w:val="22"/>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710DD3" w:rsidRDefault="00BF153F">
            <w:pPr>
              <w:rPr>
                <w:color w:val="000000"/>
                <w:sz w:val="22"/>
                <w:szCs w:val="22"/>
                <w:lang w:eastAsia="lt-LT"/>
              </w:rPr>
            </w:pPr>
            <w:r>
              <w:rPr>
                <w:lang w:eastAsia="lt-LT"/>
              </w:rPr>
              <w:t>Duomenų atnaujinimo diodas</w:t>
            </w:r>
          </w:p>
        </w:tc>
        <w:tc>
          <w:tcPr>
            <w:tcW w:w="2129" w:type="dxa"/>
            <w:tcBorders>
              <w:left w:val="single" w:sz="4" w:space="0" w:color="000000"/>
              <w:right w:val="single" w:sz="4" w:space="0" w:color="000000"/>
            </w:tcBorders>
          </w:tcPr>
          <w:p w:rsidR="00710DD3" w:rsidRDefault="00BF153F">
            <w:pPr>
              <w:jc w:val="right"/>
              <w:rPr>
                <w:color w:val="000000"/>
                <w:sz w:val="22"/>
                <w:szCs w:val="22"/>
                <w:lang w:eastAsia="lt-LT"/>
              </w:rPr>
            </w:pPr>
            <w:r>
              <w:rPr>
                <w:color w:val="000000"/>
                <w:sz w:val="22"/>
                <w:szCs w:val="22"/>
                <w:lang w:eastAsia="lt-LT"/>
              </w:rPr>
              <w:t>Sutarties data, numeris</w:t>
            </w:r>
          </w:p>
        </w:tc>
        <w:tc>
          <w:tcPr>
            <w:tcW w:w="2833" w:type="dxa"/>
            <w:tcBorders>
              <w:top w:val="single" w:sz="4" w:space="0" w:color="000000"/>
              <w:left w:val="single" w:sz="4" w:space="0" w:color="000000"/>
              <w:bottom w:val="single" w:sz="4" w:space="0" w:color="000000"/>
              <w:right w:val="single" w:sz="4" w:space="0" w:color="000000"/>
            </w:tcBorders>
          </w:tcPr>
          <w:p w:rsidR="00710DD3" w:rsidRDefault="00710DD3">
            <w:pPr>
              <w:rPr>
                <w:color w:val="000000"/>
                <w:sz w:val="22"/>
                <w:szCs w:val="22"/>
                <w:lang w:eastAsia="lt-LT"/>
              </w:rPr>
            </w:pPr>
          </w:p>
        </w:tc>
      </w:tr>
      <w:tr w:rsidR="00710DD3">
        <w:trPr>
          <w:trHeight w:val="470"/>
        </w:trPr>
        <w:tc>
          <w:tcPr>
            <w:tcW w:w="2094" w:type="dxa"/>
            <w:tcBorders>
              <w:right w:val="single" w:sz="4" w:space="0" w:color="000000"/>
            </w:tcBorders>
            <w:shd w:val="clear" w:color="auto" w:fill="auto"/>
          </w:tcPr>
          <w:p w:rsidR="00710DD3" w:rsidRDefault="00BF153F">
            <w:pPr>
              <w:jc w:val="right"/>
              <w:rPr>
                <w:color w:val="000000"/>
                <w:sz w:val="22"/>
                <w:szCs w:val="22"/>
                <w:lang w:eastAsia="lt-LT"/>
              </w:rPr>
            </w:pPr>
            <w:r>
              <w:rPr>
                <w:color w:val="000000"/>
                <w:sz w:val="22"/>
                <w:szCs w:val="22"/>
                <w:lang w:eastAsia="lt-LT"/>
              </w:rPr>
              <w:t>Tiekėjas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710DD3" w:rsidRDefault="00710DD3">
            <w:pPr>
              <w:rPr>
                <w:color w:val="000000"/>
                <w:sz w:val="22"/>
                <w:szCs w:val="22"/>
                <w:lang w:eastAsia="lt-LT"/>
              </w:rPr>
            </w:pPr>
          </w:p>
        </w:tc>
        <w:tc>
          <w:tcPr>
            <w:tcW w:w="2129" w:type="dxa"/>
            <w:tcBorders>
              <w:left w:val="single" w:sz="4" w:space="0" w:color="000000"/>
              <w:right w:val="single" w:sz="4" w:space="0" w:color="000000"/>
            </w:tcBorders>
          </w:tcPr>
          <w:p w:rsidR="00710DD3" w:rsidRDefault="00BF153F">
            <w:pPr>
              <w:jc w:val="right"/>
              <w:rPr>
                <w:color w:val="000000"/>
                <w:sz w:val="22"/>
                <w:szCs w:val="22"/>
                <w:lang w:eastAsia="lt-LT"/>
              </w:rPr>
            </w:pPr>
            <w:r>
              <w:rPr>
                <w:color w:val="000000"/>
                <w:sz w:val="22"/>
                <w:szCs w:val="22"/>
                <w:lang w:eastAsia="lt-LT"/>
              </w:rPr>
              <w:t xml:space="preserve">Apskaitos dokumento </w:t>
            </w:r>
          </w:p>
          <w:p w:rsidR="00710DD3" w:rsidRDefault="00BF153F">
            <w:pPr>
              <w:jc w:val="right"/>
              <w:rPr>
                <w:color w:val="000000"/>
                <w:sz w:val="22"/>
                <w:szCs w:val="22"/>
                <w:lang w:eastAsia="lt-LT"/>
              </w:rPr>
            </w:pPr>
            <w:r>
              <w:rPr>
                <w:color w:val="000000"/>
                <w:sz w:val="22"/>
                <w:szCs w:val="22"/>
                <w:lang w:eastAsia="lt-LT"/>
              </w:rPr>
              <w:t>data, numeris</w:t>
            </w:r>
          </w:p>
        </w:tc>
        <w:tc>
          <w:tcPr>
            <w:tcW w:w="2833" w:type="dxa"/>
            <w:tcBorders>
              <w:top w:val="single" w:sz="4" w:space="0" w:color="000000"/>
              <w:left w:val="single" w:sz="4" w:space="0" w:color="000000"/>
              <w:bottom w:val="single" w:sz="4" w:space="0" w:color="000000"/>
              <w:right w:val="single" w:sz="4" w:space="0" w:color="000000"/>
            </w:tcBorders>
          </w:tcPr>
          <w:p w:rsidR="00710DD3" w:rsidRDefault="00710DD3">
            <w:pPr>
              <w:rPr>
                <w:color w:val="000000"/>
                <w:sz w:val="22"/>
                <w:szCs w:val="22"/>
                <w:lang w:eastAsia="lt-LT"/>
              </w:rPr>
            </w:pPr>
          </w:p>
        </w:tc>
      </w:tr>
    </w:tbl>
    <w:p w:rsidR="00710DD3" w:rsidRDefault="00710DD3">
      <w:pPr>
        <w:jc w:val="both"/>
        <w:rPr>
          <w:sz w:val="22"/>
          <w:szCs w:val="22"/>
          <w:lang w:eastAsia="lt-LT"/>
        </w:rPr>
      </w:pPr>
    </w:p>
    <w:p w:rsidR="00710DD3" w:rsidRDefault="00BF153F">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0"/>
        <w:gridCol w:w="3121"/>
        <w:gridCol w:w="992"/>
        <w:gridCol w:w="1529"/>
        <w:gridCol w:w="3404"/>
      </w:tblGrid>
      <w:tr w:rsidR="00710DD3">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710DD3" w:rsidRDefault="00710DD3">
            <w:pPr>
              <w:jc w:val="center"/>
              <w:rPr>
                <w:b/>
                <w:sz w:val="22"/>
                <w:szCs w:val="22"/>
                <w:lang w:eastAsia="lt-LT"/>
              </w:rPr>
            </w:pPr>
          </w:p>
          <w:p w:rsidR="00710DD3" w:rsidRDefault="00710DD3">
            <w:pPr>
              <w:jc w:val="center"/>
              <w:rPr>
                <w:b/>
                <w:sz w:val="22"/>
                <w:szCs w:val="22"/>
                <w:lang w:eastAsia="lt-LT"/>
              </w:rPr>
            </w:pPr>
          </w:p>
          <w:p w:rsidR="00710DD3" w:rsidRDefault="00BF153F">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b/>
                <w:sz w:val="22"/>
                <w:szCs w:val="22"/>
                <w:lang w:eastAsia="lt-LT"/>
              </w:rPr>
            </w:pPr>
            <w:r>
              <w:rPr>
                <w:b/>
                <w:sz w:val="22"/>
                <w:szCs w:val="22"/>
                <w:lang w:eastAsia="lt-LT"/>
              </w:rPr>
              <w:t>Mat. vienetas</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sz w:val="22"/>
                <w:szCs w:val="22"/>
                <w:lang w:eastAsia="lt-LT"/>
              </w:rPr>
            </w:pPr>
            <w:r>
              <w:rPr>
                <w:b/>
                <w:sz w:val="22"/>
                <w:szCs w:val="22"/>
                <w:lang w:eastAsia="lt-LT"/>
              </w:rPr>
              <w:t>Kiekis</w:t>
            </w:r>
          </w:p>
        </w:tc>
        <w:tc>
          <w:tcPr>
            <w:tcW w:w="3404" w:type="dxa"/>
            <w:tcBorders>
              <w:top w:val="single" w:sz="4" w:space="0" w:color="000000"/>
              <w:left w:val="single" w:sz="4" w:space="0" w:color="000000"/>
              <w:bottom w:val="single" w:sz="4" w:space="0" w:color="000000"/>
              <w:right w:val="single" w:sz="4" w:space="0" w:color="000000"/>
            </w:tcBorders>
          </w:tcPr>
          <w:p w:rsidR="00710DD3" w:rsidRDefault="00710DD3">
            <w:pPr>
              <w:jc w:val="center"/>
              <w:rPr>
                <w:b/>
                <w:sz w:val="22"/>
                <w:szCs w:val="22"/>
                <w:lang w:eastAsia="lt-LT"/>
              </w:rPr>
            </w:pPr>
          </w:p>
          <w:p w:rsidR="00710DD3" w:rsidRDefault="00710DD3">
            <w:pPr>
              <w:jc w:val="center"/>
              <w:rPr>
                <w:b/>
                <w:sz w:val="22"/>
                <w:szCs w:val="22"/>
                <w:lang w:eastAsia="lt-LT"/>
              </w:rPr>
            </w:pPr>
          </w:p>
          <w:p w:rsidR="00710DD3" w:rsidRDefault="00BF153F">
            <w:pPr>
              <w:jc w:val="center"/>
              <w:rPr>
                <w:b/>
                <w:sz w:val="22"/>
                <w:szCs w:val="22"/>
                <w:lang w:eastAsia="lt-LT"/>
              </w:rPr>
            </w:pPr>
            <w:r>
              <w:rPr>
                <w:b/>
                <w:sz w:val="22"/>
                <w:szCs w:val="22"/>
                <w:lang w:eastAsia="lt-LT"/>
              </w:rPr>
              <w:t xml:space="preserve">Suma </w:t>
            </w:r>
          </w:p>
        </w:tc>
      </w:tr>
      <w:tr w:rsidR="00710DD3">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both"/>
              <w:rPr>
                <w:color w:val="000000"/>
              </w:rPr>
            </w:pPr>
            <w:r>
              <w:rPr>
                <w:lang w:eastAsia="lt-LT"/>
              </w:rPr>
              <w:t xml:space="preserve">Duomenų atnaujinimo diodas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2"/>
                <w:szCs w:val="22"/>
              </w:rPr>
            </w:pPr>
            <w:r>
              <w:rPr>
                <w:sz w:val="22"/>
                <w:szCs w:val="22"/>
              </w:rPr>
              <w:t>1</w:t>
            </w:r>
          </w:p>
        </w:tc>
        <w:tc>
          <w:tcPr>
            <w:tcW w:w="3404"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rPr>
                <w:sz w:val="22"/>
                <w:szCs w:val="22"/>
                <w:lang w:eastAsia="lt-LT"/>
              </w:rPr>
            </w:pPr>
          </w:p>
        </w:tc>
      </w:tr>
    </w:tbl>
    <w:p w:rsidR="00710DD3" w:rsidRDefault="00710DD3">
      <w:pPr>
        <w:jc w:val="both"/>
        <w:rPr>
          <w:sz w:val="22"/>
          <w:szCs w:val="22"/>
          <w:lang w:eastAsia="lt-LT"/>
        </w:rPr>
      </w:pPr>
    </w:p>
    <w:p w:rsidR="00710DD3" w:rsidRDefault="00BF153F">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right="282"/>
      </w:pPr>
    </w:p>
    <w:p w:rsidR="00710DD3" w:rsidRDefault="00710DD3">
      <w:pPr>
        <w:ind w:right="282"/>
      </w:pPr>
    </w:p>
    <w:sectPr w:rsidR="00710DD3">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93E" w:rsidRDefault="00C6193E">
      <w:r>
        <w:separator/>
      </w:r>
    </w:p>
  </w:endnote>
  <w:endnote w:type="continuationSeparator" w:id="0">
    <w:p w:rsidR="00C6193E" w:rsidRDefault="00C6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Footer"/>
      <w:ind w:right="360"/>
    </w:pPr>
    <w:r>
      <w:rPr>
        <w:noProof/>
        <w:lang w:val="en-US"/>
      </w:rPr>
      <mc:AlternateContent>
        <mc:Choice Requires="wps">
          <w:drawing>
            <wp:anchor distT="0" distB="0" distL="0" distR="0" simplePos="0" relativeHeight="215" behindDoc="1" locked="0" layoutInCell="0" allowOverlap="1" wp14:anchorId="3A99202C">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A99202C" id="Frame4" o:spid="_x0000_s1029" style="position:absolute;margin-left:-50.05pt;margin-top:.05pt;width:1.15pt;height:1.15pt;z-index:-50331626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710DD3" w:rsidRDefault="00BF153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Footer"/>
      <w:ind w:right="360"/>
    </w:pPr>
    <w:r>
      <w:rPr>
        <w:noProof/>
        <w:lang w:val="en-US"/>
      </w:rPr>
      <mc:AlternateContent>
        <mc:Choice Requires="wps">
          <w:drawing>
            <wp:anchor distT="0" distB="0" distL="0" distR="0" simplePos="0" relativeHeight="212" behindDoc="1" locked="0" layoutInCell="0" allowOverlap="1" wp14:anchorId="4069F984">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710DD3">
                          <w:pPr>
                            <w:pStyle w:val="Footer"/>
                            <w:rPr>
                              <w:rStyle w:val="PageNumber"/>
                            </w:rPr>
                          </w:pPr>
                        </w:p>
                      </w:txbxContent>
                    </wps:txbx>
                    <wps:bodyPr lIns="0" tIns="0" rIns="0" bIns="0" anchor="t">
                      <a:spAutoFit/>
                    </wps:bodyPr>
                  </wps:wsp>
                </a:graphicData>
              </a:graphic>
            </wp:anchor>
          </w:drawing>
        </mc:Choice>
        <mc:Fallback>
          <w:pict>
            <v:rect w14:anchorId="4069F984" id="Frame5" o:spid="_x0000_s1030" style="position:absolute;margin-left:-50.05pt;margin-top:.05pt;width:1.15pt;height:13.7pt;z-index:-5033162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710DD3" w:rsidRDefault="00710DD3">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710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93E" w:rsidRDefault="00C6193E">
      <w:r>
        <w:separator/>
      </w:r>
    </w:p>
  </w:footnote>
  <w:footnote w:type="continuationSeparator" w:id="0">
    <w:p w:rsidR="00C6193E" w:rsidRDefault="00C6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Header"/>
    </w:pPr>
    <w:r>
      <w:rPr>
        <w:noProof/>
        <w:lang w:val="en-US"/>
      </w:rPr>
      <mc:AlternateContent>
        <mc:Choice Requires="wps">
          <w:drawing>
            <wp:anchor distT="0" distB="0" distL="0" distR="0" simplePos="0" relativeHeight="214" behindDoc="1" locked="0" layoutInCell="0" allowOverlap="1" wp14:anchorId="3E4DAA6D">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E4DAA6D" id="Frame2" o:spid="_x0000_s1027" style="position:absolute;left:0;text-align:left;margin-left:0;margin-top:.05pt;width:1.15pt;height:1.15pt;z-index:-50331626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Header"/>
    </w:pPr>
    <w:r>
      <w:rPr>
        <w:noProof/>
        <w:lang w:val="en-US"/>
      </w:rPr>
      <mc:AlternateContent>
        <mc:Choice Requires="wps">
          <w:drawing>
            <wp:anchor distT="0" distB="0" distL="0" distR="0" simplePos="0" relativeHeight="106" behindDoc="1" locked="0" layoutInCell="0" allowOverlap="1" wp14:anchorId="61EBDED2">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40353">
                            <w:rPr>
                              <w:rStyle w:val="PageNumber"/>
                              <w:noProof/>
                            </w:rPr>
                            <w:t>9</w:t>
                          </w:r>
                          <w:r>
                            <w:rPr>
                              <w:rStyle w:val="PageNumber"/>
                            </w:rPr>
                            <w:fldChar w:fldCharType="end"/>
                          </w:r>
                        </w:p>
                      </w:txbxContent>
                    </wps:txbx>
                    <wps:bodyPr lIns="0" tIns="0" rIns="0" bIns="0" anchor="t">
                      <a:spAutoFit/>
                    </wps:bodyPr>
                  </wps:wsp>
                </a:graphicData>
              </a:graphic>
            </wp:anchor>
          </w:drawing>
        </mc:Choice>
        <mc:Fallback>
          <w:pict>
            <v:rect w14:anchorId="61EBDED2" id="Frame3" o:spid="_x0000_s1028" style="position:absolute;left:0;text-align:left;margin-left:0;margin-top:.05pt;width:12.05pt;height:13.7pt;z-index:-5033163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40353">
                      <w:rPr>
                        <w:rStyle w:val="PageNumber"/>
                        <w:noProof/>
                      </w:rPr>
                      <w:t>9</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710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E06"/>
    <w:multiLevelType w:val="multilevel"/>
    <w:tmpl w:val="F9F6FE84"/>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A1B7051"/>
    <w:multiLevelType w:val="multilevel"/>
    <w:tmpl w:val="44C222D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10E836C8"/>
    <w:multiLevelType w:val="multilevel"/>
    <w:tmpl w:val="8FA4148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303A4B1E"/>
    <w:multiLevelType w:val="multilevel"/>
    <w:tmpl w:val="252A1C7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31F121C0"/>
    <w:multiLevelType w:val="multilevel"/>
    <w:tmpl w:val="FD6CD36C"/>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39CB6AB1"/>
    <w:multiLevelType w:val="multilevel"/>
    <w:tmpl w:val="CDEA4628"/>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A4649AD"/>
    <w:multiLevelType w:val="multilevel"/>
    <w:tmpl w:val="729C6F5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48442710"/>
    <w:multiLevelType w:val="multilevel"/>
    <w:tmpl w:val="A42A676E"/>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8" w15:restartNumberingAfterBreak="0">
    <w:nsid w:val="497973D7"/>
    <w:multiLevelType w:val="multilevel"/>
    <w:tmpl w:val="829863C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335591E"/>
    <w:multiLevelType w:val="multilevel"/>
    <w:tmpl w:val="27C8A1F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A29217B"/>
    <w:multiLevelType w:val="multilevel"/>
    <w:tmpl w:val="439C14B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5C161438"/>
    <w:multiLevelType w:val="multilevel"/>
    <w:tmpl w:val="B50AC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7FD1691"/>
    <w:multiLevelType w:val="multilevel"/>
    <w:tmpl w:val="E4A06BC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782A479C"/>
    <w:multiLevelType w:val="multilevel"/>
    <w:tmpl w:val="F4B8CBE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15:restartNumberingAfterBreak="0">
    <w:nsid w:val="78C43AEF"/>
    <w:multiLevelType w:val="multilevel"/>
    <w:tmpl w:val="5972FFA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9B615F9"/>
    <w:multiLevelType w:val="multilevel"/>
    <w:tmpl w:val="5518FAF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 w15:restartNumberingAfterBreak="0">
    <w:nsid w:val="7D83513B"/>
    <w:multiLevelType w:val="multilevel"/>
    <w:tmpl w:val="11C62B50"/>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7" w15:restartNumberingAfterBreak="0">
    <w:nsid w:val="7E3F0A15"/>
    <w:multiLevelType w:val="multilevel"/>
    <w:tmpl w:val="03C87D9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0"/>
  </w:num>
  <w:num w:numId="3">
    <w:abstractNumId w:val="8"/>
  </w:num>
  <w:num w:numId="4">
    <w:abstractNumId w:val="5"/>
  </w:num>
  <w:num w:numId="5">
    <w:abstractNumId w:val="17"/>
  </w:num>
  <w:num w:numId="6">
    <w:abstractNumId w:val="11"/>
  </w:num>
  <w:num w:numId="7">
    <w:abstractNumId w:val="14"/>
  </w:num>
  <w:num w:numId="8">
    <w:abstractNumId w:val="2"/>
  </w:num>
  <w:num w:numId="9">
    <w:abstractNumId w:val="1"/>
  </w:num>
  <w:num w:numId="10">
    <w:abstractNumId w:val="10"/>
  </w:num>
  <w:num w:numId="11">
    <w:abstractNumId w:val="13"/>
  </w:num>
  <w:num w:numId="12">
    <w:abstractNumId w:val="12"/>
  </w:num>
  <w:num w:numId="13">
    <w:abstractNumId w:val="9"/>
  </w:num>
  <w:num w:numId="14">
    <w:abstractNumId w:val="7"/>
  </w:num>
  <w:num w:numId="15">
    <w:abstractNumId w:val="3"/>
  </w:num>
  <w:num w:numId="16">
    <w:abstractNumId w:val="4"/>
  </w:num>
  <w:num w:numId="17">
    <w:abstractNumId w:val="6"/>
  </w:num>
  <w:num w:numId="18">
    <w:abstractNumId w:val="15"/>
  </w:num>
  <w:num w:numId="19">
    <w:abstractNumId w:val="16"/>
    <w:lvlOverride w:ilvl="0">
      <w:startOverride w:val="1"/>
    </w:lvlOverride>
    <w:lvlOverride w:ilvl="1">
      <w:startOverride w:val="1"/>
    </w:lvlOverride>
  </w:num>
  <w:num w:numId="20">
    <w:abstractNumId w:val="16"/>
    <w:lvlOverride w:ilvl="0">
      <w:startOverride w:val="3"/>
    </w:lvlOverride>
  </w:num>
  <w:num w:numId="21">
    <w:abstractNumId w:val="16"/>
    <w:lvlOverride w:ilvl="0">
      <w:startOverride w:val="1"/>
    </w:lvlOverride>
    <w:lvlOverride w:ilvl="1">
      <w:startOverride w:val="3"/>
    </w:lvlOverride>
  </w:num>
  <w:num w:numId="22">
    <w:abstractNumId w:val="16"/>
  </w:num>
  <w:num w:numId="23">
    <w:abstractNumId w:val="16"/>
    <w:lvlOverride w:ilvl="0">
      <w:startOverride w:val="4"/>
    </w:lvlOverride>
  </w:num>
  <w:num w:numId="24">
    <w:abstractNumId w:val="16"/>
    <w:lvlOverride w:ilvl="0">
      <w:startOverride w:val="1"/>
    </w:lvlOverride>
    <w:lvlOverride w:ilvl="1">
      <w:startOverride w:val="8"/>
    </w:lvlOverride>
  </w:num>
  <w:num w:numId="25">
    <w:abstractNumId w:val="16"/>
    <w:lvlOverride w:ilvl="0">
      <w:startOverride w:val="1"/>
    </w:lvlOverride>
    <w:lvlOverride w:ilvl="1">
      <w:startOverride w:val="12"/>
    </w:lvlOverride>
  </w:num>
  <w:num w:numId="26">
    <w:abstractNumId w:val="7"/>
    <w:lvlOverride w:ilvl="0">
      <w:startOverride w:val="5"/>
    </w:lvlOverride>
    <w:lvlOverride w:ilvl="1">
      <w:startOverride w:val="5"/>
    </w:lvlOverride>
  </w:num>
  <w:num w:numId="27">
    <w:abstractNumId w:val="3"/>
    <w:lvlOverride w:ilvl="0">
      <w:startOverride w:val="10"/>
    </w:lvlOverride>
  </w:num>
  <w:num w:numId="28">
    <w:abstractNumId w:val="4"/>
    <w:lvlOverride w:ilvl="0">
      <w:startOverride w:val="10"/>
    </w:lvlOverride>
    <w:lvlOverride w:ilvl="1">
      <w:startOverride w:val="1"/>
    </w:lvlOverride>
  </w:num>
  <w:num w:numId="29">
    <w:abstractNumId w:val="6"/>
    <w:lvlOverride w:ilvl="0">
      <w:startOverride w:val="11"/>
    </w:lvlOverride>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5"/>
    <w:lvlOverride w:ilvl="0">
      <w:startOverride w:val="11"/>
    </w:lvlOverride>
    <w:lvlOverride w:ilvl="1">
      <w:startOverride w:val="9"/>
    </w:lvlOverride>
  </w:num>
  <w:num w:numId="37">
    <w:abstractNumId w:val="15"/>
  </w:num>
  <w:num w:numId="38">
    <w:abstractNumId w:val="15"/>
  </w:num>
  <w:num w:numId="39">
    <w:abstractNumId w:val="1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D3"/>
    <w:rsid w:val="00640353"/>
    <w:rsid w:val="00650F09"/>
    <w:rsid w:val="00710DD3"/>
    <w:rsid w:val="00950440"/>
    <w:rsid w:val="00BF153F"/>
    <w:rsid w:val="00C4395C"/>
    <w:rsid w:val="00C6193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329C"/>
  <w15:docId w15:val="{C1CEF2BE-9B0A-4AC3-8134-AAAC144A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36A38-8AFD-434B-9092-F4AB89D6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19235</Words>
  <Characters>109642</Characters>
  <Application>Microsoft Office Word</Application>
  <DocSecurity>0</DocSecurity>
  <Lines>913</Lines>
  <Paragraphs>257</Paragraphs>
  <ScaleCrop>false</ScaleCrop>
  <Company>RIST</Company>
  <LinksUpToDate>false</LinksUpToDate>
  <CharactersWithSpaces>128620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14</cp:revision>
  <cp:lastPrinted>2024-06-25T11:52:00Z</cp:lastPrinted>
  <dcterms:created xsi:type="dcterms:W3CDTF">2025-08-07T13:28:00Z</dcterms:created>
  <dcterms:modified xsi:type="dcterms:W3CDTF">2025-08-28T13:57:00Z</dcterms:modified>
  <dc:language>lt-LT</dc:language>
</cp:coreProperties>
</file>