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9A5F" w14:textId="692EDF47" w:rsidR="00F66898" w:rsidRDefault="00F66898" w:rsidP="00E73DBC">
      <w:pPr>
        <w:pStyle w:val="paragraph"/>
        <w:spacing w:before="0" w:beforeAutospacing="0" w:after="0" w:afterAutospacing="0"/>
        <w:jc w:val="center"/>
        <w:textAlignment w:val="baseline"/>
        <w:rPr>
          <w:rFonts w:ascii="Segoe UI" w:hAnsi="Segoe UI" w:cs="Segoe UI"/>
          <w:sz w:val="18"/>
          <w:szCs w:val="18"/>
        </w:rPr>
      </w:pPr>
      <w:r>
        <w:rPr>
          <w:rStyle w:val="normaltextrun"/>
          <w:b/>
          <w:bCs/>
        </w:rPr>
        <w:t>IŠTEKLIŲ AGENTŪRA</w:t>
      </w:r>
    </w:p>
    <w:p w14:paraId="1BF7FEB0" w14:textId="77777777" w:rsidR="00F66898" w:rsidRDefault="00F66898" w:rsidP="00F66898">
      <w:pPr>
        <w:pStyle w:val="paragraph"/>
        <w:spacing w:before="0" w:beforeAutospacing="0" w:after="0" w:afterAutospacing="0"/>
        <w:jc w:val="center"/>
        <w:textAlignment w:val="baseline"/>
        <w:rPr>
          <w:rFonts w:ascii="Segoe UI" w:hAnsi="Segoe UI" w:cs="Segoe UI"/>
          <w:sz w:val="18"/>
          <w:szCs w:val="18"/>
        </w:rPr>
      </w:pPr>
      <w:r>
        <w:rPr>
          <w:rStyle w:val="normaltextrun"/>
          <w:b/>
          <w:bCs/>
        </w:rPr>
        <w:t>PRIE LIETUVOS RESPUBLIKOS VIDAUS REIKALŲ MINISTERIJOS</w:t>
      </w:r>
      <w:r>
        <w:rPr>
          <w:rStyle w:val="eop"/>
        </w:rPr>
        <w:t> </w:t>
      </w:r>
    </w:p>
    <w:p w14:paraId="13F2670E" w14:textId="77777777" w:rsidR="00F66898" w:rsidRDefault="00F66898" w:rsidP="00F66898">
      <w:pPr>
        <w:pStyle w:val="paragraph"/>
        <w:spacing w:before="0" w:beforeAutospacing="0" w:after="0" w:afterAutospacing="0"/>
        <w:jc w:val="center"/>
        <w:textAlignment w:val="baseline"/>
        <w:rPr>
          <w:rFonts w:ascii="Segoe UI" w:hAnsi="Segoe UI" w:cs="Segoe UI"/>
          <w:sz w:val="18"/>
          <w:szCs w:val="18"/>
        </w:rPr>
      </w:pPr>
      <w:r>
        <w:rPr>
          <w:rStyle w:val="contentcontrolboundarysink"/>
          <w:b/>
          <w:bCs/>
          <w:caps/>
        </w:rPr>
        <w:t>​​</w:t>
      </w:r>
      <w:r>
        <w:rPr>
          <w:rStyle w:val="normaltextrun"/>
          <w:b/>
          <w:bCs/>
          <w:caps/>
        </w:rPr>
        <w:t>ViešŲjŲ pirkimŲ</w:t>
      </w:r>
      <w:r>
        <w:rPr>
          <w:rStyle w:val="contentcontrolboundarysink"/>
          <w:b/>
          <w:bCs/>
          <w:caps/>
        </w:rPr>
        <w:t>​</w:t>
      </w:r>
      <w:r>
        <w:rPr>
          <w:rStyle w:val="normaltextrun"/>
          <w:b/>
          <w:bCs/>
          <w:caps/>
        </w:rPr>
        <w:t xml:space="preserve"> komisijA</w:t>
      </w:r>
      <w:r>
        <w:rPr>
          <w:rStyle w:val="eop"/>
        </w:rPr>
        <w:t> </w:t>
      </w:r>
    </w:p>
    <w:p w14:paraId="1BEFE363" w14:textId="77777777" w:rsidR="00737586" w:rsidRDefault="00737586"/>
    <w:p w14:paraId="1F49D668" w14:textId="3AA4E149" w:rsidR="006A0B93" w:rsidRDefault="001931B8" w:rsidP="004A4B70">
      <w:pPr>
        <w:spacing w:after="0" w:line="240" w:lineRule="auto"/>
        <w:jc w:val="center"/>
        <w:rPr>
          <w:rFonts w:ascii="Times New Roman" w:eastAsia="Calibri" w:hAnsi="Times New Roman" w:cs="Times New Roman"/>
          <w:b/>
          <w:bCs/>
          <w:iCs/>
          <w:sz w:val="24"/>
          <w:szCs w:val="24"/>
        </w:rPr>
      </w:pPr>
      <w:r w:rsidRPr="001931B8">
        <w:rPr>
          <w:rFonts w:ascii="Times New Roman" w:eastAsia="Calibri" w:hAnsi="Times New Roman" w:cs="Times New Roman"/>
          <w:b/>
          <w:bCs/>
          <w:iCs/>
          <w:sz w:val="24"/>
          <w:szCs w:val="24"/>
        </w:rPr>
        <w:t>PRANEŠIMAS DĖL ATSAKYMO Į PAKLAUSIMĄ</w:t>
      </w:r>
    </w:p>
    <w:p w14:paraId="202CDC02" w14:textId="77777777" w:rsidR="001931B8" w:rsidRDefault="001931B8" w:rsidP="004A4B70">
      <w:pPr>
        <w:spacing w:after="0" w:line="240" w:lineRule="auto"/>
        <w:jc w:val="center"/>
        <w:rPr>
          <w:rFonts w:ascii="Times New Roman" w:eastAsia="Calibri" w:hAnsi="Times New Roman" w:cs="Times New Roman"/>
          <w:b/>
          <w:bCs/>
          <w:iCs/>
          <w:sz w:val="24"/>
          <w:szCs w:val="24"/>
        </w:rPr>
      </w:pPr>
    </w:p>
    <w:p w14:paraId="4F251842" w14:textId="1665501B" w:rsidR="00BC18BF" w:rsidRPr="00BC18BF" w:rsidRDefault="00BC18BF" w:rsidP="004A4B70">
      <w:pPr>
        <w:spacing w:after="0" w:line="240" w:lineRule="auto"/>
        <w:jc w:val="center"/>
        <w:rPr>
          <w:rFonts w:ascii="Times New Roman" w:hAnsi="Times New Roman" w:cs="Times New Roman"/>
          <w:sz w:val="24"/>
          <w:szCs w:val="24"/>
        </w:rPr>
      </w:pPr>
      <w:r w:rsidRPr="00BC18BF">
        <w:rPr>
          <w:rFonts w:ascii="Times New Roman" w:hAnsi="Times New Roman" w:cs="Times New Roman"/>
          <w:sz w:val="24"/>
          <w:szCs w:val="24"/>
        </w:rPr>
        <w:t>202</w:t>
      </w:r>
      <w:r w:rsidR="001C3558">
        <w:rPr>
          <w:rFonts w:ascii="Times New Roman" w:hAnsi="Times New Roman" w:cs="Times New Roman"/>
          <w:sz w:val="24"/>
          <w:szCs w:val="24"/>
        </w:rPr>
        <w:t>5</w:t>
      </w:r>
      <w:r w:rsidRPr="00BC18BF">
        <w:rPr>
          <w:rFonts w:ascii="Times New Roman" w:hAnsi="Times New Roman" w:cs="Times New Roman"/>
          <w:sz w:val="24"/>
          <w:szCs w:val="24"/>
        </w:rPr>
        <w:t>-</w:t>
      </w:r>
      <w:r w:rsidR="001C3558">
        <w:rPr>
          <w:rFonts w:ascii="Times New Roman" w:hAnsi="Times New Roman" w:cs="Times New Roman"/>
          <w:sz w:val="24"/>
          <w:szCs w:val="24"/>
        </w:rPr>
        <w:t>0</w:t>
      </w:r>
      <w:r w:rsidR="00463052">
        <w:rPr>
          <w:rFonts w:ascii="Times New Roman" w:hAnsi="Times New Roman" w:cs="Times New Roman"/>
          <w:sz w:val="24"/>
          <w:szCs w:val="24"/>
        </w:rPr>
        <w:t>8</w:t>
      </w:r>
      <w:r w:rsidRPr="00BC18BF">
        <w:rPr>
          <w:rFonts w:ascii="Times New Roman" w:hAnsi="Times New Roman" w:cs="Times New Roman"/>
          <w:sz w:val="24"/>
          <w:szCs w:val="24"/>
        </w:rPr>
        <w:t>-</w:t>
      </w:r>
      <w:r w:rsidR="00463052">
        <w:rPr>
          <w:rFonts w:ascii="Times New Roman" w:hAnsi="Times New Roman" w:cs="Times New Roman"/>
          <w:sz w:val="24"/>
          <w:szCs w:val="24"/>
        </w:rPr>
        <w:t>2</w:t>
      </w:r>
      <w:r w:rsidR="00FD24A6">
        <w:rPr>
          <w:rFonts w:ascii="Times New Roman" w:hAnsi="Times New Roman" w:cs="Times New Roman"/>
          <w:sz w:val="24"/>
          <w:szCs w:val="24"/>
        </w:rPr>
        <w:t>9</w:t>
      </w:r>
    </w:p>
    <w:p w14:paraId="3B64B691" w14:textId="7454DB8F" w:rsidR="00DC3A2D" w:rsidRDefault="00BC18BF" w:rsidP="004A4B70">
      <w:pPr>
        <w:spacing w:after="0" w:line="240" w:lineRule="auto"/>
        <w:jc w:val="center"/>
        <w:rPr>
          <w:rFonts w:ascii="Times New Roman" w:hAnsi="Times New Roman" w:cs="Times New Roman"/>
          <w:sz w:val="24"/>
          <w:szCs w:val="24"/>
        </w:rPr>
      </w:pPr>
      <w:r w:rsidRPr="00BC18BF">
        <w:rPr>
          <w:rFonts w:ascii="Times New Roman" w:hAnsi="Times New Roman" w:cs="Times New Roman"/>
          <w:sz w:val="24"/>
          <w:szCs w:val="24"/>
        </w:rPr>
        <w:t>Vilnius</w:t>
      </w:r>
    </w:p>
    <w:p w14:paraId="5DF410D1" w14:textId="77777777" w:rsidR="00DC3A2D" w:rsidRDefault="00DC3A2D" w:rsidP="004B43A7">
      <w:pPr>
        <w:spacing w:line="240" w:lineRule="auto"/>
        <w:jc w:val="center"/>
        <w:rPr>
          <w:rFonts w:ascii="Times New Roman" w:hAnsi="Times New Roman" w:cs="Times New Roman"/>
          <w:sz w:val="24"/>
          <w:szCs w:val="24"/>
        </w:rPr>
      </w:pPr>
    </w:p>
    <w:p w14:paraId="195AC22B" w14:textId="77777777" w:rsidR="00F3325D" w:rsidRPr="00F3325D" w:rsidRDefault="00F3325D" w:rsidP="00F3325D">
      <w:pPr>
        <w:tabs>
          <w:tab w:val="left" w:pos="993"/>
        </w:tabs>
        <w:spacing w:after="0" w:line="240" w:lineRule="auto"/>
        <w:ind w:firstLine="567"/>
        <w:jc w:val="both"/>
        <w:rPr>
          <w:rFonts w:ascii="Times New Roman" w:eastAsia="Calibri" w:hAnsi="Times New Roman" w:cs="Times New Roman"/>
          <w:i/>
        </w:rPr>
      </w:pPr>
      <w:r w:rsidRPr="00F3325D">
        <w:rPr>
          <w:rFonts w:ascii="Times New Roman" w:eastAsia="Calibri" w:hAnsi="Times New Roman" w:cs="Times New Roman"/>
          <w:i/>
        </w:rPr>
        <w:t>Informuojame, kad pirkime gautas paklausimas:</w:t>
      </w:r>
    </w:p>
    <w:tbl>
      <w:tblPr>
        <w:tblW w:w="5223" w:type="pct"/>
        <w:tblInd w:w="-112" w:type="dxa"/>
        <w:tblLayout w:type="fixed"/>
        <w:tblCellMar>
          <w:left w:w="0" w:type="dxa"/>
          <w:right w:w="0" w:type="dxa"/>
        </w:tblCellMar>
        <w:tblLook w:val="04A0" w:firstRow="1" w:lastRow="0" w:firstColumn="1" w:lastColumn="0" w:noHBand="0" w:noVBand="1"/>
      </w:tblPr>
      <w:tblGrid>
        <w:gridCol w:w="538"/>
        <w:gridCol w:w="9641"/>
        <w:gridCol w:w="4428"/>
      </w:tblGrid>
      <w:tr w:rsidR="00F3325D" w:rsidRPr="00F3325D" w14:paraId="4ECEE825" w14:textId="77777777" w:rsidTr="00194C50">
        <w:trPr>
          <w:tblHeader/>
        </w:trPr>
        <w:tc>
          <w:tcPr>
            <w:tcW w:w="557" w:type="dxa"/>
            <w:tcBorders>
              <w:top w:val="single" w:sz="8" w:space="0" w:color="DDDDDD"/>
              <w:left w:val="single" w:sz="8" w:space="0" w:color="DDDDDD"/>
              <w:bottom w:val="single" w:sz="8" w:space="0" w:color="DDDDDD"/>
              <w:right w:val="single" w:sz="8" w:space="0" w:color="DDDDDD"/>
            </w:tcBorders>
            <w:shd w:val="clear" w:color="auto" w:fill="F0F0F0"/>
            <w:tcMar>
              <w:top w:w="30" w:type="dxa"/>
              <w:left w:w="30" w:type="dxa"/>
              <w:bottom w:w="20" w:type="dxa"/>
              <w:right w:w="30" w:type="dxa"/>
            </w:tcMar>
            <w:hideMark/>
          </w:tcPr>
          <w:p w14:paraId="49D7A025" w14:textId="77777777" w:rsidR="00F3325D" w:rsidRPr="00F3325D" w:rsidRDefault="00F3325D" w:rsidP="00F3325D">
            <w:pPr>
              <w:spacing w:after="120" w:line="240" w:lineRule="auto"/>
              <w:jc w:val="center"/>
              <w:rPr>
                <w:rFonts w:ascii="Times New Roman" w:eastAsia="Calibri" w:hAnsi="Times New Roman" w:cs="Times New Roman"/>
                <w:b/>
                <w:bCs/>
                <w:i/>
                <w:iCs/>
                <w:color w:val="262626"/>
              </w:rPr>
            </w:pPr>
            <w:r w:rsidRPr="00F3325D">
              <w:rPr>
                <w:rFonts w:ascii="Times New Roman" w:eastAsia="Calibri" w:hAnsi="Times New Roman" w:cs="Times New Roman"/>
                <w:b/>
                <w:bCs/>
                <w:i/>
                <w:iCs/>
                <w:color w:val="262626"/>
              </w:rPr>
              <w:t>Eil. Nr.</w:t>
            </w:r>
          </w:p>
        </w:tc>
        <w:tc>
          <w:tcPr>
            <w:tcW w:w="10035" w:type="dxa"/>
            <w:tcBorders>
              <w:top w:val="single" w:sz="8" w:space="0" w:color="DDDDDD"/>
              <w:left w:val="nil"/>
              <w:bottom w:val="single" w:sz="8" w:space="0" w:color="DDDDDD"/>
              <w:right w:val="single" w:sz="8" w:space="0" w:color="DDDDDD"/>
            </w:tcBorders>
            <w:shd w:val="clear" w:color="auto" w:fill="F0F0F0"/>
            <w:tcMar>
              <w:top w:w="30" w:type="dxa"/>
              <w:left w:w="30" w:type="dxa"/>
              <w:bottom w:w="20" w:type="dxa"/>
              <w:right w:w="30" w:type="dxa"/>
            </w:tcMar>
            <w:hideMark/>
          </w:tcPr>
          <w:p w14:paraId="702791F1" w14:textId="77777777" w:rsidR="00F3325D" w:rsidRPr="00F3325D" w:rsidRDefault="00F3325D" w:rsidP="00F3325D">
            <w:pPr>
              <w:spacing w:after="0" w:line="240" w:lineRule="auto"/>
              <w:jc w:val="center"/>
              <w:rPr>
                <w:rFonts w:ascii="Times New Roman" w:eastAsia="Calibri" w:hAnsi="Times New Roman" w:cs="Times New Roman"/>
                <w:i/>
                <w:iCs/>
                <w:color w:val="262626"/>
              </w:rPr>
            </w:pPr>
            <w:r w:rsidRPr="00F3325D">
              <w:rPr>
                <w:rFonts w:ascii="Times New Roman" w:eastAsia="Calibri" w:hAnsi="Times New Roman" w:cs="Times New Roman"/>
                <w:b/>
                <w:bCs/>
                <w:i/>
                <w:iCs/>
                <w:color w:val="262626"/>
              </w:rPr>
              <w:t>Klausimas/pastaba</w:t>
            </w:r>
          </w:p>
          <w:p w14:paraId="3916B6F9" w14:textId="77777777" w:rsidR="00F3325D" w:rsidRPr="00F3325D" w:rsidRDefault="00F3325D" w:rsidP="00F3325D">
            <w:pPr>
              <w:spacing w:after="120" w:line="240" w:lineRule="auto"/>
              <w:jc w:val="center"/>
              <w:rPr>
                <w:rFonts w:ascii="Times New Roman" w:eastAsia="Calibri" w:hAnsi="Times New Roman" w:cs="Times New Roman"/>
                <w:b/>
                <w:bCs/>
                <w:i/>
                <w:iCs/>
                <w:color w:val="262626"/>
              </w:rPr>
            </w:pPr>
            <w:r w:rsidRPr="00F3325D">
              <w:rPr>
                <w:rFonts w:ascii="Times New Roman" w:eastAsia="Calibri" w:hAnsi="Times New Roman" w:cs="Times New Roman"/>
                <w:b/>
                <w:bCs/>
                <w:i/>
                <w:iCs/>
                <w:color w:val="262626"/>
              </w:rPr>
              <w:t>(tekstas neredaguotas)</w:t>
            </w:r>
          </w:p>
        </w:tc>
        <w:tc>
          <w:tcPr>
            <w:tcW w:w="4607" w:type="dxa"/>
            <w:tcBorders>
              <w:top w:val="single" w:sz="8" w:space="0" w:color="DDDDDD"/>
              <w:left w:val="nil"/>
              <w:bottom w:val="single" w:sz="8" w:space="0" w:color="DDDDDD"/>
              <w:right w:val="single" w:sz="8" w:space="0" w:color="DDDDDD"/>
            </w:tcBorders>
            <w:shd w:val="clear" w:color="auto" w:fill="F0F0F0"/>
            <w:tcMar>
              <w:top w:w="30" w:type="dxa"/>
              <w:left w:w="30" w:type="dxa"/>
              <w:bottom w:w="20" w:type="dxa"/>
              <w:right w:w="30" w:type="dxa"/>
            </w:tcMar>
            <w:hideMark/>
          </w:tcPr>
          <w:p w14:paraId="37764201" w14:textId="77777777" w:rsidR="00F3325D" w:rsidRPr="00F3325D" w:rsidRDefault="00F3325D" w:rsidP="00F3325D">
            <w:pPr>
              <w:spacing w:after="120" w:line="240" w:lineRule="auto"/>
              <w:jc w:val="center"/>
              <w:rPr>
                <w:rFonts w:ascii="Times New Roman" w:eastAsia="Calibri" w:hAnsi="Times New Roman" w:cs="Times New Roman"/>
                <w:b/>
                <w:bCs/>
                <w:i/>
                <w:iCs/>
                <w:color w:val="262626"/>
              </w:rPr>
            </w:pPr>
            <w:r w:rsidRPr="00F3325D">
              <w:rPr>
                <w:rFonts w:ascii="Times New Roman" w:eastAsia="Calibri" w:hAnsi="Times New Roman" w:cs="Times New Roman"/>
                <w:b/>
                <w:bCs/>
                <w:i/>
                <w:iCs/>
                <w:color w:val="262626"/>
              </w:rPr>
              <w:t>Atsakymas</w:t>
            </w:r>
          </w:p>
        </w:tc>
      </w:tr>
      <w:tr w:rsidR="00F3325D" w:rsidRPr="00F3325D" w14:paraId="6C240833" w14:textId="77777777" w:rsidTr="00194C50">
        <w:tc>
          <w:tcPr>
            <w:tcW w:w="557" w:type="dxa"/>
            <w:tcBorders>
              <w:top w:val="nil"/>
              <w:left w:val="single" w:sz="8" w:space="0" w:color="DDDDDD"/>
              <w:bottom w:val="single" w:sz="8" w:space="0" w:color="DDDDDD"/>
              <w:right w:val="single" w:sz="8" w:space="0" w:color="DDDDDD"/>
            </w:tcBorders>
            <w:tcMar>
              <w:top w:w="30" w:type="dxa"/>
              <w:left w:w="30" w:type="dxa"/>
              <w:bottom w:w="20" w:type="dxa"/>
              <w:right w:w="30" w:type="dxa"/>
            </w:tcMar>
            <w:hideMark/>
          </w:tcPr>
          <w:p w14:paraId="72ACADBA" w14:textId="77777777" w:rsidR="00F3325D" w:rsidRPr="00F3325D" w:rsidRDefault="00F3325D" w:rsidP="00F3325D">
            <w:pPr>
              <w:spacing w:after="120" w:line="240" w:lineRule="auto"/>
              <w:jc w:val="center"/>
              <w:rPr>
                <w:rFonts w:ascii="Times New Roman" w:eastAsia="Calibri" w:hAnsi="Times New Roman" w:cs="Times New Roman"/>
                <w:i/>
                <w:iCs/>
              </w:rPr>
            </w:pPr>
            <w:r w:rsidRPr="00F3325D">
              <w:rPr>
                <w:rFonts w:ascii="Times New Roman" w:eastAsia="Calibri" w:hAnsi="Times New Roman" w:cs="Times New Roman"/>
                <w:i/>
                <w:iCs/>
              </w:rPr>
              <w:t>1.</w:t>
            </w:r>
          </w:p>
        </w:tc>
        <w:tc>
          <w:tcPr>
            <w:tcW w:w="10035" w:type="dxa"/>
            <w:tcBorders>
              <w:top w:val="nil"/>
              <w:left w:val="nil"/>
              <w:bottom w:val="single" w:sz="8" w:space="0" w:color="DDDDDD"/>
              <w:right w:val="single" w:sz="8" w:space="0" w:color="DDDDDD"/>
            </w:tcBorders>
            <w:tcMar>
              <w:top w:w="30" w:type="dxa"/>
              <w:left w:w="30" w:type="dxa"/>
              <w:bottom w:w="20" w:type="dxa"/>
              <w:right w:w="30" w:type="dxa"/>
            </w:tcMar>
            <w:hideMark/>
          </w:tcPr>
          <w:p w14:paraId="6591B40D" w14:textId="77777777" w:rsidR="00F3325D" w:rsidRPr="00F3325D" w:rsidRDefault="00F3325D" w:rsidP="00F3325D">
            <w:pPr>
              <w:spacing w:after="0" w:line="240" w:lineRule="auto"/>
              <w:jc w:val="both"/>
              <w:rPr>
                <w:rFonts w:ascii="Times New Roman" w:eastAsia="Arial Unicode MS" w:hAnsi="Times New Roman" w:cs="Times New Roman"/>
                <w:i/>
                <w:iCs/>
              </w:rPr>
            </w:pPr>
            <w:proofErr w:type="spellStart"/>
            <w:r w:rsidRPr="00F3325D">
              <w:rPr>
                <w:rFonts w:ascii="Times New Roman" w:eastAsia="Arial Unicode MS" w:hAnsi="Times New Roman" w:cs="Times New Roman"/>
                <w:i/>
                <w:iCs/>
                <w:lang w:val="en-US"/>
              </w:rPr>
              <w:t>Pirkimo</w:t>
            </w:r>
            <w:proofErr w:type="spellEnd"/>
            <w:r w:rsidRPr="00F3325D">
              <w:rPr>
                <w:rFonts w:ascii="Times New Roman" w:eastAsia="Arial Unicode MS" w:hAnsi="Times New Roman" w:cs="Times New Roman"/>
                <w:i/>
                <w:iCs/>
                <w:lang w:val="en-US"/>
              </w:rPr>
              <w:t xml:space="preserve"> s</w:t>
            </w:r>
            <w:proofErr w:type="spellStart"/>
            <w:r w:rsidRPr="00F3325D">
              <w:rPr>
                <w:rFonts w:ascii="Times New Roman" w:eastAsia="Arial Unicode MS" w:hAnsi="Times New Roman" w:cs="Times New Roman"/>
                <w:i/>
                <w:iCs/>
              </w:rPr>
              <w:t>ąlygų</w:t>
            </w:r>
            <w:proofErr w:type="spellEnd"/>
            <w:r w:rsidRPr="00F3325D">
              <w:rPr>
                <w:rFonts w:ascii="Times New Roman" w:eastAsia="Arial Unicode MS" w:hAnsi="Times New Roman" w:cs="Times New Roman"/>
                <w:i/>
                <w:iCs/>
              </w:rPr>
              <w:t xml:space="preserve"> specialiosios dalies 1.18 ir 2.1.</w:t>
            </w:r>
            <w:r w:rsidRPr="00F3325D">
              <w:rPr>
                <w:rFonts w:ascii="Times New Roman" w:eastAsia="Arial Unicode MS" w:hAnsi="Times New Roman" w:cs="Times New Roman"/>
                <w:i/>
                <w:iCs/>
                <w:lang w:val="en-US"/>
              </w:rPr>
              <w:t>3</w:t>
            </w:r>
            <w:r w:rsidRPr="00F3325D">
              <w:rPr>
                <w:rFonts w:ascii="Times New Roman" w:eastAsia="Arial Unicode MS" w:hAnsi="Times New Roman" w:cs="Times New Roman"/>
                <w:i/>
                <w:iCs/>
              </w:rPr>
              <w:t xml:space="preserve"> punktuose Perkančioji organizacija numatė pirkimo objektus, biudžetus pagal pirkimo dalis.</w:t>
            </w:r>
          </w:p>
          <w:p w14:paraId="21B53DC0" w14:textId="77777777" w:rsidR="00F3325D" w:rsidRPr="00F3325D" w:rsidRDefault="00F3325D" w:rsidP="00F3325D">
            <w:pPr>
              <w:spacing w:after="0" w:line="240" w:lineRule="auto"/>
              <w:jc w:val="both"/>
              <w:rPr>
                <w:rFonts w:ascii="Times New Roman" w:eastAsia="Arial Unicode MS" w:hAnsi="Times New Roman" w:cs="Times New Roman"/>
                <w:i/>
                <w:iCs/>
              </w:rPr>
            </w:pPr>
          </w:p>
          <w:tbl>
            <w:tblPr>
              <w:tblStyle w:val="Lentelstinklelis3"/>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796"/>
              <w:gridCol w:w="3708"/>
              <w:gridCol w:w="5067"/>
            </w:tblGrid>
            <w:tr w:rsidR="00F3325D" w:rsidRPr="00F3325D" w14:paraId="766DD5BC" w14:textId="77777777" w:rsidTr="00194C50">
              <w:trPr>
                <w:trHeight w:val="20"/>
              </w:trPr>
              <w:tc>
                <w:tcPr>
                  <w:tcW w:w="416" w:type="pct"/>
                  <w:tcBorders>
                    <w:top w:val="single" w:sz="4" w:space="0" w:color="4472C4"/>
                    <w:left w:val="single" w:sz="4" w:space="0" w:color="4472C4"/>
                    <w:bottom w:val="single" w:sz="4" w:space="0" w:color="4472C4"/>
                    <w:right w:val="single" w:sz="4" w:space="0" w:color="4472C4"/>
                  </w:tcBorders>
                  <w:shd w:val="clear" w:color="auto" w:fill="F2F2F2"/>
                  <w:vAlign w:val="center"/>
                  <w:hideMark/>
                </w:tcPr>
                <w:p w14:paraId="410EBF39" w14:textId="77777777" w:rsidR="00F3325D" w:rsidRPr="00F3325D" w:rsidRDefault="00F3325D" w:rsidP="00F3325D">
                  <w:pPr>
                    <w:contextualSpacing/>
                    <w:rPr>
                      <w:rFonts w:ascii="Times New Roman" w:eastAsia="Arial Unicode MS" w:hAnsi="Times New Roman"/>
                      <w:i/>
                      <w:iCs/>
                      <w:bdr w:val="none" w:sz="0" w:space="0" w:color="auto" w:frame="1"/>
                      <w:lang w:val="en-US"/>
                    </w:rPr>
                  </w:pPr>
                  <w:r w:rsidRPr="00F3325D">
                    <w:rPr>
                      <w:rFonts w:ascii="Times New Roman" w:eastAsia="Arial Unicode MS" w:hAnsi="Times New Roman"/>
                      <w:i/>
                      <w:iCs/>
                      <w:bdr w:val="none" w:sz="0" w:space="0" w:color="auto" w:frame="1"/>
                      <w:lang w:val="en-US"/>
                    </w:rPr>
                    <w:t>1.18</w:t>
                  </w:r>
                </w:p>
              </w:tc>
              <w:tc>
                <w:tcPr>
                  <w:tcW w:w="1937" w:type="pct"/>
                  <w:tcBorders>
                    <w:top w:val="single" w:sz="4" w:space="0" w:color="4472C4"/>
                    <w:left w:val="single" w:sz="4" w:space="0" w:color="4472C4"/>
                    <w:bottom w:val="single" w:sz="4" w:space="0" w:color="4472C4"/>
                    <w:right w:val="single" w:sz="4" w:space="0" w:color="4472C4"/>
                  </w:tcBorders>
                  <w:shd w:val="clear" w:color="auto" w:fill="F2F2F2"/>
                  <w:vAlign w:val="center"/>
                  <w:hideMark/>
                </w:tcPr>
                <w:p w14:paraId="6DCACAB1" w14:textId="77777777" w:rsidR="00F3325D" w:rsidRPr="00F3325D" w:rsidRDefault="00F3325D" w:rsidP="00F3325D">
                  <w:pPr>
                    <w:rPr>
                      <w:rFonts w:ascii="Times New Roman" w:eastAsia="Arial Unicode MS" w:hAnsi="Times New Roman"/>
                      <w:i/>
                      <w:iCs/>
                    </w:rPr>
                  </w:pPr>
                  <w:r w:rsidRPr="00F3325D">
                    <w:rPr>
                      <w:rFonts w:ascii="Times New Roman" w:eastAsia="Arial Unicode MS" w:hAnsi="Times New Roman"/>
                      <w:i/>
                      <w:iCs/>
                    </w:rPr>
                    <w:t>Kainodaros būdas:</w:t>
                  </w:r>
                </w:p>
              </w:tc>
              <w:tc>
                <w:tcPr>
                  <w:tcW w:w="2647" w:type="pct"/>
                  <w:tcBorders>
                    <w:top w:val="single" w:sz="4" w:space="0" w:color="4472C4"/>
                    <w:left w:val="single" w:sz="4" w:space="0" w:color="4472C4"/>
                    <w:bottom w:val="single" w:sz="4" w:space="0" w:color="4472C4"/>
                    <w:right w:val="single" w:sz="4" w:space="0" w:color="4472C4"/>
                  </w:tcBorders>
                  <w:vAlign w:val="center"/>
                  <w:hideMark/>
                </w:tcPr>
                <w:p w14:paraId="17CED21A" w14:textId="77777777" w:rsidR="00F3325D" w:rsidRPr="00F3325D" w:rsidRDefault="00F3325D" w:rsidP="00F3325D">
                  <w:pPr>
                    <w:jc w:val="both"/>
                    <w:rPr>
                      <w:rFonts w:ascii="Times New Roman" w:eastAsia="Arial Unicode MS" w:hAnsi="Times New Roman"/>
                      <w:i/>
                      <w:iCs/>
                    </w:rPr>
                  </w:pPr>
                  <w:r w:rsidRPr="00F3325D">
                    <w:rPr>
                      <w:rFonts w:ascii="Times New Roman" w:eastAsia="Arial Unicode MS" w:hAnsi="Times New Roman"/>
                      <w:i/>
                      <w:iCs/>
                    </w:rPr>
                    <w:t>Fiksuoto įkainio.</w:t>
                  </w:r>
                </w:p>
                <w:p w14:paraId="745EF533" w14:textId="77777777" w:rsidR="00F3325D" w:rsidRPr="00F3325D" w:rsidRDefault="00F3325D" w:rsidP="00F3325D">
                  <w:pPr>
                    <w:jc w:val="both"/>
                    <w:rPr>
                      <w:rFonts w:ascii="Times New Roman" w:eastAsia="Arial Unicode MS" w:hAnsi="Times New Roman"/>
                      <w:i/>
                      <w:iCs/>
                    </w:rPr>
                  </w:pPr>
                  <w:r w:rsidRPr="00F3325D">
                    <w:rPr>
                      <w:rFonts w:ascii="Times New Roman" w:eastAsia="Arial Unicode MS" w:hAnsi="Times New Roman"/>
                      <w:i/>
                      <w:iCs/>
                    </w:rPr>
                    <w:t>Nustatytas, vadovaujantis Kainodaros taisyklių nustatymo metodikos, patvirtintos Viešųjų pirkimų tarnybos direktoriaus 2017 m. birželio 28 d. įsakymu Nr. 1S-95 „Dėl Kainodaros taisyklių nustatymo metodikos patvirtinimo“, 17.2 papunkčiu.</w:t>
                  </w:r>
                </w:p>
                <w:p w14:paraId="79F1A9D9" w14:textId="77777777" w:rsidR="00F3325D" w:rsidRPr="00F3325D" w:rsidRDefault="00F3325D" w:rsidP="00F3325D">
                  <w:pPr>
                    <w:jc w:val="both"/>
                    <w:rPr>
                      <w:rFonts w:ascii="Times New Roman" w:eastAsia="Arial Unicode MS" w:hAnsi="Times New Roman"/>
                      <w:i/>
                      <w:iCs/>
                    </w:rPr>
                  </w:pPr>
                  <w:r w:rsidRPr="00F3325D">
                    <w:rPr>
                      <w:rFonts w:ascii="Times New Roman" w:eastAsia="Arial Unicode MS" w:hAnsi="Times New Roman"/>
                      <w:i/>
                      <w:iCs/>
                    </w:rPr>
                    <w:t xml:space="preserve">Numatoma maksimali pirkimui skirta lėšų suma pirkimo dokumentuose ir sutartyje nurodytų paslaugų įsigijimui tiekėjo pasiūlyme nurodytais įkainiais be PVM:  </w:t>
                  </w:r>
                </w:p>
                <w:p w14:paraId="470DE1A4" w14:textId="77777777" w:rsidR="00F3325D" w:rsidRPr="00F3325D" w:rsidRDefault="00F3325D" w:rsidP="00F3325D">
                  <w:pPr>
                    <w:jc w:val="both"/>
                    <w:rPr>
                      <w:rFonts w:ascii="Times New Roman" w:eastAsia="Arial Unicode MS" w:hAnsi="Times New Roman"/>
                      <w:i/>
                      <w:iCs/>
                    </w:rPr>
                  </w:pPr>
                  <w:r w:rsidRPr="00F3325D">
                    <w:rPr>
                      <w:rFonts w:ascii="Times New Roman" w:eastAsia="Arial Unicode MS" w:hAnsi="Times New Roman"/>
                      <w:i/>
                      <w:iCs/>
                    </w:rPr>
                    <w:t>1 pirkimo objekto dalis – 200 000,00 EUR be PVM (242 000,00 EUR su PVM);</w:t>
                  </w:r>
                </w:p>
                <w:p w14:paraId="7A963B7F" w14:textId="77777777" w:rsidR="00F3325D" w:rsidRPr="00F3325D" w:rsidRDefault="00F3325D" w:rsidP="00F3325D">
                  <w:pPr>
                    <w:jc w:val="both"/>
                    <w:rPr>
                      <w:rFonts w:ascii="Times New Roman" w:eastAsia="Arial Unicode MS" w:hAnsi="Times New Roman"/>
                      <w:i/>
                      <w:iCs/>
                    </w:rPr>
                  </w:pPr>
                  <w:r w:rsidRPr="00F3325D">
                    <w:rPr>
                      <w:rFonts w:ascii="Times New Roman" w:eastAsia="Arial Unicode MS" w:hAnsi="Times New Roman"/>
                      <w:i/>
                      <w:iCs/>
                    </w:rPr>
                    <w:t>2 pirkimo objekto dalis – 295 867,77 EUR be PVM (358 000,00 EUR su PVM).</w:t>
                  </w:r>
                </w:p>
                <w:p w14:paraId="70757F0E" w14:textId="77777777" w:rsidR="00F3325D" w:rsidRPr="00F3325D" w:rsidRDefault="00F3325D" w:rsidP="00F3325D">
                  <w:pPr>
                    <w:jc w:val="both"/>
                    <w:rPr>
                      <w:rFonts w:ascii="Times New Roman" w:eastAsia="Arial Unicode MS" w:hAnsi="Times New Roman"/>
                      <w:i/>
                      <w:iCs/>
                    </w:rPr>
                  </w:pPr>
                  <w:r w:rsidRPr="00F3325D">
                    <w:rPr>
                      <w:rFonts w:ascii="Times New Roman" w:eastAsia="Arial Unicode MS" w:hAnsi="Times New Roman"/>
                      <w:i/>
                      <w:iCs/>
                    </w:rPr>
                    <w:t>Pradinės sutarties vertė lygi maksimaliai pirkimui skirtai lėšų sumai be PVM atitinkamai kiekvienoje pirkimo objekto dalyje pirkimo dokumentuose ir sutartyje nurodytų paslaugų įsigijimui tiekėjo pasiūlyme nurodytais įkainiais be PVM.</w:t>
                  </w:r>
                </w:p>
                <w:p w14:paraId="6698291B" w14:textId="77777777" w:rsidR="00F3325D" w:rsidRPr="00F3325D" w:rsidRDefault="00F3325D" w:rsidP="00F3325D">
                  <w:pPr>
                    <w:jc w:val="both"/>
                    <w:rPr>
                      <w:rFonts w:ascii="Times New Roman" w:eastAsia="Arial Unicode MS" w:hAnsi="Times New Roman"/>
                      <w:i/>
                      <w:iCs/>
                    </w:rPr>
                  </w:pPr>
                  <w:r w:rsidRPr="00F3325D">
                    <w:rPr>
                      <w:rFonts w:ascii="Times New Roman" w:eastAsia="Arial Unicode MS" w:hAnsi="Times New Roman"/>
                      <w:i/>
                      <w:iCs/>
                    </w:rPr>
                    <w:lastRenderedPageBreak/>
                    <w:t>Jeigu tiekėjo pasiūlyme nurodyta bendra pasiūlymo kaina viršys atitinkamos pirkimo objekto dalies (1 arba 2 pirkimo objekto dalies) maksimalias pirkimui skirtas lėšas (nurodytas aukščiau) toks pasiūlymas bus laikomas nepriimtinu ir atmetamas.</w:t>
                  </w:r>
                </w:p>
              </w:tc>
            </w:tr>
          </w:tbl>
          <w:p w14:paraId="6EAD80D5" w14:textId="77777777" w:rsidR="00F3325D" w:rsidRPr="00F3325D" w:rsidRDefault="00F3325D" w:rsidP="00F3325D">
            <w:pPr>
              <w:spacing w:after="0" w:line="240" w:lineRule="auto"/>
              <w:jc w:val="both"/>
              <w:rPr>
                <w:rFonts w:ascii="Times New Roman" w:eastAsia="Arial Unicode MS" w:hAnsi="Times New Roman" w:cs="Times New Roman"/>
                <w:i/>
                <w:iCs/>
              </w:rPr>
            </w:pP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1E0" w:firstRow="1" w:lastRow="1" w:firstColumn="1" w:lastColumn="1" w:noHBand="0" w:noVBand="0"/>
            </w:tblPr>
            <w:tblGrid>
              <w:gridCol w:w="1154"/>
              <w:gridCol w:w="3417"/>
              <w:gridCol w:w="5000"/>
            </w:tblGrid>
            <w:tr w:rsidR="00F3325D" w:rsidRPr="00F3325D" w14:paraId="39FDC842" w14:textId="77777777" w:rsidTr="00194C50">
              <w:trPr>
                <w:trHeight w:val="257"/>
              </w:trPr>
              <w:tc>
                <w:tcPr>
                  <w:tcW w:w="603" w:type="pct"/>
                  <w:tcBorders>
                    <w:top w:val="single" w:sz="4" w:space="0" w:color="4472C4"/>
                    <w:left w:val="single" w:sz="4" w:space="0" w:color="4472C4"/>
                    <w:bottom w:val="single" w:sz="4" w:space="0" w:color="4472C4"/>
                    <w:right w:val="single" w:sz="4" w:space="0" w:color="4472C4"/>
                  </w:tcBorders>
                  <w:shd w:val="clear" w:color="auto" w:fill="F2F2F2"/>
                  <w:vAlign w:val="center"/>
                  <w:hideMark/>
                </w:tcPr>
                <w:p w14:paraId="11346F2E" w14:textId="77777777" w:rsidR="00F3325D" w:rsidRPr="00F3325D" w:rsidRDefault="00F3325D" w:rsidP="00F3325D">
                  <w:pPr>
                    <w:tabs>
                      <w:tab w:val="left" w:pos="284"/>
                      <w:tab w:val="left" w:pos="459"/>
                    </w:tabs>
                    <w:spacing w:after="0" w:line="256" w:lineRule="auto"/>
                    <w:ind w:left="142"/>
                    <w:jc w:val="center"/>
                    <w:rPr>
                      <w:rFonts w:ascii="Times New Roman" w:eastAsia="Calibri" w:hAnsi="Times New Roman" w:cs="Times New Roman"/>
                      <w:i/>
                      <w:iCs/>
                      <w:kern w:val="2"/>
                      <w14:ligatures w14:val="standardContextual"/>
                    </w:rPr>
                  </w:pPr>
                  <w:r w:rsidRPr="00F3325D">
                    <w:rPr>
                      <w:rFonts w:ascii="Times New Roman" w:eastAsia="Calibri" w:hAnsi="Times New Roman" w:cs="Times New Roman"/>
                      <w:i/>
                      <w:iCs/>
                      <w:kern w:val="2"/>
                      <w14:ligatures w14:val="standardContextual"/>
                    </w:rPr>
                    <w:t>2.1.3</w:t>
                  </w:r>
                </w:p>
              </w:tc>
              <w:tc>
                <w:tcPr>
                  <w:tcW w:w="1785" w:type="pct"/>
                  <w:tcBorders>
                    <w:top w:val="single" w:sz="4" w:space="0" w:color="4472C4"/>
                    <w:left w:val="single" w:sz="4" w:space="0" w:color="4472C4"/>
                    <w:bottom w:val="single" w:sz="4" w:space="0" w:color="4472C4"/>
                    <w:right w:val="single" w:sz="4" w:space="0" w:color="4472C4"/>
                  </w:tcBorders>
                  <w:shd w:val="clear" w:color="auto" w:fill="F2F2F2"/>
                  <w:vAlign w:val="center"/>
                  <w:hideMark/>
                </w:tcPr>
                <w:p w14:paraId="2399FEAC" w14:textId="77777777" w:rsidR="00F3325D" w:rsidRPr="00F3325D" w:rsidRDefault="00F3325D" w:rsidP="00F3325D">
                  <w:pPr>
                    <w:spacing w:after="0" w:line="256" w:lineRule="auto"/>
                    <w:rPr>
                      <w:rFonts w:ascii="Times New Roman" w:eastAsia="Calibri" w:hAnsi="Times New Roman" w:cs="Times New Roman"/>
                      <w:i/>
                      <w:iCs/>
                      <w:kern w:val="2"/>
                      <w14:ligatures w14:val="standardContextual"/>
                    </w:rPr>
                  </w:pPr>
                  <w:r w:rsidRPr="00F3325D">
                    <w:rPr>
                      <w:rFonts w:ascii="Times New Roman" w:eastAsia="Calibri" w:hAnsi="Times New Roman" w:cs="Times New Roman"/>
                      <w:i/>
                      <w:iCs/>
                      <w:kern w:val="2"/>
                      <w14:ligatures w14:val="standardContextual"/>
                    </w:rPr>
                    <w:t>Pirkimo dalys</w:t>
                  </w:r>
                </w:p>
              </w:tc>
              <w:tc>
                <w:tcPr>
                  <w:tcW w:w="2612" w:type="pct"/>
                  <w:tcBorders>
                    <w:top w:val="single" w:sz="4" w:space="0" w:color="4472C4"/>
                    <w:left w:val="single" w:sz="4" w:space="0" w:color="4472C4"/>
                    <w:bottom w:val="single" w:sz="4" w:space="0" w:color="4472C4"/>
                    <w:right w:val="single" w:sz="4" w:space="0" w:color="4472C4"/>
                  </w:tcBorders>
                  <w:vAlign w:val="center"/>
                  <w:hideMark/>
                </w:tcPr>
                <w:p w14:paraId="65CBC07C" w14:textId="77777777" w:rsidR="00F3325D" w:rsidRPr="00F3325D" w:rsidRDefault="00F3325D" w:rsidP="00F3325D">
                  <w:pPr>
                    <w:spacing w:after="0" w:line="256" w:lineRule="auto"/>
                    <w:jc w:val="both"/>
                    <w:rPr>
                      <w:rFonts w:ascii="Times New Roman" w:eastAsia="Calibri" w:hAnsi="Times New Roman" w:cs="Times New Roman"/>
                      <w:i/>
                      <w:iCs/>
                      <w:kern w:val="2"/>
                      <w14:ligatures w14:val="standardContextual"/>
                    </w:rPr>
                  </w:pPr>
                  <w:r w:rsidRPr="00F3325D">
                    <w:rPr>
                      <w:rFonts w:ascii="Times New Roman" w:eastAsia="Calibri" w:hAnsi="Times New Roman" w:cs="Times New Roman"/>
                      <w:i/>
                      <w:iCs/>
                      <w:kern w:val="2"/>
                      <w14:ligatures w14:val="standardContextual"/>
                    </w:rPr>
                    <w:t>1 dalis – siuntų surinkimo, rūšiavimo, vežimo ir pristatymo gavėjams per kurjerį paslaugos visoje Lietuvos Respublikos teritorijoje, įskaitant kaimo vietoves, kurias užsakė Migracijos departamento</w:t>
                  </w:r>
                  <w:r w:rsidRPr="00F3325D">
                    <w:rPr>
                      <w:rFonts w:ascii="Times New Roman" w:eastAsia="Arial Unicode MS" w:hAnsi="Times New Roman" w:cs="Times New Roman"/>
                      <w:i/>
                      <w:iCs/>
                      <w:kern w:val="2"/>
                      <w:lang w:val="en-US"/>
                      <w14:ligatures w14:val="standardContextual"/>
                    </w:rPr>
                    <w:t xml:space="preserve"> </w:t>
                  </w:r>
                  <w:r w:rsidRPr="00F3325D">
                    <w:rPr>
                      <w:rFonts w:ascii="Times New Roman" w:eastAsia="Calibri" w:hAnsi="Times New Roman" w:cs="Times New Roman"/>
                      <w:i/>
                      <w:iCs/>
                      <w:kern w:val="2"/>
                      <w14:ligatures w14:val="standardContextual"/>
                    </w:rPr>
                    <w:t>prie Lietuvos Respublikos vidaus reikalų ministerijos klientas Migracijos departamente</w:t>
                  </w:r>
                  <w:r w:rsidRPr="00F3325D">
                    <w:rPr>
                      <w:rFonts w:ascii="Times New Roman" w:eastAsia="Arial Unicode MS" w:hAnsi="Times New Roman" w:cs="Times New Roman"/>
                      <w:i/>
                      <w:iCs/>
                      <w:kern w:val="2"/>
                      <w:lang w:val="en-US"/>
                      <w14:ligatures w14:val="standardContextual"/>
                    </w:rPr>
                    <w:t xml:space="preserve"> </w:t>
                  </w:r>
                  <w:r w:rsidRPr="00F3325D">
                    <w:rPr>
                      <w:rFonts w:ascii="Times New Roman" w:eastAsia="Calibri" w:hAnsi="Times New Roman" w:cs="Times New Roman"/>
                      <w:i/>
                      <w:iCs/>
                      <w:kern w:val="2"/>
                      <w14:ligatures w14:val="standardContextual"/>
                    </w:rPr>
                    <w:t>prie Lietuvos Respublikos vidaus reikalų ministerijos;</w:t>
                  </w:r>
                </w:p>
                <w:p w14:paraId="54A43122" w14:textId="77777777" w:rsidR="00F3325D" w:rsidRPr="00F3325D" w:rsidRDefault="00F3325D" w:rsidP="00F3325D">
                  <w:pPr>
                    <w:spacing w:after="0" w:line="256" w:lineRule="auto"/>
                    <w:jc w:val="both"/>
                    <w:rPr>
                      <w:rFonts w:ascii="Times New Roman" w:eastAsia="Calibri" w:hAnsi="Times New Roman" w:cs="Times New Roman"/>
                      <w:i/>
                      <w:iCs/>
                      <w:kern w:val="2"/>
                      <w14:ligatures w14:val="standardContextual"/>
                    </w:rPr>
                  </w:pPr>
                  <w:r w:rsidRPr="00F3325D">
                    <w:rPr>
                      <w:rFonts w:ascii="Times New Roman" w:eastAsia="Calibri" w:hAnsi="Times New Roman" w:cs="Times New Roman"/>
                      <w:i/>
                      <w:iCs/>
                      <w:kern w:val="2"/>
                      <w14:ligatures w14:val="standardContextual"/>
                    </w:rPr>
                    <w:t>2 dalis – siuntų surinkimo, rūšiavimo, vežimo ir pristatymo į Migracijos departamento prie Lietuvos Respublikos vidaus reikalų ministerijos teritorinius skyrius per kurjerį paslaugos visoje Lietuvos Respublikos teritorijoje, įskaitant kaimo vietoves, išskyrus Kuršių neriją.</w:t>
                  </w:r>
                </w:p>
              </w:tc>
            </w:tr>
          </w:tbl>
          <w:p w14:paraId="57F85CD3" w14:textId="77777777" w:rsidR="00F3325D" w:rsidRPr="00F3325D" w:rsidRDefault="00F3325D" w:rsidP="00F3325D">
            <w:pPr>
              <w:spacing w:after="0" w:line="240" w:lineRule="auto"/>
              <w:jc w:val="both"/>
              <w:rPr>
                <w:rFonts w:ascii="Times New Roman" w:eastAsia="Arial Unicode MS" w:hAnsi="Times New Roman" w:cs="Times New Roman"/>
                <w:i/>
                <w:iCs/>
              </w:rPr>
            </w:pPr>
          </w:p>
          <w:p w14:paraId="6E0DE41D" w14:textId="77777777" w:rsidR="00F3325D" w:rsidRPr="00F3325D" w:rsidRDefault="00F3325D" w:rsidP="00F3325D">
            <w:pPr>
              <w:spacing w:after="0" w:line="240" w:lineRule="auto"/>
              <w:jc w:val="both"/>
              <w:rPr>
                <w:rFonts w:ascii="Times New Roman" w:eastAsia="Calibri" w:hAnsi="Times New Roman" w:cs="Times New Roman"/>
                <w:i/>
                <w:iCs/>
                <w:bdr w:val="none" w:sz="0" w:space="0" w:color="auto" w:frame="1"/>
              </w:rPr>
            </w:pPr>
            <w:r w:rsidRPr="00F3325D">
              <w:rPr>
                <w:rFonts w:ascii="Times New Roman" w:eastAsia="Arial Unicode MS" w:hAnsi="Times New Roman" w:cs="Times New Roman"/>
                <w:i/>
                <w:iCs/>
              </w:rPr>
              <w:t>Bendrovė atkreipia Perkančiosios organizacijos dėmesį, kad I pirkimo objekto dalyje nustatytas siuntų pristatymas gavėjams yra susijęs su visa eile papildomų paslaugų teikimu – siuntos gavėjo fizinio asmens tapatybės patikrinimas, paslaugos teikėjo dalyvavimas siuntos gavėjui patikrinant siuntos turinį ir jos grąžinimas Perkančiajai organizacijai, jei atidarius siuntą, gavėjas atsisako ją priimti, siuntos įteikimo gavėjui faktą įrodančių duomenų arba įteikimo pranešimo pristatymas Perkančiajai organizacijai, pakartotinis pristatymas gavėjui nepavykus įteikti siuntos pirmą kartą, Perkančiosios organizacijos aprūpinimas siuntų pakuotėmis (pakuotės kaina įskaičiuojama į siuntos kainą), siuntų pakrovimas į transporto priemonę ir kt., kurios sukelia Paslaugų teikėjui papildomas sąnaudas ir kartu sąlygoja didesnę paslaugos kainą, lyginant su II pirkimo objekto dalyje nustatytų paslaugų teikimu, kurios neapima I pirkimo objekto dalyje numatytų papildomų paslaugų.</w:t>
            </w:r>
          </w:p>
          <w:p w14:paraId="25F52818" w14:textId="77777777" w:rsidR="00F3325D" w:rsidRPr="00F3325D" w:rsidRDefault="00F3325D" w:rsidP="00F3325D">
            <w:pPr>
              <w:spacing w:after="0" w:line="240"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Tuo tarpu II pirkimo objekto dalies biudžetas – 295 867,77 EUR be PVM (358 000,00 EUR su PVM) yra 48% didesnis nei I pirkimo objekto dalies biudžetas – 200 000,00 EUR be PVM (242 000,00 EUR su PVM).</w:t>
            </w:r>
          </w:p>
          <w:p w14:paraId="490FE86D" w14:textId="77777777" w:rsidR="00F3325D" w:rsidRPr="00F3325D" w:rsidRDefault="00F3325D" w:rsidP="00F3325D">
            <w:pPr>
              <w:spacing w:after="0" w:line="240" w:lineRule="auto"/>
              <w:jc w:val="both"/>
              <w:rPr>
                <w:rFonts w:ascii="Times New Roman" w:eastAsia="Arial Unicode MS" w:hAnsi="Times New Roman" w:cs="Times New Roman"/>
                <w:i/>
                <w:iCs/>
              </w:rPr>
            </w:pPr>
          </w:p>
          <w:p w14:paraId="025470EC" w14:textId="77777777" w:rsidR="00F3325D" w:rsidRPr="00F3325D" w:rsidRDefault="00F3325D" w:rsidP="00F3325D">
            <w:pPr>
              <w:spacing w:after="0" w:line="240"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lastRenderedPageBreak/>
              <w:t>Atsižvelgdama į tai, Bendrovė mano, kad I pirkimo objekto daliai nustatytas biudžetas neatitinka šios dalies paslaugų apimties ir prašo Perkančiosios organizacijos nustatyti I pirkimo objekto daliai didesnį biudžetą arba mažesnę paslaugų apimtį.</w:t>
            </w:r>
          </w:p>
          <w:p w14:paraId="7C7CC09B" w14:textId="77777777" w:rsidR="00F3325D" w:rsidRPr="00F3325D" w:rsidRDefault="00F3325D" w:rsidP="00F3325D">
            <w:pPr>
              <w:pBdr>
                <w:top w:val="nil"/>
                <w:left w:val="nil"/>
                <w:bottom w:val="nil"/>
                <w:right w:val="nil"/>
                <w:between w:val="nil"/>
                <w:bar w:val="nil"/>
              </w:pBdr>
              <w:spacing w:after="0" w:line="240" w:lineRule="auto"/>
              <w:contextualSpacing/>
              <w:jc w:val="both"/>
              <w:rPr>
                <w:rFonts w:ascii="Times New Roman" w:eastAsia="Calibri" w:hAnsi="Times New Roman" w:cs="Times New Roman"/>
                <w:i/>
                <w:iCs/>
              </w:rPr>
            </w:pPr>
          </w:p>
        </w:tc>
        <w:tc>
          <w:tcPr>
            <w:tcW w:w="4607" w:type="dxa"/>
            <w:tcBorders>
              <w:top w:val="nil"/>
              <w:left w:val="nil"/>
              <w:bottom w:val="single" w:sz="8" w:space="0" w:color="DDDDDD"/>
              <w:right w:val="single" w:sz="8" w:space="0" w:color="DDDDDD"/>
            </w:tcBorders>
            <w:tcMar>
              <w:top w:w="30" w:type="dxa"/>
              <w:left w:w="30" w:type="dxa"/>
              <w:bottom w:w="20" w:type="dxa"/>
              <w:right w:w="30" w:type="dxa"/>
            </w:tcMar>
            <w:hideMark/>
          </w:tcPr>
          <w:p w14:paraId="58F60753" w14:textId="77777777" w:rsidR="00F3325D" w:rsidRPr="00F3325D" w:rsidRDefault="00F3325D" w:rsidP="00F3325D">
            <w:pPr>
              <w:pBdr>
                <w:top w:val="nil"/>
                <w:left w:val="nil"/>
                <w:bottom w:val="nil"/>
                <w:right w:val="nil"/>
                <w:between w:val="nil"/>
                <w:bar w:val="nil"/>
              </w:pBdr>
              <w:spacing w:after="0" w:line="240" w:lineRule="auto"/>
              <w:jc w:val="both"/>
              <w:rPr>
                <w:rFonts w:ascii="Times New Roman" w:eastAsia="Arial Unicode MS" w:hAnsi="Times New Roman" w:cs="Times New Roman"/>
                <w:i/>
                <w:bdr w:val="nil"/>
              </w:rPr>
            </w:pPr>
            <w:r w:rsidRPr="00F3325D">
              <w:rPr>
                <w:rFonts w:ascii="Times New Roman" w:eastAsia="Arial Unicode MS" w:hAnsi="Times New Roman" w:cs="Times New Roman"/>
                <w:i/>
                <w:bdr w:val="nil"/>
              </w:rPr>
              <w:lastRenderedPageBreak/>
              <w:t>Atskirų pirkimo objekto dalių biudžetas yra apskaičiuotas pagal techninėje specifikacijoje numatytus paslaugų kiekius ir rinkos tyrimo metu gautus paslaugų teikėjų preliminarius pasiūlymus, todėl nei pirkimo biudžetas 1 pirkimo objekto daliai, nei paslaugų apimtis nekeičiami.</w:t>
            </w:r>
          </w:p>
          <w:p w14:paraId="7183E639" w14:textId="77777777" w:rsidR="00F3325D" w:rsidRPr="00F3325D" w:rsidRDefault="00F3325D" w:rsidP="00F3325D">
            <w:pPr>
              <w:spacing w:after="0" w:line="240" w:lineRule="auto"/>
              <w:ind w:left="116"/>
              <w:jc w:val="both"/>
              <w:rPr>
                <w:rFonts w:ascii="Times New Roman" w:eastAsia="Times New Roman" w:hAnsi="Times New Roman" w:cs="Times New Roman"/>
                <w:i/>
                <w:lang w:eastAsia="lt-LT"/>
              </w:rPr>
            </w:pPr>
          </w:p>
        </w:tc>
      </w:tr>
      <w:tr w:rsidR="00F3325D" w:rsidRPr="00F3325D" w14:paraId="449C68B3" w14:textId="77777777" w:rsidTr="00194C50">
        <w:tc>
          <w:tcPr>
            <w:tcW w:w="557" w:type="dxa"/>
            <w:tcBorders>
              <w:top w:val="nil"/>
              <w:left w:val="single" w:sz="8" w:space="0" w:color="DDDDDD"/>
              <w:bottom w:val="single" w:sz="8" w:space="0" w:color="DDDDDD"/>
              <w:right w:val="single" w:sz="8" w:space="0" w:color="DDDDDD"/>
            </w:tcBorders>
            <w:tcMar>
              <w:top w:w="30" w:type="dxa"/>
              <w:left w:w="30" w:type="dxa"/>
              <w:bottom w:w="20" w:type="dxa"/>
              <w:right w:w="30" w:type="dxa"/>
            </w:tcMar>
          </w:tcPr>
          <w:p w14:paraId="3D5B7128" w14:textId="77777777" w:rsidR="00F3325D" w:rsidRPr="00F3325D" w:rsidRDefault="00F3325D" w:rsidP="00F3325D">
            <w:pPr>
              <w:spacing w:after="120" w:line="240" w:lineRule="auto"/>
              <w:jc w:val="center"/>
              <w:rPr>
                <w:rFonts w:ascii="Times New Roman" w:eastAsia="Calibri" w:hAnsi="Times New Roman" w:cs="Times New Roman"/>
                <w:i/>
                <w:iCs/>
              </w:rPr>
            </w:pPr>
            <w:r w:rsidRPr="00F3325D">
              <w:rPr>
                <w:rFonts w:ascii="Times New Roman" w:eastAsia="Calibri" w:hAnsi="Times New Roman" w:cs="Times New Roman"/>
                <w:i/>
                <w:iCs/>
              </w:rPr>
              <w:lastRenderedPageBreak/>
              <w:t>2.</w:t>
            </w:r>
          </w:p>
        </w:tc>
        <w:tc>
          <w:tcPr>
            <w:tcW w:w="10035" w:type="dxa"/>
            <w:tcBorders>
              <w:top w:val="nil"/>
              <w:left w:val="nil"/>
              <w:bottom w:val="single" w:sz="8" w:space="0" w:color="DDDDDD"/>
              <w:right w:val="single" w:sz="8" w:space="0" w:color="DDDDDD"/>
            </w:tcBorders>
            <w:tcMar>
              <w:top w:w="30" w:type="dxa"/>
              <w:left w:w="30" w:type="dxa"/>
              <w:bottom w:w="20" w:type="dxa"/>
              <w:right w:w="30" w:type="dxa"/>
            </w:tcMar>
          </w:tcPr>
          <w:p w14:paraId="7810E345" w14:textId="77777777" w:rsidR="00F3325D" w:rsidRPr="00F3325D" w:rsidRDefault="00F3325D" w:rsidP="00F3325D">
            <w:pPr>
              <w:spacing w:after="0" w:line="240" w:lineRule="auto"/>
              <w:jc w:val="both"/>
              <w:rPr>
                <w:rFonts w:ascii="Times New Roman" w:eastAsia="Arial Unicode MS" w:hAnsi="Times New Roman" w:cs="Times New Roman"/>
                <w:b/>
                <w:bCs/>
                <w:i/>
                <w:iCs/>
                <w:u w:val="single"/>
              </w:rPr>
            </w:pPr>
            <w:r w:rsidRPr="00F3325D">
              <w:rPr>
                <w:rFonts w:ascii="Times New Roman" w:eastAsia="Arial Unicode MS" w:hAnsi="Times New Roman" w:cs="Times New Roman"/>
                <w:b/>
                <w:bCs/>
                <w:i/>
                <w:iCs/>
                <w:u w:val="single"/>
              </w:rPr>
              <w:t xml:space="preserve">Perkančioji organizacija pirkimo dokumentų priedo Paslaugų pirkimo-pardavimo sutarties specialiosios sąlygos  </w:t>
            </w:r>
            <w:r w:rsidRPr="00F3325D">
              <w:rPr>
                <w:rFonts w:ascii="Times New Roman" w:eastAsia="Times New Roman" w:hAnsi="Times New Roman" w:cs="Times New Roman"/>
                <w:b/>
                <w:i/>
                <w:iCs/>
              </w:rPr>
              <w:t>9.4. - 9.6., 9.9., 9.10. papunkčiuose nurodo: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386"/>
            </w:tblGrid>
            <w:tr w:rsidR="00F3325D" w:rsidRPr="00F3325D" w14:paraId="06ADE886" w14:textId="77777777" w:rsidTr="00194C50">
              <w:trPr>
                <w:trHeight w:val="20"/>
              </w:trPr>
              <w:tc>
                <w:tcPr>
                  <w:tcW w:w="4503" w:type="dxa"/>
                  <w:tcBorders>
                    <w:top w:val="single" w:sz="4" w:space="0" w:color="auto"/>
                    <w:left w:val="single" w:sz="4" w:space="0" w:color="auto"/>
                    <w:bottom w:val="single" w:sz="4" w:space="0" w:color="auto"/>
                    <w:right w:val="single" w:sz="4" w:space="0" w:color="auto"/>
                  </w:tcBorders>
                  <w:shd w:val="clear" w:color="auto" w:fill="FFFFFF"/>
                  <w:hideMark/>
                </w:tcPr>
                <w:p w14:paraId="3AEBC2CE" w14:textId="77777777" w:rsidR="00F3325D" w:rsidRPr="00F3325D" w:rsidRDefault="00F3325D" w:rsidP="00F3325D">
                  <w:pPr>
                    <w:spacing w:after="0" w:line="256" w:lineRule="auto"/>
                    <w:jc w:val="both"/>
                    <w:rPr>
                      <w:rFonts w:ascii="Times New Roman" w:eastAsia="Times New Roman" w:hAnsi="Times New Roman" w:cs="Times New Roman"/>
                      <w:b/>
                      <w:i/>
                      <w:iCs/>
                      <w:kern w:val="2"/>
                      <w14:ligatures w14:val="standardContextual"/>
                    </w:rPr>
                  </w:pPr>
                  <w:r w:rsidRPr="00F3325D">
                    <w:rPr>
                      <w:rFonts w:ascii="Times New Roman" w:eastAsia="Times New Roman" w:hAnsi="Times New Roman" w:cs="Times New Roman"/>
                      <w:b/>
                      <w:i/>
                      <w:iCs/>
                      <w:kern w:val="2"/>
                      <w14:ligatures w14:val="standardContextual"/>
                    </w:rPr>
                    <w:t>9.4. Tiekėjui taikoma bauda dėl esamų subtiekėjų ar specialistų pakeitimo / naujų subtiekėjų pasitelkimo nesilaikant Bendrosiose sąlygose nurodytos subtiekėjų ir (ar) specialistų keitimo tvarkos</w:t>
                  </w:r>
                </w:p>
              </w:tc>
              <w:tc>
                <w:tcPr>
                  <w:tcW w:w="5386" w:type="dxa"/>
                  <w:tcBorders>
                    <w:top w:val="single" w:sz="4" w:space="0" w:color="auto"/>
                    <w:left w:val="single" w:sz="4" w:space="0" w:color="auto"/>
                    <w:bottom w:val="single" w:sz="4" w:space="0" w:color="auto"/>
                    <w:right w:val="single" w:sz="4" w:space="0" w:color="auto"/>
                  </w:tcBorders>
                  <w:hideMark/>
                </w:tcPr>
                <w:p w14:paraId="019D32AE" w14:textId="77777777" w:rsidR="00F3325D" w:rsidRPr="00F3325D" w:rsidRDefault="00F3325D" w:rsidP="00F3325D">
                  <w:pPr>
                    <w:spacing w:after="0" w:line="256" w:lineRule="auto"/>
                    <w:jc w:val="both"/>
                    <w:rPr>
                      <w:rFonts w:ascii="Times New Roman" w:eastAsia="Times New Roman" w:hAnsi="Times New Roman" w:cs="Times New Roman"/>
                      <w:i/>
                      <w:iCs/>
                      <w:kern w:val="2"/>
                      <w14:ligatures w14:val="standardContextual"/>
                    </w:rPr>
                  </w:pPr>
                  <w:r w:rsidRPr="00F3325D">
                    <w:rPr>
                      <w:rFonts w:ascii="Times New Roman" w:eastAsia="Times New Roman" w:hAnsi="Times New Roman" w:cs="Times New Roman"/>
                      <w:i/>
                      <w:iCs/>
                      <w:color w:val="000000"/>
                      <w:kern w:val="2"/>
                      <w14:ligatures w14:val="standardContextual"/>
                    </w:rPr>
                    <w:t>1 000 (tūkstantis) Eur</w:t>
                  </w:r>
                </w:p>
              </w:tc>
            </w:tr>
            <w:tr w:rsidR="00F3325D" w:rsidRPr="00F3325D" w14:paraId="4AE7F972" w14:textId="77777777" w:rsidTr="00194C50">
              <w:trPr>
                <w:trHeight w:val="20"/>
              </w:trPr>
              <w:tc>
                <w:tcPr>
                  <w:tcW w:w="4503" w:type="dxa"/>
                  <w:tcBorders>
                    <w:top w:val="single" w:sz="4" w:space="0" w:color="auto"/>
                    <w:left w:val="single" w:sz="4" w:space="0" w:color="auto"/>
                    <w:bottom w:val="single" w:sz="4" w:space="0" w:color="auto"/>
                    <w:right w:val="single" w:sz="4" w:space="0" w:color="auto"/>
                  </w:tcBorders>
                  <w:shd w:val="clear" w:color="auto" w:fill="FFFFFF"/>
                  <w:hideMark/>
                </w:tcPr>
                <w:p w14:paraId="58BE0FB5" w14:textId="77777777" w:rsidR="00F3325D" w:rsidRPr="00F3325D" w:rsidRDefault="00F3325D" w:rsidP="00F3325D">
                  <w:pPr>
                    <w:spacing w:after="0" w:line="256" w:lineRule="auto"/>
                    <w:jc w:val="both"/>
                    <w:rPr>
                      <w:rFonts w:ascii="Times New Roman" w:eastAsia="Times New Roman" w:hAnsi="Times New Roman" w:cs="Times New Roman"/>
                      <w:b/>
                      <w:i/>
                      <w:iCs/>
                      <w:kern w:val="2"/>
                      <w14:ligatures w14:val="standardContextual"/>
                    </w:rPr>
                  </w:pPr>
                  <w:r w:rsidRPr="00F3325D">
                    <w:rPr>
                      <w:rFonts w:ascii="Times New Roman" w:eastAsia="Times New Roman" w:hAnsi="Times New Roman" w:cs="Times New Roman"/>
                      <w:b/>
                      <w:i/>
                      <w:iCs/>
                      <w:kern w:val="2"/>
                      <w14:ligatures w14:val="standardContextual"/>
                    </w:rPr>
                    <w:t>9.5. Tiekėjui taikomos baudos dėl aplinkosauginių ir (arba) socialinių kriterijų nesilaikymo</w:t>
                  </w:r>
                </w:p>
              </w:tc>
              <w:tc>
                <w:tcPr>
                  <w:tcW w:w="5386" w:type="dxa"/>
                  <w:tcBorders>
                    <w:top w:val="single" w:sz="4" w:space="0" w:color="auto"/>
                    <w:left w:val="single" w:sz="4" w:space="0" w:color="auto"/>
                    <w:bottom w:val="single" w:sz="4" w:space="0" w:color="auto"/>
                    <w:right w:val="single" w:sz="4" w:space="0" w:color="auto"/>
                  </w:tcBorders>
                </w:tcPr>
                <w:p w14:paraId="0E6D6C7C" w14:textId="77777777" w:rsidR="00F3325D" w:rsidRPr="00F3325D" w:rsidRDefault="00F3325D" w:rsidP="00F3325D">
                  <w:pPr>
                    <w:spacing w:after="0" w:line="256" w:lineRule="auto"/>
                    <w:jc w:val="both"/>
                    <w:rPr>
                      <w:rFonts w:ascii="Times New Roman" w:eastAsia="Times New Roman" w:hAnsi="Times New Roman" w:cs="Times New Roman"/>
                      <w:i/>
                      <w:iCs/>
                      <w:kern w:val="2"/>
                      <w14:ligatures w14:val="standardContextual"/>
                    </w:rPr>
                  </w:pPr>
                  <w:r w:rsidRPr="00F3325D">
                    <w:rPr>
                      <w:rFonts w:ascii="Times New Roman" w:eastAsia="Times New Roman" w:hAnsi="Times New Roman" w:cs="Times New Roman"/>
                      <w:i/>
                      <w:iCs/>
                      <w:kern w:val="2"/>
                      <w14:ligatures w14:val="standardContextual"/>
                    </w:rPr>
                    <w:t>1 000 (vienas tūkstantis) Eur</w:t>
                  </w:r>
                </w:p>
                <w:p w14:paraId="16E7850D" w14:textId="77777777" w:rsidR="00F3325D" w:rsidRPr="00F3325D" w:rsidRDefault="00F3325D" w:rsidP="00F3325D">
                  <w:pPr>
                    <w:spacing w:after="0" w:line="256" w:lineRule="auto"/>
                    <w:jc w:val="both"/>
                    <w:rPr>
                      <w:rFonts w:ascii="Times New Roman" w:eastAsia="Times New Roman" w:hAnsi="Times New Roman" w:cs="Times New Roman"/>
                      <w:i/>
                      <w:iCs/>
                      <w:color w:val="4472C4"/>
                      <w:kern w:val="2"/>
                      <w14:ligatures w14:val="standardContextual"/>
                    </w:rPr>
                  </w:pPr>
                </w:p>
              </w:tc>
            </w:tr>
            <w:tr w:rsidR="00F3325D" w:rsidRPr="00F3325D" w14:paraId="0BCF4DAF" w14:textId="77777777" w:rsidTr="00194C50">
              <w:trPr>
                <w:trHeight w:val="20"/>
              </w:trPr>
              <w:tc>
                <w:tcPr>
                  <w:tcW w:w="4503" w:type="dxa"/>
                  <w:tcBorders>
                    <w:top w:val="single" w:sz="4" w:space="0" w:color="auto"/>
                    <w:left w:val="single" w:sz="4" w:space="0" w:color="auto"/>
                    <w:bottom w:val="single" w:sz="4" w:space="0" w:color="auto"/>
                    <w:right w:val="single" w:sz="4" w:space="0" w:color="auto"/>
                  </w:tcBorders>
                  <w:shd w:val="clear" w:color="auto" w:fill="FFFFFF"/>
                  <w:hideMark/>
                </w:tcPr>
                <w:p w14:paraId="40596D52" w14:textId="77777777" w:rsidR="00F3325D" w:rsidRPr="00F3325D" w:rsidRDefault="00F3325D" w:rsidP="00F3325D">
                  <w:pPr>
                    <w:spacing w:after="0" w:line="256" w:lineRule="auto"/>
                    <w:jc w:val="both"/>
                    <w:rPr>
                      <w:rFonts w:ascii="Times New Roman" w:eastAsia="Times New Roman" w:hAnsi="Times New Roman" w:cs="Times New Roman"/>
                      <w:b/>
                      <w:i/>
                      <w:iCs/>
                      <w:kern w:val="2"/>
                      <w14:ligatures w14:val="standardContextual"/>
                    </w:rPr>
                  </w:pPr>
                  <w:r w:rsidRPr="00F3325D">
                    <w:rPr>
                      <w:rFonts w:ascii="Times New Roman" w:eastAsia="Times New Roman" w:hAnsi="Times New Roman" w:cs="Times New Roman"/>
                      <w:b/>
                      <w:i/>
                      <w:iCs/>
                      <w:kern w:val="2"/>
                      <w14:ligatures w14:val="standardContextual"/>
                    </w:rPr>
                    <w:t>9.6. Tiekėjui / Pirkėjui taikoma bauda dėl konfidencialumo reikalavimų nesilaikymo</w:t>
                  </w:r>
                </w:p>
              </w:tc>
              <w:tc>
                <w:tcPr>
                  <w:tcW w:w="5386" w:type="dxa"/>
                  <w:tcBorders>
                    <w:top w:val="single" w:sz="4" w:space="0" w:color="auto"/>
                    <w:left w:val="single" w:sz="4" w:space="0" w:color="auto"/>
                    <w:bottom w:val="single" w:sz="4" w:space="0" w:color="auto"/>
                    <w:right w:val="single" w:sz="4" w:space="0" w:color="auto"/>
                  </w:tcBorders>
                  <w:hideMark/>
                </w:tcPr>
                <w:p w14:paraId="41C3B3A3" w14:textId="77777777" w:rsidR="00F3325D" w:rsidRPr="00F3325D" w:rsidRDefault="00F3325D" w:rsidP="00F3325D">
                  <w:pPr>
                    <w:spacing w:after="0" w:line="256" w:lineRule="auto"/>
                    <w:jc w:val="both"/>
                    <w:rPr>
                      <w:rFonts w:ascii="Times New Roman" w:eastAsia="Times New Roman" w:hAnsi="Times New Roman" w:cs="Times New Roman"/>
                      <w:i/>
                      <w:iCs/>
                      <w:color w:val="4472C4"/>
                      <w:kern w:val="2"/>
                      <w14:ligatures w14:val="standardContextual"/>
                    </w:rPr>
                  </w:pPr>
                  <w:r w:rsidRPr="00F3325D">
                    <w:rPr>
                      <w:rFonts w:ascii="Times New Roman" w:eastAsia="Times New Roman" w:hAnsi="Times New Roman" w:cs="Times New Roman"/>
                      <w:i/>
                      <w:iCs/>
                      <w:kern w:val="2"/>
                      <w14:ligatures w14:val="standardContextual"/>
                    </w:rPr>
                    <w:t>2 000 (du tūkstančiai) Eur</w:t>
                  </w:r>
                </w:p>
              </w:tc>
            </w:tr>
            <w:tr w:rsidR="00F3325D" w:rsidRPr="00F3325D" w14:paraId="3B1E4883" w14:textId="77777777" w:rsidTr="00194C50">
              <w:trPr>
                <w:trHeight w:val="20"/>
              </w:trPr>
              <w:tc>
                <w:tcPr>
                  <w:tcW w:w="4503" w:type="dxa"/>
                  <w:tcBorders>
                    <w:top w:val="single" w:sz="4" w:space="0" w:color="auto"/>
                    <w:left w:val="single" w:sz="4" w:space="0" w:color="auto"/>
                    <w:bottom w:val="single" w:sz="4" w:space="0" w:color="auto"/>
                    <w:right w:val="single" w:sz="4" w:space="0" w:color="auto"/>
                  </w:tcBorders>
                  <w:shd w:val="clear" w:color="auto" w:fill="FFFFFF"/>
                  <w:hideMark/>
                </w:tcPr>
                <w:p w14:paraId="2AE3E168" w14:textId="77777777" w:rsidR="00F3325D" w:rsidRPr="00F3325D" w:rsidRDefault="00F3325D" w:rsidP="00F3325D">
                  <w:pPr>
                    <w:spacing w:after="0" w:line="256" w:lineRule="auto"/>
                    <w:jc w:val="both"/>
                    <w:rPr>
                      <w:rFonts w:ascii="Times New Roman" w:eastAsia="Times New Roman" w:hAnsi="Times New Roman" w:cs="Times New Roman"/>
                      <w:b/>
                      <w:bCs/>
                      <w:i/>
                      <w:iCs/>
                      <w:kern w:val="2"/>
                      <w14:ligatures w14:val="standardContextual"/>
                    </w:rPr>
                  </w:pPr>
                  <w:r w:rsidRPr="00F3325D">
                    <w:rPr>
                      <w:rFonts w:ascii="Times New Roman" w:eastAsia="Times New Roman" w:hAnsi="Times New Roman" w:cs="Times New Roman"/>
                      <w:b/>
                      <w:bCs/>
                      <w:i/>
                      <w:iCs/>
                      <w:kern w:val="2"/>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5386" w:type="dxa"/>
                  <w:tcBorders>
                    <w:top w:val="single" w:sz="4" w:space="0" w:color="auto"/>
                    <w:left w:val="single" w:sz="4" w:space="0" w:color="auto"/>
                    <w:bottom w:val="single" w:sz="4" w:space="0" w:color="auto"/>
                    <w:right w:val="single" w:sz="4" w:space="0" w:color="auto"/>
                  </w:tcBorders>
                </w:tcPr>
                <w:p w14:paraId="034B1A6B" w14:textId="77777777" w:rsidR="00F3325D" w:rsidRPr="00F3325D" w:rsidRDefault="00F3325D" w:rsidP="00F3325D">
                  <w:pPr>
                    <w:spacing w:after="0" w:line="256" w:lineRule="auto"/>
                    <w:jc w:val="both"/>
                    <w:rPr>
                      <w:rFonts w:ascii="Times New Roman" w:eastAsia="Times New Roman" w:hAnsi="Times New Roman" w:cs="Times New Roman"/>
                      <w:i/>
                      <w:iCs/>
                      <w:kern w:val="2"/>
                      <w14:ligatures w14:val="standardContextual"/>
                    </w:rPr>
                  </w:pPr>
                  <w:r w:rsidRPr="00F3325D">
                    <w:rPr>
                      <w:rFonts w:ascii="Times New Roman" w:eastAsia="Times New Roman" w:hAnsi="Times New Roman" w:cs="Times New Roman"/>
                      <w:i/>
                      <w:iCs/>
                      <w:kern w:val="2"/>
                      <w14:ligatures w14:val="standardContextual"/>
                    </w:rPr>
                    <w:t>1 000 (tūkstantis) Eur</w:t>
                  </w:r>
                </w:p>
                <w:p w14:paraId="734120DB" w14:textId="77777777" w:rsidR="00F3325D" w:rsidRPr="00F3325D" w:rsidRDefault="00F3325D" w:rsidP="00F3325D">
                  <w:pPr>
                    <w:spacing w:after="0" w:line="256" w:lineRule="auto"/>
                    <w:jc w:val="both"/>
                    <w:rPr>
                      <w:rFonts w:ascii="Times New Roman" w:eastAsia="Times New Roman" w:hAnsi="Times New Roman" w:cs="Times New Roman"/>
                      <w:i/>
                      <w:iCs/>
                      <w:kern w:val="2"/>
                      <w14:ligatures w14:val="standardContextual"/>
                    </w:rPr>
                  </w:pPr>
                </w:p>
                <w:p w14:paraId="24967549" w14:textId="77777777" w:rsidR="00F3325D" w:rsidRPr="00F3325D" w:rsidRDefault="00F3325D" w:rsidP="00F3325D">
                  <w:pPr>
                    <w:spacing w:after="0" w:line="256" w:lineRule="auto"/>
                    <w:jc w:val="both"/>
                    <w:rPr>
                      <w:rFonts w:ascii="Times New Roman" w:eastAsia="Times New Roman" w:hAnsi="Times New Roman" w:cs="Times New Roman"/>
                      <w:i/>
                      <w:iCs/>
                      <w:color w:val="4472C4"/>
                      <w:kern w:val="2"/>
                      <w14:ligatures w14:val="standardContextual"/>
                    </w:rPr>
                  </w:pPr>
                </w:p>
              </w:tc>
            </w:tr>
            <w:tr w:rsidR="00F3325D" w:rsidRPr="00F3325D" w14:paraId="1824ACB2" w14:textId="77777777" w:rsidTr="00194C50">
              <w:trPr>
                <w:trHeight w:val="20"/>
              </w:trPr>
              <w:tc>
                <w:tcPr>
                  <w:tcW w:w="4503" w:type="dxa"/>
                  <w:tcBorders>
                    <w:top w:val="single" w:sz="4" w:space="0" w:color="auto"/>
                    <w:left w:val="single" w:sz="4" w:space="0" w:color="auto"/>
                    <w:bottom w:val="single" w:sz="4" w:space="0" w:color="auto"/>
                    <w:right w:val="single" w:sz="4" w:space="0" w:color="auto"/>
                  </w:tcBorders>
                  <w:shd w:val="clear" w:color="auto" w:fill="FFFFFF"/>
                  <w:hideMark/>
                </w:tcPr>
                <w:p w14:paraId="13D09F03" w14:textId="77777777" w:rsidR="00F3325D" w:rsidRPr="00F3325D" w:rsidRDefault="00F3325D" w:rsidP="00F3325D">
                  <w:pPr>
                    <w:spacing w:after="0" w:line="256" w:lineRule="auto"/>
                    <w:jc w:val="both"/>
                    <w:rPr>
                      <w:rFonts w:ascii="Times New Roman" w:eastAsia="Times New Roman" w:hAnsi="Times New Roman" w:cs="Times New Roman"/>
                      <w:b/>
                      <w:bCs/>
                      <w:i/>
                      <w:iCs/>
                      <w:kern w:val="2"/>
                      <w14:ligatures w14:val="standardContextual"/>
                    </w:rPr>
                  </w:pPr>
                  <w:r w:rsidRPr="00F3325D">
                    <w:rPr>
                      <w:rFonts w:ascii="Times New Roman" w:eastAsia="Times New Roman" w:hAnsi="Times New Roman" w:cs="Times New Roman"/>
                      <w:b/>
                      <w:bCs/>
                      <w:i/>
                      <w:iCs/>
                      <w:kern w:val="2"/>
                      <w14:ligatures w14:val="standardContextual"/>
                    </w:rPr>
                    <w:t>9.10. Kitos netesybos</w:t>
                  </w:r>
                </w:p>
              </w:tc>
              <w:tc>
                <w:tcPr>
                  <w:tcW w:w="5386" w:type="dxa"/>
                  <w:tcBorders>
                    <w:top w:val="single" w:sz="4" w:space="0" w:color="auto"/>
                    <w:left w:val="single" w:sz="4" w:space="0" w:color="auto"/>
                    <w:bottom w:val="single" w:sz="4" w:space="0" w:color="auto"/>
                    <w:right w:val="single" w:sz="4" w:space="0" w:color="auto"/>
                  </w:tcBorders>
                  <w:hideMark/>
                </w:tcPr>
                <w:p w14:paraId="4570EC43" w14:textId="77777777" w:rsidR="00F3325D" w:rsidRPr="00F3325D" w:rsidRDefault="00F3325D" w:rsidP="00F3325D">
                  <w:pPr>
                    <w:spacing w:after="0" w:line="256" w:lineRule="auto"/>
                    <w:jc w:val="both"/>
                    <w:rPr>
                      <w:rFonts w:ascii="Times New Roman" w:eastAsia="Times New Roman" w:hAnsi="Times New Roman" w:cs="Times New Roman"/>
                      <w:i/>
                      <w:iCs/>
                      <w:kern w:val="2"/>
                      <w14:ligatures w14:val="standardContextual"/>
                    </w:rPr>
                  </w:pPr>
                  <w:r w:rsidRPr="00F3325D">
                    <w:rPr>
                      <w:rFonts w:ascii="Times New Roman" w:eastAsia="Times New Roman" w:hAnsi="Times New Roman" w:cs="Times New Roman"/>
                      <w:i/>
                      <w:iCs/>
                      <w:kern w:val="2"/>
                      <w14:ligatures w14:val="standardContextual"/>
                    </w:rPr>
                    <w:t>Jeigu Tiekėjas vėluoja suteikti Paslaugas – nepristato Pirkėjo klientui siuntos sutartu siuntos pristatymo laiku – Pirkėjui pareikalavus moka 5,00 Eur dydžio baudą už kiekvieną sutartu siuntos pristatymo laiku Pirkėjo klientui nepristatytą siuntą.</w:t>
                  </w:r>
                </w:p>
              </w:tc>
            </w:tr>
          </w:tbl>
          <w:p w14:paraId="5201E0C9" w14:textId="77777777" w:rsidR="00F3325D" w:rsidRPr="00F3325D" w:rsidRDefault="00F3325D" w:rsidP="00F3325D">
            <w:pPr>
              <w:spacing w:after="0" w:line="240" w:lineRule="auto"/>
              <w:jc w:val="both"/>
              <w:rPr>
                <w:rFonts w:ascii="Times New Roman" w:eastAsia="Arial Unicode MS" w:hAnsi="Times New Roman" w:cs="Times New Roman"/>
                <w:i/>
                <w:iCs/>
              </w:rPr>
            </w:pPr>
          </w:p>
          <w:p w14:paraId="2D195ABC" w14:textId="77777777" w:rsidR="00F3325D" w:rsidRPr="00F3325D" w:rsidRDefault="00F3325D" w:rsidP="00F3325D">
            <w:pPr>
              <w:spacing w:after="0" w:line="240" w:lineRule="auto"/>
              <w:jc w:val="both"/>
              <w:rPr>
                <w:rFonts w:ascii="Times New Roman" w:eastAsia="Arial Unicode MS" w:hAnsi="Times New Roman" w:cs="Times New Roman"/>
                <w:b/>
                <w:bCs/>
                <w:i/>
                <w:iCs/>
                <w:u w:val="single"/>
              </w:rPr>
            </w:pPr>
            <w:r w:rsidRPr="00F3325D">
              <w:rPr>
                <w:rFonts w:ascii="Times New Roman" w:eastAsia="Arial Unicode MS" w:hAnsi="Times New Roman" w:cs="Times New Roman"/>
                <w:b/>
                <w:bCs/>
                <w:i/>
                <w:iCs/>
                <w:u w:val="single"/>
              </w:rPr>
              <w:t>Ir</w:t>
            </w:r>
          </w:p>
          <w:p w14:paraId="40BA9E5C" w14:textId="77777777" w:rsidR="00F3325D" w:rsidRPr="00F3325D" w:rsidRDefault="00F3325D" w:rsidP="00F3325D">
            <w:pPr>
              <w:spacing w:after="0" w:line="240" w:lineRule="auto"/>
              <w:jc w:val="both"/>
              <w:rPr>
                <w:rFonts w:ascii="Times New Roman" w:eastAsia="Arial Unicode MS" w:hAnsi="Times New Roman" w:cs="Times New Roman"/>
                <w:b/>
                <w:bCs/>
                <w:i/>
                <w:iCs/>
              </w:rPr>
            </w:pPr>
            <w:r w:rsidRPr="00F3325D">
              <w:rPr>
                <w:rFonts w:ascii="Times New Roman" w:eastAsia="Arial Unicode MS" w:hAnsi="Times New Roman" w:cs="Times New Roman"/>
                <w:b/>
                <w:bCs/>
                <w:i/>
                <w:iCs/>
              </w:rPr>
              <w:t>Perkančioji organizacija pirkimo dokumentų priedo Prekių pirkimo–pardavimo sutarties bendrosios sąlygos 15.2., 17.2., 17.5., 17.6. papunkčiuose nurodo:</w:t>
            </w:r>
          </w:p>
          <w:p w14:paraId="525A14E0" w14:textId="77777777" w:rsidR="00F3325D" w:rsidRPr="00F3325D" w:rsidRDefault="00F3325D" w:rsidP="00F3325D">
            <w:pPr>
              <w:spacing w:after="0" w:line="240"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 xml:space="preserve">15.2. Tiekėjas įsipareigoja atlyginti nuostolius Pirkėjui dėl bet kokių reikalavimų, kylančių dėl intelektinės nuosavybės teisių, įskaitant, bet neapsiribojant, dėl patento, prekių ženklo, pramoninio dizaino savininko </w:t>
            </w:r>
            <w:r w:rsidRPr="00F3325D">
              <w:rPr>
                <w:rFonts w:ascii="Times New Roman" w:eastAsia="Arial Unicode MS" w:hAnsi="Times New Roman" w:cs="Times New Roman"/>
                <w:i/>
                <w:iCs/>
              </w:rPr>
              <w:lastRenderedPageBreak/>
              <w:t>(naudotojo) teisės (registruojamos arba ne), teisės, kylančios iš paraiškų bet kurioms minėtoms teisėms įregistruoti, autoriaus teisės, duomenų bazių gamintojų (</w:t>
            </w:r>
            <w:proofErr w:type="spellStart"/>
            <w:r w:rsidRPr="00F3325D">
              <w:rPr>
                <w:rFonts w:ascii="Times New Roman" w:eastAsia="Arial Unicode MS" w:hAnsi="Times New Roman" w:cs="Times New Roman"/>
                <w:i/>
                <w:iCs/>
              </w:rPr>
              <w:t>sui</w:t>
            </w:r>
            <w:proofErr w:type="spellEnd"/>
            <w:r w:rsidRPr="00F3325D">
              <w:rPr>
                <w:rFonts w:ascii="Times New Roman" w:eastAsia="Arial Unicode MS" w:hAnsi="Times New Roman" w:cs="Times New Roman"/>
                <w:i/>
                <w:iCs/>
              </w:rPr>
              <w:t xml:space="preserve"> </w:t>
            </w:r>
            <w:proofErr w:type="spellStart"/>
            <w:r w:rsidRPr="00F3325D">
              <w:rPr>
                <w:rFonts w:ascii="Times New Roman" w:eastAsia="Arial Unicode MS" w:hAnsi="Times New Roman" w:cs="Times New Roman"/>
                <w:i/>
                <w:iCs/>
              </w:rPr>
              <w:t>generis</w:t>
            </w:r>
            <w:proofErr w:type="spellEnd"/>
            <w:r w:rsidRPr="00F3325D">
              <w:rPr>
                <w:rFonts w:ascii="Times New Roman" w:eastAsia="Arial Unicode MS" w:hAnsi="Times New Roman" w:cs="Times New Roman"/>
                <w:i/>
                <w:iC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4DFACF7" w14:textId="77777777" w:rsidR="00F3325D" w:rsidRPr="00F3325D" w:rsidRDefault="00F3325D" w:rsidP="00F3325D">
            <w:pPr>
              <w:spacing w:after="0" w:line="240"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3FB6687" w14:textId="77777777" w:rsidR="00F3325D" w:rsidRPr="00F3325D" w:rsidRDefault="00F3325D" w:rsidP="00F3325D">
            <w:pPr>
              <w:spacing w:after="0" w:line="240" w:lineRule="auto"/>
              <w:jc w:val="both"/>
              <w:rPr>
                <w:rFonts w:ascii="Times New Roman" w:eastAsia="Arial Unicode MS" w:hAnsi="Times New Roman" w:cs="Times New Roman"/>
                <w:i/>
                <w:iCs/>
              </w:rPr>
            </w:pPr>
            <w:bookmarkStart w:id="0" w:name="_Hlk206585545"/>
            <w:r w:rsidRPr="00F3325D">
              <w:rPr>
                <w:rFonts w:ascii="Times New Roman" w:eastAsia="Arial Unicode MS" w:hAnsi="Times New Roman" w:cs="Times New Roman"/>
                <w:i/>
                <w:iCs/>
              </w:rPr>
              <w:t xml:space="preserve">17.5. </w:t>
            </w:r>
            <w:bookmarkEnd w:id="0"/>
            <w:r w:rsidRPr="00F3325D">
              <w:rPr>
                <w:rFonts w:ascii="Times New Roman" w:eastAsia="Arial Unicode MS" w:hAnsi="Times New Roman" w:cs="Times New Roman"/>
                <w:i/>
                <w:iCs/>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995157" w14:textId="77777777" w:rsidR="00F3325D" w:rsidRPr="00F3325D" w:rsidRDefault="00F3325D" w:rsidP="00F3325D">
            <w:pPr>
              <w:spacing w:after="0" w:line="240"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D239AB" w14:textId="77777777" w:rsidR="00F3325D" w:rsidRPr="00F3325D" w:rsidRDefault="00F3325D" w:rsidP="00F3325D">
            <w:pPr>
              <w:spacing w:after="0" w:line="240" w:lineRule="auto"/>
              <w:jc w:val="both"/>
              <w:rPr>
                <w:rFonts w:ascii="Times New Roman" w:eastAsia="Arial Unicode MS" w:hAnsi="Times New Roman" w:cs="Times New Roman"/>
                <w:i/>
                <w:iCs/>
              </w:rPr>
            </w:pPr>
          </w:p>
          <w:p w14:paraId="5DFB1E66" w14:textId="77777777" w:rsidR="00F3325D" w:rsidRPr="00F3325D" w:rsidRDefault="00F3325D" w:rsidP="00F3325D">
            <w:pPr>
              <w:spacing w:after="0" w:line="276" w:lineRule="auto"/>
              <w:jc w:val="both"/>
              <w:rPr>
                <w:rFonts w:ascii="Times New Roman" w:eastAsia="Arial Unicode MS" w:hAnsi="Times New Roman" w:cs="Times New Roman"/>
                <w:b/>
                <w:bCs/>
                <w:i/>
                <w:iCs/>
                <w:u w:val="single"/>
              </w:rPr>
            </w:pPr>
            <w:r w:rsidRPr="00F3325D">
              <w:rPr>
                <w:rFonts w:ascii="Times New Roman" w:eastAsia="Arial Unicode MS" w:hAnsi="Times New Roman" w:cs="Times New Roman"/>
                <w:b/>
                <w:bCs/>
                <w:i/>
                <w:iCs/>
                <w:u w:val="single"/>
              </w:rPr>
              <w:t>Ir</w:t>
            </w:r>
          </w:p>
          <w:p w14:paraId="05CA21A0" w14:textId="77777777" w:rsidR="00F3325D" w:rsidRPr="00F3325D" w:rsidRDefault="00F3325D" w:rsidP="00F3325D">
            <w:pPr>
              <w:spacing w:after="0" w:line="276" w:lineRule="auto"/>
              <w:jc w:val="both"/>
              <w:rPr>
                <w:rFonts w:ascii="Times New Roman" w:eastAsia="Arial Unicode MS" w:hAnsi="Times New Roman" w:cs="Times New Roman"/>
                <w:b/>
                <w:bCs/>
                <w:i/>
                <w:iCs/>
                <w:u w:val="single"/>
              </w:rPr>
            </w:pPr>
            <w:r w:rsidRPr="00F3325D">
              <w:rPr>
                <w:rFonts w:ascii="Times New Roman" w:eastAsia="Arial Unicode MS" w:hAnsi="Times New Roman" w:cs="Times New Roman"/>
                <w:b/>
                <w:bCs/>
                <w:i/>
                <w:iCs/>
                <w:u w:val="single"/>
              </w:rPr>
              <w:t>Pirkimo dokumentų priedo Techninė specifikacija 17.2. papunktį:</w:t>
            </w:r>
          </w:p>
          <w:p w14:paraId="3678A030" w14:textId="77777777" w:rsidR="00F3325D" w:rsidRPr="00F3325D" w:rsidRDefault="00F3325D" w:rsidP="00F3325D">
            <w:pPr>
              <w:spacing w:after="0" w:line="240"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17.2. paslaugų teikėjas privalo atlyginti prarastos ar sugadintos siuntos vertę lygią sugadintos ar prarastos siuntos dydžiui.</w:t>
            </w:r>
          </w:p>
          <w:p w14:paraId="4CA61998" w14:textId="77777777" w:rsidR="00F3325D" w:rsidRPr="00F3325D" w:rsidRDefault="00F3325D" w:rsidP="00F3325D">
            <w:pPr>
              <w:spacing w:after="0" w:line="240" w:lineRule="auto"/>
              <w:jc w:val="both"/>
              <w:rPr>
                <w:rFonts w:ascii="Times New Roman" w:eastAsia="Arial Unicode MS" w:hAnsi="Times New Roman" w:cs="Times New Roman"/>
                <w:i/>
                <w:iCs/>
              </w:rPr>
            </w:pPr>
          </w:p>
          <w:p w14:paraId="1B30B2FD" w14:textId="77777777" w:rsidR="00F3325D" w:rsidRPr="00F3325D" w:rsidRDefault="00F3325D" w:rsidP="00F3325D">
            <w:pPr>
              <w:spacing w:after="0" w:line="276" w:lineRule="auto"/>
              <w:jc w:val="both"/>
              <w:rPr>
                <w:rFonts w:ascii="Times New Roman" w:eastAsia="Arial Unicode MS" w:hAnsi="Times New Roman" w:cs="Times New Roman"/>
                <w:i/>
                <w:iCs/>
                <w:u w:val="single"/>
              </w:rPr>
            </w:pPr>
            <w:r w:rsidRPr="00F3325D">
              <w:rPr>
                <w:rFonts w:ascii="Times New Roman" w:eastAsia="Arial Unicode MS" w:hAnsi="Times New Roman" w:cs="Times New Roman"/>
                <w:i/>
                <w:iCs/>
                <w:u w:val="single"/>
              </w:rPr>
              <w:t>Bendrovė pažymi, kad numatytos, susiformavusios praktikos neatitinkančios netesybos, bei prieštaraujančios pagrindiniams viešųjų pirkimų lygiateisiškumo, nediskriminavimo, sąžiningumo principams, ir pamatiniams Civilinės teisės protingumo, teisingumo, sąžiningumo principams, taip pat įtvirtintam teisiniam reguliavimui</w:t>
            </w:r>
          </w:p>
          <w:p w14:paraId="364F546D" w14:textId="77777777" w:rsidR="00F3325D" w:rsidRPr="00F3325D" w:rsidRDefault="00F3325D" w:rsidP="00F3325D">
            <w:pPr>
              <w:spacing w:after="0" w:line="276" w:lineRule="auto"/>
              <w:jc w:val="both"/>
              <w:rPr>
                <w:rFonts w:ascii="Times New Roman" w:eastAsia="Arial Unicode MS" w:hAnsi="Times New Roman" w:cs="Times New Roman"/>
                <w:i/>
                <w:iCs/>
                <w:u w:val="single"/>
              </w:rPr>
            </w:pPr>
            <w:r w:rsidRPr="00F3325D">
              <w:rPr>
                <w:rFonts w:ascii="Times New Roman" w:eastAsia="Arial Unicode MS" w:hAnsi="Times New Roman" w:cs="Times New Roman"/>
                <w:i/>
                <w:iCs/>
                <w:u w:val="single"/>
              </w:rPr>
              <w:t xml:space="preserve">Lietuvos Aukščiausiojo Teismo praktikoje pripažįstama, kad sutartimi nustatytos netesybos yra ne tik prievolės įvykdymo užtikrinimo priemonė, bet ir civilinės atsakomybės forma. Pagrindinis civilinės atsakomybės principas – nuostolių atlyginimas visada turi išlikti kompensuojamojo, o ne baudinio pobūdžio. Vienas iš šio principo įgyvendinimo pavyzdžių yra CK 6.73 straipsnio 2 dalyje, 6.258 straipsnio 2 dalyje </w:t>
            </w:r>
            <w:r w:rsidRPr="00F3325D">
              <w:rPr>
                <w:rFonts w:ascii="Times New Roman" w:eastAsia="Arial Unicode MS" w:hAnsi="Times New Roman" w:cs="Times New Roman"/>
                <w:i/>
                <w:iCs/>
                <w:u w:val="single"/>
              </w:rPr>
              <w:lastRenderedPageBreak/>
              <w:t>įtvirtintas draudimas taikyti baudines netesybas – reikalauti ir prievolės įvykdymo, ir netesybų, išskyrus už prievolės įvykdymo termino praleidimą. Vis dėlto galimi ir kiti atvejai, kai pažeidžiamas kompensuojamasis netesybų, kaip civilinės atsakomybės formos, pobūdis ir jos teismo gali būti pripažintos baudinėmis. Pavyzdžiui, kai šalys už tą patį prievolės pažeidimą nustatė ir baudą, ir delspinigius arba kai pats netesybų dydis yra neprotingai didelis. Visais šiais atvejais tokio pobūdžio netesybos gali būti pripažintos baudinėmis (žr. Lietuvos Aukščiausiojo Teismo 2015 m. gegužės 8 d. nutartį civilinėje byloje Nr. 3K-3-267-916/2015). (Lietuvos Aukščiausiojo Teismo 2022 m. birželio 16 d. nutarties civilinėje byloje Nr. 3K-3-162-378/2022 66 punktas). Atsižvelgiant į tai, bendrovė ragina išdėstyti sekančiai:</w:t>
            </w:r>
          </w:p>
          <w:p w14:paraId="1C669C23" w14:textId="77777777" w:rsidR="00F3325D" w:rsidRPr="00F3325D" w:rsidRDefault="00F3325D" w:rsidP="00F3325D">
            <w:pPr>
              <w:spacing w:after="0" w:line="240" w:lineRule="auto"/>
              <w:jc w:val="both"/>
              <w:rPr>
                <w:rFonts w:ascii="Times New Roman" w:eastAsia="Arial Unicode MS" w:hAnsi="Times New Roman" w:cs="Times New Roman"/>
                <w:i/>
                <w:iCs/>
              </w:rPr>
            </w:pPr>
          </w:p>
          <w:p w14:paraId="2780A995" w14:textId="77777777" w:rsidR="00F3325D" w:rsidRPr="00F3325D" w:rsidRDefault="00F3325D" w:rsidP="00F3325D">
            <w:pPr>
              <w:spacing w:after="0" w:line="240" w:lineRule="auto"/>
              <w:jc w:val="both"/>
              <w:rPr>
                <w:rFonts w:ascii="Times New Roman" w:eastAsia="Arial Unicode MS" w:hAnsi="Times New Roman" w:cs="Times New Roman"/>
                <w:b/>
                <w:bCs/>
                <w:i/>
                <w:iCs/>
                <w:u w:val="single"/>
              </w:rPr>
            </w:pPr>
            <w:r w:rsidRPr="00F3325D">
              <w:rPr>
                <w:rFonts w:ascii="Times New Roman" w:eastAsia="Arial Unicode MS" w:hAnsi="Times New Roman" w:cs="Times New Roman"/>
                <w:b/>
                <w:bCs/>
                <w:i/>
                <w:iCs/>
                <w:u w:val="single"/>
              </w:rPr>
              <w:t xml:space="preserve">Pirkimo dokumentų priedo Paslaugų pirkimo-pardavimo sutarties specialiosios sąlygos  </w:t>
            </w:r>
            <w:r w:rsidRPr="00F3325D">
              <w:rPr>
                <w:rFonts w:ascii="Times New Roman" w:eastAsia="Times New Roman" w:hAnsi="Times New Roman" w:cs="Times New Roman"/>
                <w:b/>
                <w:bCs/>
                <w:i/>
                <w:iCs/>
                <w:u w:val="single"/>
              </w:rPr>
              <w:t>9.4. - 9.6., 9.9., 9.10. papunkčius: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386"/>
            </w:tblGrid>
            <w:tr w:rsidR="00F3325D" w:rsidRPr="00F3325D" w14:paraId="3AF93961" w14:textId="77777777" w:rsidTr="00194C50">
              <w:trPr>
                <w:trHeight w:val="20"/>
              </w:trPr>
              <w:tc>
                <w:tcPr>
                  <w:tcW w:w="4503" w:type="dxa"/>
                  <w:tcBorders>
                    <w:top w:val="single" w:sz="4" w:space="0" w:color="auto"/>
                    <w:left w:val="single" w:sz="4" w:space="0" w:color="auto"/>
                    <w:bottom w:val="single" w:sz="4" w:space="0" w:color="auto"/>
                    <w:right w:val="single" w:sz="4" w:space="0" w:color="auto"/>
                  </w:tcBorders>
                  <w:shd w:val="clear" w:color="auto" w:fill="FFFFFF"/>
                  <w:hideMark/>
                </w:tcPr>
                <w:p w14:paraId="0DF67BD2" w14:textId="77777777" w:rsidR="00F3325D" w:rsidRPr="00F3325D" w:rsidRDefault="00F3325D" w:rsidP="00F3325D">
                  <w:pPr>
                    <w:spacing w:after="0" w:line="256" w:lineRule="auto"/>
                    <w:jc w:val="both"/>
                    <w:rPr>
                      <w:rFonts w:ascii="Times New Roman" w:eastAsia="Times New Roman" w:hAnsi="Times New Roman" w:cs="Times New Roman"/>
                      <w:b/>
                      <w:i/>
                      <w:iCs/>
                      <w:kern w:val="2"/>
                      <w14:ligatures w14:val="standardContextual"/>
                    </w:rPr>
                  </w:pPr>
                  <w:r w:rsidRPr="00F3325D">
                    <w:rPr>
                      <w:rFonts w:ascii="Times New Roman" w:eastAsia="Times New Roman" w:hAnsi="Times New Roman" w:cs="Times New Roman"/>
                      <w:b/>
                      <w:i/>
                      <w:iCs/>
                      <w:kern w:val="2"/>
                      <w14:ligatures w14:val="standardContextual"/>
                    </w:rPr>
                    <w:t>9.4. Tiekėjui taikoma bauda dėl esamų subtiekėjų ar specialistų pakeitimo / naujų subtiekėjų pasitelkimo nesilaikant Bendrosiose sąlygose nurodytos subtiekėjų ir (ar) specialistų keitimo tvarkos</w:t>
                  </w:r>
                </w:p>
              </w:tc>
              <w:tc>
                <w:tcPr>
                  <w:tcW w:w="5386" w:type="dxa"/>
                  <w:tcBorders>
                    <w:top w:val="single" w:sz="4" w:space="0" w:color="auto"/>
                    <w:left w:val="single" w:sz="4" w:space="0" w:color="auto"/>
                    <w:bottom w:val="single" w:sz="4" w:space="0" w:color="auto"/>
                    <w:right w:val="single" w:sz="4" w:space="0" w:color="auto"/>
                  </w:tcBorders>
                  <w:hideMark/>
                </w:tcPr>
                <w:p w14:paraId="43F8CDBA" w14:textId="77777777" w:rsidR="00F3325D" w:rsidRPr="00F3325D" w:rsidRDefault="00F3325D" w:rsidP="00F3325D">
                  <w:pPr>
                    <w:spacing w:after="0" w:line="256" w:lineRule="auto"/>
                    <w:jc w:val="both"/>
                    <w:rPr>
                      <w:rFonts w:ascii="Times New Roman" w:eastAsia="Times New Roman" w:hAnsi="Times New Roman" w:cs="Times New Roman"/>
                      <w:i/>
                      <w:iCs/>
                      <w:kern w:val="2"/>
                      <w14:ligatures w14:val="standardContextual"/>
                    </w:rPr>
                  </w:pPr>
                  <w:r w:rsidRPr="00F3325D">
                    <w:rPr>
                      <w:rFonts w:ascii="Times New Roman" w:eastAsia="Times New Roman" w:hAnsi="Times New Roman" w:cs="Times New Roman"/>
                      <w:i/>
                      <w:iCs/>
                      <w:strike/>
                      <w:color w:val="000000"/>
                      <w:kern w:val="2"/>
                      <w14:ligatures w14:val="standardContextual"/>
                    </w:rPr>
                    <w:t>1 000 (tūkstantis)</w:t>
                  </w:r>
                  <w:r w:rsidRPr="00F3325D">
                    <w:rPr>
                      <w:rFonts w:ascii="Times New Roman" w:eastAsia="Times New Roman" w:hAnsi="Times New Roman" w:cs="Times New Roman"/>
                      <w:i/>
                      <w:iCs/>
                      <w:color w:val="000000"/>
                      <w:kern w:val="2"/>
                      <w14:ligatures w14:val="standardContextual"/>
                    </w:rPr>
                    <w:t xml:space="preserve"> </w:t>
                  </w:r>
                  <w:r w:rsidRPr="00F3325D">
                    <w:rPr>
                      <w:rFonts w:ascii="Times New Roman" w:eastAsia="Times New Roman" w:hAnsi="Times New Roman" w:cs="Times New Roman"/>
                      <w:b/>
                      <w:bCs/>
                      <w:i/>
                      <w:iCs/>
                      <w:color w:val="000000"/>
                      <w:kern w:val="2"/>
                      <w14:ligatures w14:val="standardContextual"/>
                    </w:rPr>
                    <w:t>500 (penki šimtai)</w:t>
                  </w:r>
                  <w:r w:rsidRPr="00F3325D">
                    <w:rPr>
                      <w:rFonts w:ascii="Times New Roman" w:eastAsia="Times New Roman" w:hAnsi="Times New Roman" w:cs="Times New Roman"/>
                      <w:i/>
                      <w:iCs/>
                      <w:color w:val="000000"/>
                      <w:kern w:val="2"/>
                      <w14:ligatures w14:val="standardContextual"/>
                    </w:rPr>
                    <w:t xml:space="preserve"> Eur</w:t>
                  </w:r>
                </w:p>
              </w:tc>
            </w:tr>
            <w:tr w:rsidR="00F3325D" w:rsidRPr="00F3325D" w14:paraId="57B16282" w14:textId="77777777" w:rsidTr="00194C50">
              <w:trPr>
                <w:trHeight w:val="20"/>
              </w:trPr>
              <w:tc>
                <w:tcPr>
                  <w:tcW w:w="4503" w:type="dxa"/>
                  <w:tcBorders>
                    <w:top w:val="single" w:sz="4" w:space="0" w:color="auto"/>
                    <w:left w:val="single" w:sz="4" w:space="0" w:color="auto"/>
                    <w:bottom w:val="single" w:sz="4" w:space="0" w:color="auto"/>
                    <w:right w:val="single" w:sz="4" w:space="0" w:color="auto"/>
                  </w:tcBorders>
                  <w:shd w:val="clear" w:color="auto" w:fill="FFFFFF"/>
                  <w:hideMark/>
                </w:tcPr>
                <w:p w14:paraId="061B0BCB" w14:textId="77777777" w:rsidR="00F3325D" w:rsidRPr="00F3325D" w:rsidRDefault="00F3325D" w:rsidP="00F3325D">
                  <w:pPr>
                    <w:spacing w:after="0" w:line="256" w:lineRule="auto"/>
                    <w:jc w:val="both"/>
                    <w:rPr>
                      <w:rFonts w:ascii="Times New Roman" w:eastAsia="Times New Roman" w:hAnsi="Times New Roman" w:cs="Times New Roman"/>
                      <w:b/>
                      <w:i/>
                      <w:iCs/>
                      <w:kern w:val="2"/>
                      <w14:ligatures w14:val="standardContextual"/>
                    </w:rPr>
                  </w:pPr>
                  <w:r w:rsidRPr="00F3325D">
                    <w:rPr>
                      <w:rFonts w:ascii="Times New Roman" w:eastAsia="Times New Roman" w:hAnsi="Times New Roman" w:cs="Times New Roman"/>
                      <w:b/>
                      <w:i/>
                      <w:iCs/>
                      <w:kern w:val="2"/>
                      <w14:ligatures w14:val="standardContextual"/>
                    </w:rPr>
                    <w:t>9.5. Tiekėjui taikomos baudos dėl aplinkosauginių ir (arba) socialinių kriterijų nesilaikymo</w:t>
                  </w:r>
                </w:p>
              </w:tc>
              <w:tc>
                <w:tcPr>
                  <w:tcW w:w="5386" w:type="dxa"/>
                  <w:tcBorders>
                    <w:top w:val="single" w:sz="4" w:space="0" w:color="auto"/>
                    <w:left w:val="single" w:sz="4" w:space="0" w:color="auto"/>
                    <w:bottom w:val="single" w:sz="4" w:space="0" w:color="auto"/>
                    <w:right w:val="single" w:sz="4" w:space="0" w:color="auto"/>
                  </w:tcBorders>
                  <w:hideMark/>
                </w:tcPr>
                <w:p w14:paraId="56A01E25" w14:textId="77777777" w:rsidR="00F3325D" w:rsidRPr="00F3325D" w:rsidRDefault="00F3325D" w:rsidP="00F3325D">
                  <w:pPr>
                    <w:spacing w:after="0" w:line="256" w:lineRule="auto"/>
                    <w:jc w:val="both"/>
                    <w:rPr>
                      <w:rFonts w:ascii="Times New Roman" w:eastAsia="Times New Roman" w:hAnsi="Times New Roman" w:cs="Times New Roman"/>
                      <w:i/>
                      <w:iCs/>
                      <w:color w:val="4472C4"/>
                      <w:kern w:val="2"/>
                      <w14:ligatures w14:val="standardContextual"/>
                    </w:rPr>
                  </w:pPr>
                  <w:r w:rsidRPr="00F3325D">
                    <w:rPr>
                      <w:rFonts w:ascii="Times New Roman" w:eastAsia="Times New Roman" w:hAnsi="Times New Roman" w:cs="Times New Roman"/>
                      <w:i/>
                      <w:iCs/>
                      <w:strike/>
                      <w:kern w:val="2"/>
                      <w14:ligatures w14:val="standardContextual"/>
                    </w:rPr>
                    <w:t>1 000 (tūkstantis)</w:t>
                  </w:r>
                  <w:r w:rsidRPr="00F3325D">
                    <w:rPr>
                      <w:rFonts w:ascii="Times New Roman" w:eastAsia="Times New Roman" w:hAnsi="Times New Roman" w:cs="Times New Roman"/>
                      <w:i/>
                      <w:iCs/>
                      <w:kern w:val="2"/>
                      <w14:ligatures w14:val="standardContextual"/>
                    </w:rPr>
                    <w:t xml:space="preserve"> </w:t>
                  </w:r>
                  <w:r w:rsidRPr="00F3325D">
                    <w:rPr>
                      <w:rFonts w:ascii="Times New Roman" w:eastAsia="Times New Roman" w:hAnsi="Times New Roman" w:cs="Times New Roman"/>
                      <w:b/>
                      <w:bCs/>
                      <w:i/>
                      <w:iCs/>
                      <w:kern w:val="2"/>
                      <w14:ligatures w14:val="standardContextual"/>
                    </w:rPr>
                    <w:t>500 (penki šimtai)</w:t>
                  </w:r>
                  <w:r w:rsidRPr="00F3325D">
                    <w:rPr>
                      <w:rFonts w:ascii="Times New Roman" w:eastAsia="Times New Roman" w:hAnsi="Times New Roman" w:cs="Times New Roman"/>
                      <w:i/>
                      <w:iCs/>
                      <w:kern w:val="2"/>
                      <w14:ligatures w14:val="standardContextual"/>
                    </w:rPr>
                    <w:t xml:space="preserve"> Eur </w:t>
                  </w:r>
                </w:p>
              </w:tc>
            </w:tr>
            <w:tr w:rsidR="00F3325D" w:rsidRPr="00F3325D" w14:paraId="7A3512DC" w14:textId="77777777" w:rsidTr="00194C50">
              <w:trPr>
                <w:trHeight w:val="20"/>
              </w:trPr>
              <w:tc>
                <w:tcPr>
                  <w:tcW w:w="4503" w:type="dxa"/>
                  <w:tcBorders>
                    <w:top w:val="single" w:sz="4" w:space="0" w:color="auto"/>
                    <w:left w:val="single" w:sz="4" w:space="0" w:color="auto"/>
                    <w:bottom w:val="single" w:sz="4" w:space="0" w:color="auto"/>
                    <w:right w:val="single" w:sz="4" w:space="0" w:color="auto"/>
                  </w:tcBorders>
                  <w:shd w:val="clear" w:color="auto" w:fill="FFFFFF"/>
                  <w:hideMark/>
                </w:tcPr>
                <w:p w14:paraId="4B1CF2BD" w14:textId="77777777" w:rsidR="00F3325D" w:rsidRPr="00F3325D" w:rsidRDefault="00F3325D" w:rsidP="00F3325D">
                  <w:pPr>
                    <w:spacing w:after="0" w:line="256" w:lineRule="auto"/>
                    <w:jc w:val="both"/>
                    <w:rPr>
                      <w:rFonts w:ascii="Times New Roman" w:eastAsia="Times New Roman" w:hAnsi="Times New Roman" w:cs="Times New Roman"/>
                      <w:b/>
                      <w:i/>
                      <w:iCs/>
                      <w:kern w:val="2"/>
                      <w14:ligatures w14:val="standardContextual"/>
                    </w:rPr>
                  </w:pPr>
                  <w:r w:rsidRPr="00F3325D">
                    <w:rPr>
                      <w:rFonts w:ascii="Times New Roman" w:eastAsia="Times New Roman" w:hAnsi="Times New Roman" w:cs="Times New Roman"/>
                      <w:b/>
                      <w:i/>
                      <w:iCs/>
                      <w:kern w:val="2"/>
                      <w14:ligatures w14:val="standardContextual"/>
                    </w:rPr>
                    <w:t>9.6. Tiekėjui / Pirkėjui taikoma bauda dėl konfidencialumo reikalavimų nesilaikymo</w:t>
                  </w:r>
                </w:p>
              </w:tc>
              <w:tc>
                <w:tcPr>
                  <w:tcW w:w="5386" w:type="dxa"/>
                  <w:tcBorders>
                    <w:top w:val="single" w:sz="4" w:space="0" w:color="auto"/>
                    <w:left w:val="single" w:sz="4" w:space="0" w:color="auto"/>
                    <w:bottom w:val="single" w:sz="4" w:space="0" w:color="auto"/>
                    <w:right w:val="single" w:sz="4" w:space="0" w:color="auto"/>
                  </w:tcBorders>
                  <w:hideMark/>
                </w:tcPr>
                <w:p w14:paraId="30990A83" w14:textId="77777777" w:rsidR="00F3325D" w:rsidRPr="00F3325D" w:rsidRDefault="00F3325D" w:rsidP="00F3325D">
                  <w:pPr>
                    <w:spacing w:after="0" w:line="256" w:lineRule="auto"/>
                    <w:jc w:val="both"/>
                    <w:rPr>
                      <w:rFonts w:ascii="Times New Roman" w:eastAsia="Times New Roman" w:hAnsi="Times New Roman" w:cs="Times New Roman"/>
                      <w:i/>
                      <w:iCs/>
                      <w:color w:val="4472C4"/>
                      <w:kern w:val="2"/>
                      <w14:ligatures w14:val="standardContextual"/>
                    </w:rPr>
                  </w:pPr>
                  <w:r w:rsidRPr="00F3325D">
                    <w:rPr>
                      <w:rFonts w:ascii="Times New Roman" w:eastAsia="Times New Roman" w:hAnsi="Times New Roman" w:cs="Times New Roman"/>
                      <w:i/>
                      <w:iCs/>
                      <w:strike/>
                      <w:kern w:val="2"/>
                      <w14:ligatures w14:val="standardContextual"/>
                    </w:rPr>
                    <w:t>2 000 (du tūkstančiai)</w:t>
                  </w:r>
                  <w:r w:rsidRPr="00F3325D">
                    <w:rPr>
                      <w:rFonts w:ascii="Times New Roman" w:eastAsia="Times New Roman" w:hAnsi="Times New Roman" w:cs="Times New Roman"/>
                      <w:i/>
                      <w:iCs/>
                      <w:kern w:val="2"/>
                      <w14:ligatures w14:val="standardContextual"/>
                    </w:rPr>
                    <w:t xml:space="preserve"> </w:t>
                  </w:r>
                  <w:r w:rsidRPr="00F3325D">
                    <w:rPr>
                      <w:rFonts w:ascii="Times New Roman" w:eastAsia="Times New Roman" w:hAnsi="Times New Roman" w:cs="Times New Roman"/>
                      <w:b/>
                      <w:bCs/>
                      <w:i/>
                      <w:iCs/>
                      <w:kern w:val="2"/>
                      <w14:ligatures w14:val="standardContextual"/>
                    </w:rPr>
                    <w:t>500 (penki šimtai)</w:t>
                  </w:r>
                  <w:r w:rsidRPr="00F3325D">
                    <w:rPr>
                      <w:rFonts w:ascii="Times New Roman" w:eastAsia="Times New Roman" w:hAnsi="Times New Roman" w:cs="Times New Roman"/>
                      <w:i/>
                      <w:iCs/>
                      <w:kern w:val="2"/>
                      <w14:ligatures w14:val="standardContextual"/>
                    </w:rPr>
                    <w:t xml:space="preserve"> Eur</w:t>
                  </w:r>
                </w:p>
              </w:tc>
            </w:tr>
            <w:tr w:rsidR="00F3325D" w:rsidRPr="00F3325D" w14:paraId="40F8625D" w14:textId="77777777" w:rsidTr="00194C50">
              <w:trPr>
                <w:trHeight w:val="20"/>
              </w:trPr>
              <w:tc>
                <w:tcPr>
                  <w:tcW w:w="4503" w:type="dxa"/>
                  <w:tcBorders>
                    <w:top w:val="single" w:sz="4" w:space="0" w:color="auto"/>
                    <w:left w:val="single" w:sz="4" w:space="0" w:color="auto"/>
                    <w:bottom w:val="single" w:sz="4" w:space="0" w:color="auto"/>
                    <w:right w:val="single" w:sz="4" w:space="0" w:color="auto"/>
                  </w:tcBorders>
                  <w:shd w:val="clear" w:color="auto" w:fill="FFFFFF"/>
                  <w:hideMark/>
                </w:tcPr>
                <w:p w14:paraId="612188DE" w14:textId="77777777" w:rsidR="00F3325D" w:rsidRPr="00F3325D" w:rsidRDefault="00F3325D" w:rsidP="00F3325D">
                  <w:pPr>
                    <w:spacing w:after="0" w:line="256" w:lineRule="auto"/>
                    <w:jc w:val="both"/>
                    <w:rPr>
                      <w:rFonts w:ascii="Times New Roman" w:eastAsia="Times New Roman" w:hAnsi="Times New Roman" w:cs="Times New Roman"/>
                      <w:b/>
                      <w:bCs/>
                      <w:i/>
                      <w:iCs/>
                      <w:kern w:val="2"/>
                      <w14:ligatures w14:val="standardContextual"/>
                    </w:rPr>
                  </w:pPr>
                  <w:r w:rsidRPr="00F3325D">
                    <w:rPr>
                      <w:rFonts w:ascii="Times New Roman" w:eastAsia="Times New Roman" w:hAnsi="Times New Roman" w:cs="Times New Roman"/>
                      <w:b/>
                      <w:bCs/>
                      <w:i/>
                      <w:iCs/>
                      <w:kern w:val="2"/>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5386" w:type="dxa"/>
                  <w:tcBorders>
                    <w:top w:val="single" w:sz="4" w:space="0" w:color="auto"/>
                    <w:left w:val="single" w:sz="4" w:space="0" w:color="auto"/>
                    <w:bottom w:val="single" w:sz="4" w:space="0" w:color="auto"/>
                    <w:right w:val="single" w:sz="4" w:space="0" w:color="auto"/>
                  </w:tcBorders>
                </w:tcPr>
                <w:p w14:paraId="5E8C8BBB" w14:textId="77777777" w:rsidR="00F3325D" w:rsidRPr="00F3325D" w:rsidRDefault="00F3325D" w:rsidP="00F3325D">
                  <w:pPr>
                    <w:spacing w:after="0" w:line="256" w:lineRule="auto"/>
                    <w:jc w:val="both"/>
                    <w:rPr>
                      <w:rFonts w:ascii="Times New Roman" w:eastAsia="Times New Roman" w:hAnsi="Times New Roman" w:cs="Times New Roman"/>
                      <w:i/>
                      <w:iCs/>
                      <w:kern w:val="2"/>
                      <w14:ligatures w14:val="standardContextual"/>
                    </w:rPr>
                  </w:pPr>
                  <w:r w:rsidRPr="00F3325D">
                    <w:rPr>
                      <w:rFonts w:ascii="Times New Roman" w:eastAsia="Times New Roman" w:hAnsi="Times New Roman" w:cs="Times New Roman"/>
                      <w:i/>
                      <w:iCs/>
                      <w:strike/>
                      <w:kern w:val="2"/>
                      <w14:ligatures w14:val="standardContextual"/>
                    </w:rPr>
                    <w:t>1 000 (tūkstantis)</w:t>
                  </w:r>
                  <w:r w:rsidRPr="00F3325D">
                    <w:rPr>
                      <w:rFonts w:ascii="Times New Roman" w:eastAsia="Times New Roman" w:hAnsi="Times New Roman" w:cs="Times New Roman"/>
                      <w:i/>
                      <w:iCs/>
                      <w:kern w:val="2"/>
                      <w14:ligatures w14:val="standardContextual"/>
                    </w:rPr>
                    <w:t xml:space="preserve"> </w:t>
                  </w:r>
                  <w:r w:rsidRPr="00F3325D">
                    <w:rPr>
                      <w:rFonts w:ascii="Times New Roman" w:eastAsia="Times New Roman" w:hAnsi="Times New Roman" w:cs="Times New Roman"/>
                      <w:b/>
                      <w:bCs/>
                      <w:i/>
                      <w:iCs/>
                      <w:kern w:val="2"/>
                      <w14:ligatures w14:val="standardContextual"/>
                    </w:rPr>
                    <w:t>500 (penki šimtai)</w:t>
                  </w:r>
                  <w:r w:rsidRPr="00F3325D">
                    <w:rPr>
                      <w:rFonts w:ascii="Times New Roman" w:eastAsia="Times New Roman" w:hAnsi="Times New Roman" w:cs="Times New Roman"/>
                      <w:i/>
                      <w:iCs/>
                      <w:kern w:val="2"/>
                      <w14:ligatures w14:val="standardContextual"/>
                    </w:rPr>
                    <w:t xml:space="preserve"> Eur </w:t>
                  </w:r>
                </w:p>
                <w:p w14:paraId="50D97207" w14:textId="77777777" w:rsidR="00F3325D" w:rsidRPr="00F3325D" w:rsidRDefault="00F3325D" w:rsidP="00F3325D">
                  <w:pPr>
                    <w:spacing w:after="0" w:line="256" w:lineRule="auto"/>
                    <w:jc w:val="both"/>
                    <w:rPr>
                      <w:rFonts w:ascii="Times New Roman" w:eastAsia="Times New Roman" w:hAnsi="Times New Roman" w:cs="Times New Roman"/>
                      <w:i/>
                      <w:iCs/>
                      <w:color w:val="4472C4"/>
                      <w:kern w:val="2"/>
                      <w14:ligatures w14:val="standardContextual"/>
                    </w:rPr>
                  </w:pPr>
                </w:p>
              </w:tc>
            </w:tr>
            <w:tr w:rsidR="00F3325D" w:rsidRPr="00F3325D" w14:paraId="0A248E2F" w14:textId="77777777" w:rsidTr="00194C50">
              <w:trPr>
                <w:trHeight w:val="20"/>
              </w:trPr>
              <w:tc>
                <w:tcPr>
                  <w:tcW w:w="4503" w:type="dxa"/>
                  <w:tcBorders>
                    <w:top w:val="single" w:sz="4" w:space="0" w:color="auto"/>
                    <w:left w:val="single" w:sz="4" w:space="0" w:color="auto"/>
                    <w:bottom w:val="single" w:sz="4" w:space="0" w:color="auto"/>
                    <w:right w:val="single" w:sz="4" w:space="0" w:color="auto"/>
                  </w:tcBorders>
                  <w:shd w:val="clear" w:color="auto" w:fill="FFFFFF"/>
                  <w:hideMark/>
                </w:tcPr>
                <w:p w14:paraId="13E2723D" w14:textId="77777777" w:rsidR="00F3325D" w:rsidRPr="00F3325D" w:rsidRDefault="00F3325D" w:rsidP="00F3325D">
                  <w:pPr>
                    <w:spacing w:after="0" w:line="256" w:lineRule="auto"/>
                    <w:jc w:val="both"/>
                    <w:rPr>
                      <w:rFonts w:ascii="Times New Roman" w:eastAsia="Times New Roman" w:hAnsi="Times New Roman" w:cs="Times New Roman"/>
                      <w:b/>
                      <w:bCs/>
                      <w:i/>
                      <w:iCs/>
                      <w:kern w:val="2"/>
                      <w14:ligatures w14:val="standardContextual"/>
                    </w:rPr>
                  </w:pPr>
                  <w:r w:rsidRPr="00F3325D">
                    <w:rPr>
                      <w:rFonts w:ascii="Times New Roman" w:eastAsia="Times New Roman" w:hAnsi="Times New Roman" w:cs="Times New Roman"/>
                      <w:b/>
                      <w:bCs/>
                      <w:i/>
                      <w:iCs/>
                      <w:kern w:val="2"/>
                      <w14:ligatures w14:val="standardContextual"/>
                    </w:rPr>
                    <w:t>9.10. Kitos netesybos</w:t>
                  </w:r>
                </w:p>
              </w:tc>
              <w:tc>
                <w:tcPr>
                  <w:tcW w:w="5386" w:type="dxa"/>
                  <w:tcBorders>
                    <w:top w:val="single" w:sz="4" w:space="0" w:color="auto"/>
                    <w:left w:val="single" w:sz="4" w:space="0" w:color="auto"/>
                    <w:bottom w:val="single" w:sz="4" w:space="0" w:color="auto"/>
                    <w:right w:val="single" w:sz="4" w:space="0" w:color="auto"/>
                  </w:tcBorders>
                  <w:hideMark/>
                </w:tcPr>
                <w:p w14:paraId="71454993" w14:textId="77777777" w:rsidR="00F3325D" w:rsidRPr="00F3325D" w:rsidRDefault="00F3325D" w:rsidP="00F3325D">
                  <w:pPr>
                    <w:spacing w:after="0" w:line="256" w:lineRule="auto"/>
                    <w:jc w:val="both"/>
                    <w:rPr>
                      <w:rFonts w:ascii="Times New Roman" w:eastAsia="Times New Roman" w:hAnsi="Times New Roman" w:cs="Times New Roman"/>
                      <w:i/>
                      <w:iCs/>
                      <w:kern w:val="2"/>
                      <w14:ligatures w14:val="standardContextual"/>
                    </w:rPr>
                  </w:pPr>
                  <w:r w:rsidRPr="00F3325D">
                    <w:rPr>
                      <w:rFonts w:ascii="Times New Roman" w:eastAsia="Times New Roman" w:hAnsi="Times New Roman" w:cs="Times New Roman"/>
                      <w:i/>
                      <w:iCs/>
                      <w:kern w:val="2"/>
                      <w14:ligatures w14:val="standardContextual"/>
                    </w:rPr>
                    <w:t xml:space="preserve">Jeigu Tiekėjas vėluoja suteikti Paslaugas – nepristato Pirkėjo klientui siuntos sutartu siuntos pristatymo laiku – Pirkėjui pareikalavus moka </w:t>
                  </w:r>
                  <w:r w:rsidRPr="00F3325D">
                    <w:rPr>
                      <w:rFonts w:ascii="Times New Roman" w:eastAsia="Times New Roman" w:hAnsi="Times New Roman" w:cs="Times New Roman"/>
                      <w:i/>
                      <w:iCs/>
                      <w:strike/>
                      <w:kern w:val="2"/>
                      <w14:ligatures w14:val="standardContextual"/>
                    </w:rPr>
                    <w:t>5,00 Eur</w:t>
                  </w:r>
                  <w:r w:rsidRPr="00F3325D">
                    <w:rPr>
                      <w:rFonts w:ascii="Times New Roman" w:eastAsia="Times New Roman" w:hAnsi="Times New Roman" w:cs="Times New Roman"/>
                      <w:i/>
                      <w:iCs/>
                      <w:kern w:val="2"/>
                      <w14:ligatures w14:val="standardContextual"/>
                    </w:rPr>
                    <w:t xml:space="preserve"> </w:t>
                  </w:r>
                  <w:r w:rsidRPr="00F3325D">
                    <w:rPr>
                      <w:rFonts w:ascii="Times New Roman" w:eastAsia="Times New Roman" w:hAnsi="Times New Roman" w:cs="Times New Roman"/>
                      <w:b/>
                      <w:bCs/>
                      <w:i/>
                      <w:iCs/>
                      <w:kern w:val="2"/>
                      <w14:ligatures w14:val="standardContextual"/>
                    </w:rPr>
                    <w:t>0.02 (dviejų šimtųjų) proc. nuo pavėluotai suteiktų Paslaugų vertės</w:t>
                  </w:r>
                  <w:r w:rsidRPr="00F3325D">
                    <w:rPr>
                      <w:rFonts w:ascii="Times New Roman" w:eastAsia="Times New Roman" w:hAnsi="Times New Roman" w:cs="Times New Roman"/>
                      <w:i/>
                      <w:iCs/>
                      <w:kern w:val="2"/>
                      <w14:ligatures w14:val="standardContextual"/>
                    </w:rPr>
                    <w:t xml:space="preserve"> dydžio </w:t>
                  </w:r>
                  <w:r w:rsidRPr="00F3325D">
                    <w:rPr>
                      <w:rFonts w:ascii="Times New Roman" w:eastAsia="Times New Roman" w:hAnsi="Times New Roman" w:cs="Times New Roman"/>
                      <w:i/>
                      <w:iCs/>
                      <w:kern w:val="2"/>
                      <w14:ligatures w14:val="standardContextual"/>
                    </w:rPr>
                    <w:lastRenderedPageBreak/>
                    <w:t>baudą už kiekvieną sutartu siuntos pristatymo laiku Pirkėjo klientui nepristatytą siuntą.</w:t>
                  </w:r>
                </w:p>
              </w:tc>
            </w:tr>
          </w:tbl>
          <w:p w14:paraId="376F4544" w14:textId="77777777" w:rsidR="00F3325D" w:rsidRPr="00F3325D" w:rsidRDefault="00F3325D" w:rsidP="00F3325D">
            <w:pPr>
              <w:spacing w:after="0" w:line="240" w:lineRule="auto"/>
              <w:jc w:val="both"/>
              <w:rPr>
                <w:rFonts w:ascii="Times New Roman" w:eastAsia="Arial Unicode MS" w:hAnsi="Times New Roman" w:cs="Times New Roman"/>
                <w:i/>
                <w:iCs/>
              </w:rPr>
            </w:pPr>
          </w:p>
          <w:p w14:paraId="42C11147" w14:textId="77777777" w:rsidR="00F3325D" w:rsidRPr="00F3325D" w:rsidRDefault="00F3325D" w:rsidP="00F3325D">
            <w:pPr>
              <w:spacing w:after="0" w:line="240" w:lineRule="auto"/>
              <w:jc w:val="both"/>
              <w:rPr>
                <w:rFonts w:ascii="Times New Roman" w:eastAsia="Arial Unicode MS" w:hAnsi="Times New Roman" w:cs="Times New Roman"/>
                <w:b/>
                <w:bCs/>
                <w:i/>
                <w:iCs/>
                <w:u w:val="single"/>
              </w:rPr>
            </w:pPr>
            <w:r w:rsidRPr="00F3325D">
              <w:rPr>
                <w:rFonts w:ascii="Times New Roman" w:eastAsia="Arial Unicode MS" w:hAnsi="Times New Roman" w:cs="Times New Roman"/>
                <w:b/>
                <w:bCs/>
                <w:i/>
                <w:iCs/>
                <w:u w:val="single"/>
              </w:rPr>
              <w:t>Ir</w:t>
            </w:r>
          </w:p>
          <w:p w14:paraId="03C0A6E4" w14:textId="77777777" w:rsidR="00F3325D" w:rsidRPr="00F3325D" w:rsidRDefault="00F3325D" w:rsidP="00F3325D">
            <w:pPr>
              <w:spacing w:after="0" w:line="240" w:lineRule="auto"/>
              <w:jc w:val="both"/>
              <w:rPr>
                <w:rFonts w:ascii="Times New Roman" w:eastAsia="Arial Unicode MS" w:hAnsi="Times New Roman" w:cs="Times New Roman"/>
                <w:b/>
                <w:bCs/>
                <w:i/>
                <w:iCs/>
                <w:u w:val="single"/>
              </w:rPr>
            </w:pPr>
            <w:r w:rsidRPr="00F3325D">
              <w:rPr>
                <w:rFonts w:ascii="Times New Roman" w:eastAsia="Arial Unicode MS" w:hAnsi="Times New Roman" w:cs="Times New Roman"/>
                <w:b/>
                <w:bCs/>
                <w:i/>
                <w:iCs/>
                <w:u w:val="single"/>
              </w:rPr>
              <w:t>Pirkimo dokumentų priedo Prekių pirkimo–pardavimo sutarties bendrosios sąlygos 15.2., 17.2., 17.5., 17.6. papunkčius:</w:t>
            </w:r>
          </w:p>
          <w:p w14:paraId="10CF20FE" w14:textId="77777777" w:rsidR="00F3325D" w:rsidRPr="00F3325D" w:rsidRDefault="00F3325D" w:rsidP="00F3325D">
            <w:pPr>
              <w:spacing w:after="0" w:line="240"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 xml:space="preserve">15.2. Tiekėjas įsipareigoja atlyginti </w:t>
            </w:r>
            <w:r w:rsidRPr="00F3325D">
              <w:rPr>
                <w:rFonts w:ascii="Times New Roman" w:eastAsia="Arial Unicode MS" w:hAnsi="Times New Roman" w:cs="Times New Roman"/>
                <w:b/>
                <w:bCs/>
                <w:i/>
                <w:iCs/>
              </w:rPr>
              <w:t>tiesioginius</w:t>
            </w:r>
            <w:r w:rsidRPr="00F3325D">
              <w:rPr>
                <w:rFonts w:ascii="Times New Roman" w:eastAsia="Arial Unicode MS" w:hAnsi="Times New Roman" w:cs="Times New Roman"/>
                <w:i/>
                <w:iCs/>
              </w:rPr>
              <w:t xml:space="preserve"> nuostolius Pirkėjui dėl </w:t>
            </w:r>
            <w:r w:rsidRPr="00F3325D">
              <w:rPr>
                <w:rFonts w:ascii="Times New Roman" w:eastAsia="Arial Unicode MS" w:hAnsi="Times New Roman" w:cs="Times New Roman"/>
                <w:i/>
                <w:iCs/>
                <w:strike/>
              </w:rPr>
              <w:t xml:space="preserve">bet kokių </w:t>
            </w:r>
            <w:r w:rsidRPr="00F3325D">
              <w:rPr>
                <w:rFonts w:ascii="Times New Roman" w:eastAsia="Arial Unicode MS" w:hAnsi="Times New Roman" w:cs="Times New Roman"/>
                <w:i/>
                <w:iCs/>
              </w:rPr>
              <w:t xml:space="preserve">reikalavimų, kylančių dėl intelektinės nuosavybės teisių, įskaitant, bet neapsiribojant, dėl patento, prekių ženklo, pramoninio dizaino savininko (naudotojo) teisės (registruojamos arba ne), teisės, kylančios iš paraiškų </w:t>
            </w:r>
            <w:r w:rsidRPr="00F3325D">
              <w:rPr>
                <w:rFonts w:ascii="Times New Roman" w:eastAsia="Arial Unicode MS" w:hAnsi="Times New Roman" w:cs="Times New Roman"/>
                <w:i/>
                <w:iCs/>
                <w:strike/>
              </w:rPr>
              <w:t xml:space="preserve">bet kurioms </w:t>
            </w:r>
            <w:r w:rsidRPr="00F3325D">
              <w:rPr>
                <w:rFonts w:ascii="Times New Roman" w:eastAsia="Arial Unicode MS" w:hAnsi="Times New Roman" w:cs="Times New Roman"/>
                <w:i/>
                <w:iCs/>
              </w:rPr>
              <w:t>minėtoms teisėms įregistruoti, autoriaus teisės, duomenų bazių gamintojų (</w:t>
            </w:r>
            <w:proofErr w:type="spellStart"/>
            <w:r w:rsidRPr="00F3325D">
              <w:rPr>
                <w:rFonts w:ascii="Times New Roman" w:eastAsia="Arial Unicode MS" w:hAnsi="Times New Roman" w:cs="Times New Roman"/>
                <w:i/>
                <w:iCs/>
              </w:rPr>
              <w:t>sui</w:t>
            </w:r>
            <w:proofErr w:type="spellEnd"/>
            <w:r w:rsidRPr="00F3325D">
              <w:rPr>
                <w:rFonts w:ascii="Times New Roman" w:eastAsia="Arial Unicode MS" w:hAnsi="Times New Roman" w:cs="Times New Roman"/>
                <w:i/>
                <w:iCs/>
              </w:rPr>
              <w:t xml:space="preserve"> </w:t>
            </w:r>
            <w:proofErr w:type="spellStart"/>
            <w:r w:rsidRPr="00F3325D">
              <w:rPr>
                <w:rFonts w:ascii="Times New Roman" w:eastAsia="Arial Unicode MS" w:hAnsi="Times New Roman" w:cs="Times New Roman"/>
                <w:i/>
                <w:iCs/>
              </w:rPr>
              <w:t>generis</w:t>
            </w:r>
            <w:proofErr w:type="spellEnd"/>
            <w:r w:rsidRPr="00F3325D">
              <w:rPr>
                <w:rFonts w:ascii="Times New Roman" w:eastAsia="Arial Unicode MS" w:hAnsi="Times New Roman" w:cs="Times New Roman"/>
                <w:i/>
                <w:iC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75317188" w14:textId="77777777" w:rsidR="00F3325D" w:rsidRPr="00F3325D" w:rsidRDefault="00F3325D" w:rsidP="00F3325D">
            <w:pPr>
              <w:spacing w:after="0" w:line="240"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 xml:space="preserve">17.2. Netesybų sumokėjimas ir (ar) Sutarties įvykdymo užtikrinimo gavimas nepanaikina Šalies teisės reikalauti, kad kita Šalis kompensuotų jos patirtus </w:t>
            </w:r>
            <w:r w:rsidRPr="00F3325D">
              <w:rPr>
                <w:rFonts w:ascii="Times New Roman" w:eastAsia="Arial Unicode MS" w:hAnsi="Times New Roman" w:cs="Times New Roman"/>
                <w:b/>
                <w:bCs/>
                <w:i/>
                <w:iCs/>
              </w:rPr>
              <w:t>tiesioginius</w:t>
            </w:r>
            <w:r w:rsidRPr="00F3325D">
              <w:rPr>
                <w:rFonts w:ascii="Times New Roman" w:eastAsia="Arial Unicode MS" w:hAnsi="Times New Roman" w:cs="Times New Roman"/>
                <w:i/>
                <w:iCs/>
              </w:rPr>
              <w:t xml:space="preserve"> nuostolius. Šioje Sutartyje nustatytos netesybos yra laikomos minimaliais</w:t>
            </w:r>
            <w:r w:rsidRPr="00F3325D">
              <w:rPr>
                <w:rFonts w:ascii="Times New Roman" w:eastAsia="Arial Unicode MS" w:hAnsi="Times New Roman" w:cs="Times New Roman"/>
                <w:i/>
                <w:iCs/>
                <w:strike/>
              </w:rPr>
              <w:t>, neįrodinėtinais</w:t>
            </w:r>
            <w:r w:rsidRPr="00F3325D">
              <w:rPr>
                <w:rFonts w:ascii="Times New Roman" w:eastAsia="Arial Unicode MS" w:hAnsi="Times New Roman" w:cs="Times New Roman"/>
                <w:i/>
                <w:iCs/>
              </w:rPr>
              <w:t xml:space="preserve">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325D">
              <w:rPr>
                <w:rFonts w:ascii="Times New Roman" w:eastAsia="Arial Unicode MS" w:hAnsi="Times New Roman" w:cs="Times New Roman"/>
                <w:i/>
                <w:iCs/>
                <w:strike/>
              </w:rPr>
              <w:t>Šiame punkte numatytas atsakomybės ribojimas netaikomas, jei žala atsirado dėl konfidencialumo įsipareigojimų, asmens duomenų apsaugą reglamentuojančių teisės aktų ar intelektinės nuosavybės teisių pažeidimo.</w:t>
            </w:r>
          </w:p>
          <w:p w14:paraId="04DD76A1" w14:textId="77777777" w:rsidR="00F3325D" w:rsidRPr="00F3325D" w:rsidRDefault="00F3325D" w:rsidP="00F3325D">
            <w:pPr>
              <w:spacing w:after="0" w:line="240"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 xml:space="preserve">17.5. Atsakomybės apribojimai pagal Sutartį netaikomi, kai žala padaroma tyčia arba dėl didelio neatsargumo, padaroma neturtinė žala, sužalojama sveikata ar atimama gyvybė, </w:t>
            </w:r>
            <w:r w:rsidRPr="00F3325D">
              <w:rPr>
                <w:rFonts w:ascii="Times New Roman" w:eastAsia="Arial Unicode MS" w:hAnsi="Times New Roman" w:cs="Times New Roman"/>
                <w:i/>
                <w:iCs/>
                <w:strike/>
              </w:rPr>
              <w:t>taip pat kai padaroma žala (nuostoliai) tretiesiems asmenims, įskaitant atvejus, jeigu vienos Šalies padarytą žalą tretiesiems asmenims atlygina kita Šalis.</w:t>
            </w:r>
          </w:p>
          <w:p w14:paraId="3F1CBAA8" w14:textId="77777777" w:rsidR="00F3325D" w:rsidRPr="00F3325D" w:rsidRDefault="00F3325D" w:rsidP="00F3325D">
            <w:pPr>
              <w:spacing w:after="0" w:line="240"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 xml:space="preserve">17.6. Pasibaigus Sutarties galiojimui, Šalys neatleidžiamos nuo atsakomybės už Sutarties pažeidimą. Pasibaigus Sutarties galiojimui, Šalys nepraranda teisės reikalauti atlyginti dėl Sutarties nevykdymo patirtus </w:t>
            </w:r>
            <w:r w:rsidRPr="00F3325D">
              <w:rPr>
                <w:rFonts w:ascii="Times New Roman" w:eastAsia="Arial Unicode MS" w:hAnsi="Times New Roman" w:cs="Times New Roman"/>
                <w:b/>
                <w:bCs/>
                <w:i/>
                <w:iCs/>
              </w:rPr>
              <w:t>tiesioginius</w:t>
            </w:r>
            <w:r w:rsidRPr="00F3325D">
              <w:rPr>
                <w:rFonts w:ascii="Times New Roman" w:eastAsia="Arial Unicode MS" w:hAnsi="Times New Roman" w:cs="Times New Roman"/>
                <w:i/>
                <w:iCs/>
              </w:rPr>
              <w:t xml:space="preserve"> nuostolius bei sumokėti netesybas.</w:t>
            </w:r>
          </w:p>
          <w:p w14:paraId="4C319366" w14:textId="77777777" w:rsidR="00F3325D" w:rsidRPr="00F3325D" w:rsidRDefault="00F3325D" w:rsidP="00F3325D">
            <w:pPr>
              <w:spacing w:after="0" w:line="240" w:lineRule="auto"/>
              <w:jc w:val="both"/>
              <w:rPr>
                <w:rFonts w:ascii="Times New Roman" w:eastAsia="Arial Unicode MS" w:hAnsi="Times New Roman" w:cs="Times New Roman"/>
                <w:i/>
                <w:iCs/>
              </w:rPr>
            </w:pPr>
          </w:p>
          <w:p w14:paraId="24F09E20" w14:textId="77777777" w:rsidR="00F3325D" w:rsidRPr="00F3325D" w:rsidRDefault="00F3325D" w:rsidP="00F3325D">
            <w:pPr>
              <w:spacing w:after="0" w:line="276" w:lineRule="auto"/>
              <w:jc w:val="both"/>
              <w:rPr>
                <w:rFonts w:ascii="Times New Roman" w:eastAsia="Arial Unicode MS" w:hAnsi="Times New Roman" w:cs="Times New Roman"/>
                <w:b/>
                <w:bCs/>
                <w:i/>
                <w:iCs/>
                <w:u w:val="single"/>
              </w:rPr>
            </w:pPr>
            <w:r w:rsidRPr="00F3325D">
              <w:rPr>
                <w:rFonts w:ascii="Times New Roman" w:eastAsia="Arial Unicode MS" w:hAnsi="Times New Roman" w:cs="Times New Roman"/>
                <w:b/>
                <w:bCs/>
                <w:i/>
                <w:iCs/>
                <w:u w:val="single"/>
              </w:rPr>
              <w:t>Ir</w:t>
            </w:r>
          </w:p>
          <w:p w14:paraId="3DEF04F2" w14:textId="77777777" w:rsidR="00F3325D" w:rsidRPr="00F3325D" w:rsidRDefault="00F3325D" w:rsidP="00F3325D">
            <w:pPr>
              <w:spacing w:after="0" w:line="276" w:lineRule="auto"/>
              <w:jc w:val="both"/>
              <w:rPr>
                <w:rFonts w:ascii="Times New Roman" w:eastAsia="Arial Unicode MS" w:hAnsi="Times New Roman" w:cs="Times New Roman"/>
                <w:b/>
                <w:bCs/>
                <w:i/>
                <w:iCs/>
                <w:u w:val="single"/>
              </w:rPr>
            </w:pPr>
            <w:r w:rsidRPr="00F3325D">
              <w:rPr>
                <w:rFonts w:ascii="Times New Roman" w:eastAsia="Arial Unicode MS" w:hAnsi="Times New Roman" w:cs="Times New Roman"/>
                <w:b/>
                <w:bCs/>
                <w:i/>
                <w:iCs/>
                <w:u w:val="single"/>
              </w:rPr>
              <w:t>Pirkimo dokumentų priedo Techninė specifikacija 17.2. papunktį:</w:t>
            </w:r>
          </w:p>
          <w:p w14:paraId="159D9128" w14:textId="77777777" w:rsidR="00F3325D" w:rsidRPr="00F3325D" w:rsidRDefault="00F3325D" w:rsidP="00F3325D">
            <w:pPr>
              <w:spacing w:after="0" w:line="240"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 xml:space="preserve">17.2. paslaugų teikėjas </w:t>
            </w:r>
            <w:r w:rsidRPr="00F3325D">
              <w:rPr>
                <w:rFonts w:ascii="Times New Roman" w:eastAsia="Arial Unicode MS" w:hAnsi="Times New Roman" w:cs="Times New Roman"/>
                <w:i/>
                <w:iCs/>
                <w:strike/>
              </w:rPr>
              <w:t>privalo atlyginti prarastos ar sugadintos siuntos vertę lygią sugadintos ar prarastos siuntos dydžiui</w:t>
            </w:r>
            <w:r w:rsidRPr="00F3325D">
              <w:rPr>
                <w:rFonts w:ascii="Times New Roman" w:eastAsia="Arial Unicode MS" w:hAnsi="Times New Roman" w:cs="Times New Roman"/>
                <w:i/>
                <w:iCs/>
              </w:rPr>
              <w:t xml:space="preserve"> </w:t>
            </w:r>
            <w:r w:rsidRPr="00F3325D">
              <w:rPr>
                <w:rFonts w:ascii="Times New Roman" w:eastAsia="Arial Unicode MS" w:hAnsi="Times New Roman" w:cs="Times New Roman"/>
                <w:b/>
                <w:bCs/>
                <w:i/>
                <w:iCs/>
              </w:rPr>
              <w:t>už prarastas ar sugadintas siuntas atlygina LR pašto įstatymo nustatyta tvarka</w:t>
            </w:r>
            <w:r w:rsidRPr="00F3325D">
              <w:rPr>
                <w:rFonts w:ascii="Times New Roman" w:eastAsia="Arial Unicode MS" w:hAnsi="Times New Roman" w:cs="Times New Roman"/>
                <w:i/>
                <w:iCs/>
              </w:rPr>
              <w:t>.</w:t>
            </w:r>
          </w:p>
        </w:tc>
        <w:tc>
          <w:tcPr>
            <w:tcW w:w="4607" w:type="dxa"/>
            <w:tcBorders>
              <w:top w:val="nil"/>
              <w:left w:val="nil"/>
              <w:bottom w:val="single" w:sz="8" w:space="0" w:color="DDDDDD"/>
              <w:right w:val="single" w:sz="8" w:space="0" w:color="DDDDDD"/>
            </w:tcBorders>
            <w:tcMar>
              <w:top w:w="30" w:type="dxa"/>
              <w:left w:w="30" w:type="dxa"/>
              <w:bottom w:w="20" w:type="dxa"/>
              <w:right w:w="30" w:type="dxa"/>
            </w:tcMar>
          </w:tcPr>
          <w:p w14:paraId="58D66BD2" w14:textId="77777777" w:rsidR="00F3325D" w:rsidRPr="00F3325D" w:rsidRDefault="00F3325D" w:rsidP="00F3325D">
            <w:pPr>
              <w:pBdr>
                <w:top w:val="nil"/>
                <w:left w:val="nil"/>
                <w:bottom w:val="nil"/>
                <w:right w:val="nil"/>
                <w:between w:val="nil"/>
                <w:bar w:val="nil"/>
              </w:pBdr>
              <w:spacing w:after="0" w:line="240" w:lineRule="auto"/>
              <w:jc w:val="both"/>
              <w:rPr>
                <w:rFonts w:ascii="Times New Roman" w:eastAsia="Arial Unicode MS" w:hAnsi="Times New Roman" w:cs="Times New Roman"/>
                <w:i/>
                <w:bdr w:val="nil"/>
              </w:rPr>
            </w:pPr>
            <w:r w:rsidRPr="00F3325D">
              <w:rPr>
                <w:rFonts w:ascii="Times New Roman" w:eastAsia="Arial Unicode MS" w:hAnsi="Times New Roman" w:cs="Times New Roman"/>
                <w:i/>
                <w:bdr w:val="nil"/>
              </w:rPr>
              <w:lastRenderedPageBreak/>
              <w:t>Perkančioji organizacija nesutinka keisti Paslaugų pirkimo-pardavimo sutarties specialiųjų sąlygų 9.4–9.6, 9.9 punktų, nes  nustatytas baudų dydis, atsižvelgiant į galimą pažeidimą, yra protingas.</w:t>
            </w:r>
          </w:p>
          <w:p w14:paraId="34F32B49" w14:textId="77777777" w:rsidR="00F3325D" w:rsidRPr="00F3325D" w:rsidRDefault="00F3325D" w:rsidP="00F3325D">
            <w:pPr>
              <w:pBdr>
                <w:top w:val="nil"/>
                <w:left w:val="nil"/>
                <w:bottom w:val="nil"/>
                <w:right w:val="nil"/>
                <w:between w:val="nil"/>
                <w:bar w:val="nil"/>
              </w:pBdr>
              <w:spacing w:after="0" w:line="240" w:lineRule="auto"/>
              <w:jc w:val="both"/>
              <w:rPr>
                <w:rFonts w:ascii="Times New Roman" w:eastAsia="Times New Roman" w:hAnsi="Times New Roman" w:cs="Times New Roman"/>
                <w:i/>
                <w:color w:val="FF0000"/>
                <w:bdr w:val="nil"/>
              </w:rPr>
            </w:pPr>
          </w:p>
          <w:p w14:paraId="6FD05ABF" w14:textId="77777777" w:rsidR="00F3325D" w:rsidRPr="00F3325D" w:rsidRDefault="00F3325D" w:rsidP="00F3325D">
            <w:pPr>
              <w:pBdr>
                <w:top w:val="nil"/>
                <w:left w:val="nil"/>
                <w:bottom w:val="nil"/>
                <w:right w:val="nil"/>
                <w:between w:val="nil"/>
                <w:bar w:val="nil"/>
              </w:pBdr>
              <w:spacing w:after="0" w:line="240" w:lineRule="auto"/>
              <w:jc w:val="both"/>
              <w:rPr>
                <w:rFonts w:ascii="Times New Roman" w:eastAsia="Arial Unicode MS" w:hAnsi="Times New Roman" w:cs="Times New Roman"/>
                <w:i/>
                <w:bdr w:val="nil"/>
              </w:rPr>
            </w:pPr>
            <w:r w:rsidRPr="00F3325D">
              <w:rPr>
                <w:rFonts w:ascii="Times New Roman" w:eastAsia="Times New Roman" w:hAnsi="Times New Roman" w:cs="Times New Roman"/>
                <w:i/>
                <w:bdr w:val="nil"/>
              </w:rPr>
              <w:t>Perkančioji organizacija nesutinka keisti Paslaugų pirkimo-pardavimo sutarties specialiųjų sąlygų (1 pirkimo objekto dalis) 9.10 punkto nuostatos, nes siūlomos baudos suma yra niekinė, pvz., pagal dabartinį siuntos pristatymo mokestį – 9,99 Eur, tai būtų 0,001998 Eur, kas leistų paslaugos teikėjui piktnaudžiauti ir nepristatyti siuntų laiku. Techninėje specifikacijoje nurodytas siuntų pristatymo terminas yra ne vėliau kaip per 10 d. d., todėl tikėtina, kad rizika dėl vėlavimo turėtų būti minimali.</w:t>
            </w:r>
          </w:p>
          <w:p w14:paraId="27363950" w14:textId="77777777" w:rsidR="00F3325D" w:rsidRPr="00F3325D" w:rsidRDefault="00F3325D" w:rsidP="00F3325D">
            <w:pPr>
              <w:pBdr>
                <w:top w:val="nil"/>
                <w:left w:val="nil"/>
                <w:bottom w:val="nil"/>
                <w:right w:val="nil"/>
                <w:between w:val="nil"/>
                <w:bar w:val="nil"/>
              </w:pBdr>
              <w:spacing w:after="0" w:line="240" w:lineRule="auto"/>
              <w:jc w:val="both"/>
              <w:rPr>
                <w:rFonts w:ascii="Times New Roman" w:eastAsia="Arial Unicode MS" w:hAnsi="Times New Roman" w:cs="Times New Roman"/>
                <w:i/>
                <w:bdr w:val="nil"/>
              </w:rPr>
            </w:pPr>
          </w:p>
          <w:p w14:paraId="66418980" w14:textId="77777777" w:rsidR="00F3325D" w:rsidRPr="00F3325D" w:rsidRDefault="00F3325D" w:rsidP="00F3325D">
            <w:pPr>
              <w:pBdr>
                <w:top w:val="nil"/>
                <w:left w:val="nil"/>
                <w:bottom w:val="nil"/>
                <w:right w:val="nil"/>
                <w:between w:val="nil"/>
                <w:bar w:val="nil"/>
              </w:pBdr>
              <w:spacing w:after="0" w:line="240" w:lineRule="auto"/>
              <w:jc w:val="both"/>
              <w:rPr>
                <w:rFonts w:ascii="Times New Roman" w:eastAsia="Arial Unicode MS" w:hAnsi="Times New Roman" w:cs="Times New Roman"/>
                <w:i/>
                <w:bdr w:val="nil"/>
              </w:rPr>
            </w:pPr>
            <w:r w:rsidRPr="00F3325D">
              <w:rPr>
                <w:rFonts w:ascii="Times New Roman" w:eastAsia="Arial Unicode MS" w:hAnsi="Times New Roman" w:cs="Times New Roman"/>
                <w:i/>
                <w:bdr w:val="nil"/>
              </w:rPr>
              <w:t>Perkančioji organizacija nesutinka keisti Paslaugų pirkimo-pardavimo sutarties bendrųjų sąlygų, kadangi perkančioji organizacija turi pareigą taikyti Paslaugų viešojo pirkimo-pardavimo sutarties tipines sąlygas, patvirtintas Viešųjų pirkimų tarnybos direktoriaus 2024 m. gruodžio 30 d. įsakymu Nr. 1S-209.</w:t>
            </w:r>
          </w:p>
          <w:p w14:paraId="7B44F2BA" w14:textId="77777777" w:rsidR="00F3325D" w:rsidRPr="00F3325D" w:rsidRDefault="00F3325D" w:rsidP="00F3325D">
            <w:pPr>
              <w:pBdr>
                <w:top w:val="nil"/>
                <w:left w:val="nil"/>
                <w:bottom w:val="nil"/>
                <w:right w:val="nil"/>
                <w:between w:val="nil"/>
                <w:bar w:val="nil"/>
              </w:pBdr>
              <w:spacing w:after="0" w:line="240" w:lineRule="auto"/>
              <w:jc w:val="both"/>
              <w:rPr>
                <w:rFonts w:ascii="Times New Roman" w:eastAsia="Arial Unicode MS" w:hAnsi="Times New Roman" w:cs="Times New Roman"/>
                <w:i/>
                <w:color w:val="FF0000"/>
                <w:bdr w:val="nil"/>
              </w:rPr>
            </w:pPr>
          </w:p>
          <w:p w14:paraId="1F20B3BF" w14:textId="77777777" w:rsidR="00F3325D" w:rsidRPr="00F3325D" w:rsidRDefault="00F3325D" w:rsidP="00F3325D">
            <w:pPr>
              <w:spacing w:after="0" w:line="240" w:lineRule="auto"/>
              <w:ind w:left="116"/>
              <w:jc w:val="both"/>
              <w:rPr>
                <w:rFonts w:ascii="Times New Roman" w:eastAsia="Times New Roman" w:hAnsi="Times New Roman" w:cs="Times New Roman"/>
                <w:i/>
                <w:lang w:eastAsia="lt-LT"/>
              </w:rPr>
            </w:pPr>
            <w:r w:rsidRPr="00F3325D">
              <w:rPr>
                <w:rFonts w:ascii="Times New Roman" w:eastAsia="Arial Unicode MS" w:hAnsi="Times New Roman" w:cs="Times New Roman"/>
                <w:i/>
                <w:bdr w:val="nil"/>
              </w:rPr>
              <w:t xml:space="preserve">Perkančioji organizacija nesutinka keisti techninės specifikacijos (1 pirkimo objekto dalies) 11.2 punkto [pastaba: klausime </w:t>
            </w:r>
            <w:r w:rsidRPr="00F3325D">
              <w:rPr>
                <w:rFonts w:ascii="Times New Roman" w:eastAsia="Arial Unicode MS" w:hAnsi="Times New Roman" w:cs="Times New Roman"/>
                <w:i/>
                <w:bdr w:val="nil"/>
              </w:rPr>
              <w:lastRenderedPageBreak/>
              <w:t xml:space="preserve">nurodytas 17.2 punktas]  nuostatos, kadangi nurodytame įstatyme prarastų ar sugadintų siuntų atlyginama žala skaičiuojama vertinant siuntimo išlaidas, o perkančioji organizacija dėl prarastų ar sugadintų siuntų, kuriose siunčiami Migracijos departamento prie Lietuvos Respublikos vidaus reikalų ministerijos išduodami dokumentai – Lietuvos Respublikos pasas, asmens tapatybės kortelė, leidimai laikinai ir nuolat gyventi, e. rezidento kortelė, kt., patirs žalą, kurios dydis nurodytas Lietuvos Respublikos Vyriausybės 2000 m. gruodžio 15 d. nutarime Nr. 1458 „Dėl valstybės rinkliavos objektų sąrašo, šios rinkliavos dydžių ir mokėjimo ir grąžinimo taisyklių patvirtinimo“  (pvz. leidimo laikinai/nuolat gyventi kortelė – 160 Eur, pasas – 50 Eur ir t. t.). Valstybės rinkliava už asmens ir kelionės dokumentų išdavimą yra reglamentuojama Lietuvos Respublikos Vyriausybės 2000 m. gruodžio 15 d. nutarime Nr. 1458 „Dėl valstybės rinkliavos objektų sąrašo, šios rinkliavos dydžių ir mokėjimo ir grąžinimo taisyklių patvirtinimo“ ir apima tiek dokumentų gamybos, tiek Migracijos departamento prie Lietuvos Respublikos vidaus reikalų ministerijos patiriamas išlaidas, susijusias su paslaugos teikimu. Todėl prarastų ar sugadintų siuntų vertė negali būti skaičiuojama pagal Lietuvos Respublikos pašto įstatymo nuostatas, kurios reglamentuoja pašto veiklą vykdančių subjektų teises ir pareigas. </w:t>
            </w:r>
          </w:p>
        </w:tc>
      </w:tr>
      <w:tr w:rsidR="00F3325D" w:rsidRPr="00F3325D" w14:paraId="0F81C573" w14:textId="77777777" w:rsidTr="00194C50">
        <w:tc>
          <w:tcPr>
            <w:tcW w:w="557" w:type="dxa"/>
            <w:tcBorders>
              <w:top w:val="nil"/>
              <w:left w:val="single" w:sz="8" w:space="0" w:color="DDDDDD"/>
              <w:bottom w:val="single" w:sz="8" w:space="0" w:color="DDDDDD"/>
              <w:right w:val="single" w:sz="8" w:space="0" w:color="DDDDDD"/>
            </w:tcBorders>
            <w:tcMar>
              <w:top w:w="30" w:type="dxa"/>
              <w:left w:w="30" w:type="dxa"/>
              <w:bottom w:w="20" w:type="dxa"/>
              <w:right w:w="30" w:type="dxa"/>
            </w:tcMar>
          </w:tcPr>
          <w:p w14:paraId="3F696B5A" w14:textId="77777777" w:rsidR="00F3325D" w:rsidRPr="00F3325D" w:rsidRDefault="00F3325D" w:rsidP="00F3325D">
            <w:pPr>
              <w:spacing w:after="120" w:line="240" w:lineRule="auto"/>
              <w:jc w:val="center"/>
              <w:rPr>
                <w:rFonts w:ascii="Times New Roman" w:eastAsia="Calibri" w:hAnsi="Times New Roman" w:cs="Times New Roman"/>
                <w:i/>
                <w:iCs/>
              </w:rPr>
            </w:pPr>
            <w:r w:rsidRPr="00F3325D">
              <w:rPr>
                <w:rFonts w:ascii="Times New Roman" w:eastAsia="Calibri" w:hAnsi="Times New Roman" w:cs="Times New Roman"/>
                <w:i/>
                <w:iCs/>
              </w:rPr>
              <w:lastRenderedPageBreak/>
              <w:t>3.</w:t>
            </w:r>
          </w:p>
        </w:tc>
        <w:tc>
          <w:tcPr>
            <w:tcW w:w="10035" w:type="dxa"/>
            <w:tcBorders>
              <w:top w:val="nil"/>
              <w:left w:val="nil"/>
              <w:bottom w:val="single" w:sz="8" w:space="0" w:color="DDDDDD"/>
              <w:right w:val="single" w:sz="8" w:space="0" w:color="DDDDDD"/>
            </w:tcBorders>
            <w:tcMar>
              <w:top w:w="30" w:type="dxa"/>
              <w:left w:w="30" w:type="dxa"/>
              <w:bottom w:w="20" w:type="dxa"/>
              <w:right w:w="30" w:type="dxa"/>
            </w:tcMar>
          </w:tcPr>
          <w:p w14:paraId="4A482ABF" w14:textId="77777777" w:rsidR="00F3325D" w:rsidRPr="00F3325D" w:rsidRDefault="00F3325D" w:rsidP="00F3325D">
            <w:pPr>
              <w:spacing w:after="0" w:line="276" w:lineRule="auto"/>
              <w:jc w:val="both"/>
              <w:rPr>
                <w:rFonts w:ascii="Times New Roman" w:eastAsia="Arial Unicode MS" w:hAnsi="Times New Roman" w:cs="Times New Roman"/>
                <w:b/>
                <w:bCs/>
                <w:i/>
                <w:iCs/>
                <w:u w:val="single"/>
              </w:rPr>
            </w:pPr>
            <w:r w:rsidRPr="00F3325D">
              <w:rPr>
                <w:rFonts w:ascii="Times New Roman" w:eastAsia="Arial Unicode MS" w:hAnsi="Times New Roman" w:cs="Times New Roman"/>
                <w:b/>
                <w:bCs/>
                <w:i/>
                <w:iCs/>
                <w:u w:val="single"/>
              </w:rPr>
              <w:t>Bendrovė prašo, papildyti Pirkimo dokumentus asmens duomenų apsaugos nuostatomis, kurios yra privalomos teikiamų paslaugų kontekste:</w:t>
            </w:r>
          </w:p>
          <w:p w14:paraId="4D9CAD10" w14:textId="77777777" w:rsidR="00F3325D" w:rsidRPr="00F3325D" w:rsidRDefault="00F3325D" w:rsidP="00F3325D">
            <w:pPr>
              <w:spacing w:after="0" w:line="276"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 xml:space="preserve">1. Sutarties galiojimo laikotarpiu Užsakovas gali perduoti Vykdytojui susirašinėjimo šalių asmens duomenis (vardas, pavardė, adresas, o tam tikrais atvejais – darbovietė, pareigos, telefono numeris, el. pašto adresas ar kt.) (toliau – Asmens duomenys). Kiekvienu atveju perduodamų Asmens duomenų apimtį nustato Užsakovas. Užsakovas yra atsakingas už Vykdytojui perduodamų Asmens duomenų tikslumą, išsamumą ir teisingumą. </w:t>
            </w:r>
          </w:p>
          <w:p w14:paraId="0EA82A30" w14:textId="77777777" w:rsidR="00F3325D" w:rsidRPr="00F3325D" w:rsidRDefault="00F3325D" w:rsidP="00F3325D">
            <w:pPr>
              <w:spacing w:after="0" w:line="276"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2. Užsakovas patvirtina, jog Asmens duomenys surinkti ir tvarkomi, įskaitant perdavimą Vykdytojui, teisėtai, o duomenų subjektai, kurių Asmens duomenys yra perduodami Vykdytojui, yra tinkamai ir laiku informuoti apie jų asmens duomenų tvarkymą, įskaitant ir perdavimą Vykdytojui, ir, kai reikalinga, jiems pateikta visa Bendrajame duomenų apsaugos reglamente (ES) 2016/679 (toliau – BDAR) numatyta privaloma informacija.</w:t>
            </w:r>
          </w:p>
          <w:p w14:paraId="64673213" w14:textId="77777777" w:rsidR="00F3325D" w:rsidRPr="00F3325D" w:rsidRDefault="00F3325D" w:rsidP="00F3325D">
            <w:pPr>
              <w:spacing w:after="0" w:line="276"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 xml:space="preserve">3. Šalys susitaria, kad tais atvejais, kai pašto paslaugoms teikti reikalingi Asmens duomenys perduodami naudojantis informacinėmis technologijomis (pavyzdžiui, Vykdytojo savitarnos sistema arba per integraciją tarp Užsakovo ir Vykdytojo informacinių sistemų) ir perdavimas atitinka 4. punkte įvardintus kriterijus, Vykdytojas tampa savarankišku šių asmens duomenų valdytoju. </w:t>
            </w:r>
          </w:p>
          <w:p w14:paraId="65F8FD68" w14:textId="77777777" w:rsidR="00F3325D" w:rsidRPr="00F3325D" w:rsidRDefault="00F3325D" w:rsidP="00F3325D">
            <w:pPr>
              <w:spacing w:after="0" w:line="276"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 xml:space="preserve">4. Užsakovas pavirtina, kad supranta, jog kai jis perduoda Asmens duomenis Vykdytojui naudojantis informacinėmis sistemomis, Užsakovas yra šių Asmens duomenų valdytojas. Dėl šios priežasties Užsakovas yra atsakingas už Asmens duomenų perdavimo metu taikomų techninių, organizacinių ir kitų saugumo priemonių pasirinkimą bei jų užtikrinimą. </w:t>
            </w:r>
          </w:p>
          <w:p w14:paraId="1C1E7E50" w14:textId="77777777" w:rsidR="00F3325D" w:rsidRPr="00F3325D" w:rsidRDefault="00F3325D" w:rsidP="00F3325D">
            <w:pPr>
              <w:spacing w:after="0" w:line="276"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 xml:space="preserve">5. Užsakovas yra atsakingas už tinkamos pašto siuntos pakuotės pasirinkimą, tinkamą supakavimą ir Siuntų pakavimo taisyklių, kurių aktuali redakcija yra pateikiama </w:t>
            </w:r>
            <w:hyperlink w:history="1"/>
            <w:hyperlink r:id="rId5" w:history="1">
              <w:r w:rsidRPr="00F3325D">
                <w:rPr>
                  <w:rFonts w:ascii="Times New Roman" w:eastAsia="Arial Unicode MS" w:hAnsi="Times New Roman" w:cs="Times New Roman"/>
                  <w:i/>
                  <w:iCs/>
                  <w:color w:val="000000"/>
                  <w:u w:val="single"/>
                </w:rPr>
                <w:t>&lt;...&gt;</w:t>
              </w:r>
            </w:hyperlink>
            <w:r w:rsidRPr="00F3325D">
              <w:rPr>
                <w:rFonts w:ascii="Times New Roman" w:eastAsia="Arial Unicode MS" w:hAnsi="Times New Roman" w:cs="Times New Roman"/>
                <w:i/>
                <w:iCs/>
              </w:rPr>
              <w:t>, laikymąsi, taip pat ir už pašto siuntos siuntimo būdo (konkrečios pašto paslaugos) pasirinkimą, ypač tais atvejais, kai siuntoje siunčia asmens duomenis ar konfidencialią informaciją.</w:t>
            </w:r>
          </w:p>
          <w:p w14:paraId="58E07C62" w14:textId="77777777" w:rsidR="00F3325D" w:rsidRPr="00F3325D" w:rsidRDefault="00F3325D" w:rsidP="00F3325D">
            <w:pPr>
              <w:spacing w:after="0" w:line="276"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 xml:space="preserve">6. Užsakovas įsipareigoja sekti perduotos siųsti pašto siuntos siuntimo statusą nuo jos pateikimo siųsti momento iki jos tinkamo pristatymo siuntos gavėjui Vykdytojo savitarnos sistemoje, per integraciją tarp Vykdytojo ir Užsakovo arba viešai pateikiamą informaciją apie siuntos siuntimo statusą, kuri pasiekiama </w:t>
            </w:r>
            <w:hyperlink r:id="rId6" w:history="1">
              <w:r w:rsidRPr="00F3325D">
                <w:rPr>
                  <w:rFonts w:ascii="Times New Roman" w:eastAsia="Arial Unicode MS" w:hAnsi="Times New Roman" w:cs="Times New Roman"/>
                  <w:i/>
                  <w:iCs/>
                  <w:color w:val="000000"/>
                  <w:u w:val="single"/>
                </w:rPr>
                <w:t>&lt;...&gt;</w:t>
              </w:r>
            </w:hyperlink>
            <w:r w:rsidRPr="00F3325D">
              <w:rPr>
                <w:rFonts w:ascii="Times New Roman" w:eastAsia="Arial Unicode MS" w:hAnsi="Times New Roman" w:cs="Times New Roman"/>
                <w:i/>
                <w:iCs/>
              </w:rPr>
              <w:t xml:space="preserve"> (jei Užsakovas naudojasi bent vienu iš šių būdų ir tokia informacija yra prieinama). Esant siuntos praradimo, netinkamo pristatymo ar kitu atveju, Užsakovas yra atsakingas už tinkamą šios situacijos vertinimą pagal BDAR ir kitus teisės aktus bei susijusių veiksmų savalaikį ir tinkamą atlikimą, jei atlikus </w:t>
            </w:r>
            <w:r w:rsidRPr="00F3325D">
              <w:rPr>
                <w:rFonts w:ascii="Times New Roman" w:eastAsia="Arial Unicode MS" w:hAnsi="Times New Roman" w:cs="Times New Roman"/>
                <w:i/>
                <w:iCs/>
              </w:rPr>
              <w:lastRenderedPageBreak/>
              <w:t>minėtą vertinimą jie yra reikalingi (pavyzdžiui, pranešimą priežiūros institucijai apie galimą duomenų saugumo pažeidimą).</w:t>
            </w:r>
          </w:p>
          <w:p w14:paraId="371093B8" w14:textId="77777777" w:rsidR="00F3325D" w:rsidRPr="00F3325D" w:rsidRDefault="00F3325D" w:rsidP="00F3325D">
            <w:pPr>
              <w:spacing w:after="0" w:line="276"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 xml:space="preserve">7. Šalys patvirtina, kad supranta, kad Užsakovas visais atvejais išlieka pašto siuntose siunčiamų asmens duomenų, jeigu tokie jose siunčiami, valdytoju. </w:t>
            </w:r>
          </w:p>
          <w:p w14:paraId="11FFC4B3" w14:textId="77777777" w:rsidR="00F3325D" w:rsidRPr="00F3325D" w:rsidRDefault="00F3325D" w:rsidP="00F3325D">
            <w:pPr>
              <w:spacing w:after="0" w:line="276"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8. Šalys, po Asmens duomenų perdavimo, veikdamos kaip savarankiški duomenų valdytojai, sutaria bendradarbiauti tarpusavyje ir, jei objektyviai reikalinga, teikti viena kitai pagalbą gavus duomenų subjektų ir / arba kompetentingų institucijų prašymus ar paklausimus, susijusius su Asmens duomenimis.</w:t>
            </w:r>
          </w:p>
          <w:p w14:paraId="1C29CC1D" w14:textId="77777777" w:rsidR="00F3325D" w:rsidRPr="00F3325D" w:rsidRDefault="00F3325D" w:rsidP="00F3325D">
            <w:pPr>
              <w:spacing w:after="0" w:line="276"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9. Šalys supranta ir patvirtina, kad veikdamos kaip du savarankiški Asmens duomenų valdytojai, savarankiškai atsako už tinkamą Asmens duomenų tvarkymą pagal galiojančius asmens duomenų apsaugos srities teisės aktus.</w:t>
            </w:r>
          </w:p>
          <w:p w14:paraId="0A883A26" w14:textId="77777777" w:rsidR="00F3325D" w:rsidRPr="00F3325D" w:rsidRDefault="00F3325D" w:rsidP="00F3325D">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i/>
                <w:iCs/>
                <w:bdr w:val="nil"/>
              </w:rPr>
            </w:pPr>
          </w:p>
        </w:tc>
        <w:tc>
          <w:tcPr>
            <w:tcW w:w="4607" w:type="dxa"/>
            <w:tcBorders>
              <w:top w:val="nil"/>
              <w:left w:val="nil"/>
              <w:bottom w:val="single" w:sz="8" w:space="0" w:color="DDDDDD"/>
              <w:right w:val="single" w:sz="8" w:space="0" w:color="DDDDDD"/>
            </w:tcBorders>
            <w:tcMar>
              <w:top w:w="30" w:type="dxa"/>
              <w:left w:w="30" w:type="dxa"/>
              <w:bottom w:w="20" w:type="dxa"/>
              <w:right w:w="30" w:type="dxa"/>
            </w:tcMar>
          </w:tcPr>
          <w:p w14:paraId="272B6D77" w14:textId="77777777" w:rsidR="00F3325D" w:rsidRPr="00F3325D" w:rsidRDefault="00F3325D" w:rsidP="00F3325D">
            <w:pPr>
              <w:pBdr>
                <w:top w:val="nil"/>
                <w:left w:val="nil"/>
                <w:bottom w:val="nil"/>
                <w:right w:val="nil"/>
                <w:between w:val="nil"/>
                <w:bar w:val="nil"/>
              </w:pBdr>
              <w:spacing w:after="0" w:line="240" w:lineRule="auto"/>
              <w:jc w:val="both"/>
              <w:rPr>
                <w:rFonts w:ascii="Times New Roman" w:eastAsia="Arial Unicode MS" w:hAnsi="Times New Roman" w:cs="Times New Roman"/>
                <w:i/>
                <w:iCs/>
                <w:bdr w:val="nil"/>
              </w:rPr>
            </w:pPr>
            <w:r w:rsidRPr="00F3325D">
              <w:rPr>
                <w:rFonts w:ascii="Times New Roman" w:eastAsia="Arial Unicode MS" w:hAnsi="Times New Roman" w:cs="Times New Roman"/>
                <w:i/>
                <w:iCs/>
                <w:bdr w:val="nil"/>
              </w:rPr>
              <w:lastRenderedPageBreak/>
              <w:t>Paslaugų pirkimo-pardavimo sutarties bendrųjų sąlygų 14.2 punkte numatyta, kad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1347C5" w14:textId="77777777" w:rsidR="00F3325D" w:rsidRPr="00F3325D" w:rsidRDefault="00F3325D" w:rsidP="00F3325D">
            <w:pPr>
              <w:pBdr>
                <w:top w:val="nil"/>
                <w:left w:val="nil"/>
                <w:bottom w:val="nil"/>
                <w:right w:val="nil"/>
                <w:between w:val="nil"/>
                <w:bar w:val="nil"/>
              </w:pBdr>
              <w:spacing w:after="0" w:line="240" w:lineRule="auto"/>
              <w:jc w:val="both"/>
              <w:rPr>
                <w:rFonts w:ascii="Times New Roman" w:eastAsia="Arial Unicode MS" w:hAnsi="Times New Roman" w:cs="Times New Roman"/>
                <w:i/>
                <w:iCs/>
                <w:bdr w:val="nil"/>
              </w:rPr>
            </w:pPr>
            <w:r w:rsidRPr="00F3325D">
              <w:rPr>
                <w:rFonts w:ascii="Times New Roman" w:eastAsia="Arial Unicode MS" w:hAnsi="Times New Roman" w:cs="Times New Roman"/>
                <w:i/>
                <w:iCs/>
                <w:bdr w:val="nil"/>
              </w:rPr>
              <w:t>Vadovaujantis minėta nuostata, perkančioji organizacija sutinka sudaryti atskirą susitarimą dėl duomenų tvarkymo.</w:t>
            </w:r>
          </w:p>
          <w:p w14:paraId="26B52CBB" w14:textId="77777777" w:rsidR="00F3325D" w:rsidRPr="00F3325D" w:rsidRDefault="00F3325D" w:rsidP="00F3325D">
            <w:pPr>
              <w:spacing w:after="0" w:line="240" w:lineRule="auto"/>
              <w:ind w:left="116"/>
              <w:jc w:val="both"/>
              <w:rPr>
                <w:rFonts w:ascii="Times New Roman" w:eastAsia="Times New Roman" w:hAnsi="Times New Roman" w:cs="Times New Roman"/>
                <w:i/>
                <w:iCs/>
                <w:lang w:eastAsia="lt-LT"/>
              </w:rPr>
            </w:pPr>
          </w:p>
        </w:tc>
      </w:tr>
      <w:tr w:rsidR="00F3325D" w:rsidRPr="00F3325D" w14:paraId="49DDF9D3" w14:textId="77777777" w:rsidTr="00194C50">
        <w:tc>
          <w:tcPr>
            <w:tcW w:w="557" w:type="dxa"/>
            <w:tcBorders>
              <w:top w:val="nil"/>
              <w:left w:val="single" w:sz="8" w:space="0" w:color="DDDDDD"/>
              <w:bottom w:val="single" w:sz="8" w:space="0" w:color="DDDDDD"/>
              <w:right w:val="single" w:sz="8" w:space="0" w:color="DDDDDD"/>
            </w:tcBorders>
            <w:tcMar>
              <w:top w:w="30" w:type="dxa"/>
              <w:left w:w="30" w:type="dxa"/>
              <w:bottom w:w="20" w:type="dxa"/>
              <w:right w:w="30" w:type="dxa"/>
            </w:tcMar>
          </w:tcPr>
          <w:p w14:paraId="00807325" w14:textId="77777777" w:rsidR="00F3325D" w:rsidRPr="00F3325D" w:rsidRDefault="00F3325D" w:rsidP="00F3325D">
            <w:pPr>
              <w:spacing w:after="120" w:line="240" w:lineRule="auto"/>
              <w:jc w:val="center"/>
              <w:rPr>
                <w:rFonts w:ascii="Times New Roman" w:eastAsia="Calibri" w:hAnsi="Times New Roman" w:cs="Times New Roman"/>
                <w:i/>
                <w:iCs/>
              </w:rPr>
            </w:pPr>
            <w:r w:rsidRPr="00F3325D">
              <w:rPr>
                <w:rFonts w:ascii="Times New Roman" w:eastAsia="Calibri" w:hAnsi="Times New Roman" w:cs="Times New Roman"/>
                <w:i/>
                <w:iCs/>
              </w:rPr>
              <w:t>4.</w:t>
            </w:r>
          </w:p>
        </w:tc>
        <w:tc>
          <w:tcPr>
            <w:tcW w:w="10035" w:type="dxa"/>
            <w:tcBorders>
              <w:top w:val="nil"/>
              <w:left w:val="nil"/>
              <w:bottom w:val="single" w:sz="8" w:space="0" w:color="DDDDDD"/>
              <w:right w:val="single" w:sz="8" w:space="0" w:color="DDDDDD"/>
            </w:tcBorders>
            <w:tcMar>
              <w:top w:w="30" w:type="dxa"/>
              <w:left w:w="30" w:type="dxa"/>
              <w:bottom w:w="20" w:type="dxa"/>
              <w:right w:w="30" w:type="dxa"/>
            </w:tcMar>
          </w:tcPr>
          <w:p w14:paraId="5ACE05EA" w14:textId="77777777" w:rsidR="00F3325D" w:rsidRPr="00F3325D" w:rsidRDefault="00F3325D" w:rsidP="00F3325D">
            <w:pPr>
              <w:spacing w:after="0" w:line="240" w:lineRule="auto"/>
              <w:jc w:val="both"/>
              <w:rPr>
                <w:rFonts w:ascii="Times New Roman" w:eastAsia="Arial Unicode MS" w:hAnsi="Times New Roman" w:cs="Times New Roman"/>
                <w:b/>
                <w:bCs/>
                <w:i/>
                <w:iCs/>
                <w:u w:val="single"/>
              </w:rPr>
            </w:pPr>
            <w:r w:rsidRPr="00F3325D">
              <w:rPr>
                <w:rFonts w:ascii="Times New Roman" w:eastAsia="Arial Unicode MS" w:hAnsi="Times New Roman" w:cs="Times New Roman"/>
                <w:b/>
                <w:bCs/>
                <w:i/>
                <w:iCs/>
                <w:u w:val="single"/>
              </w:rPr>
              <w:t>Bendrovė prašo, įtraukti sekančią nuostatą:</w:t>
            </w:r>
          </w:p>
          <w:p w14:paraId="2CC5DA0C" w14:textId="77777777" w:rsidR="00F3325D" w:rsidRPr="00F3325D" w:rsidRDefault="00F3325D" w:rsidP="00F3325D">
            <w:pPr>
              <w:spacing w:after="0" w:line="240" w:lineRule="auto"/>
              <w:jc w:val="both"/>
              <w:rPr>
                <w:rFonts w:ascii="Times New Roman" w:eastAsia="Arial Unicode MS" w:hAnsi="Times New Roman" w:cs="Times New Roman"/>
                <w:i/>
                <w:iCs/>
              </w:rPr>
            </w:pPr>
            <w:r w:rsidRPr="00F3325D">
              <w:rPr>
                <w:rFonts w:ascii="Times New Roman" w:eastAsia="Arial Unicode MS" w:hAnsi="Times New Roman" w:cs="Times New Roman"/>
                <w:i/>
                <w:iCs/>
              </w:rPr>
              <w:t xml:space="preserve">Įvertinus visuotinai žinomas rizikas, susijusias su užkrečiamų ligų, įskaitant, bet neapsiribojant, </w:t>
            </w:r>
            <w:proofErr w:type="spellStart"/>
            <w:r w:rsidRPr="00F3325D">
              <w:rPr>
                <w:rFonts w:ascii="Times New Roman" w:eastAsia="Arial Unicode MS" w:hAnsi="Times New Roman" w:cs="Times New Roman"/>
                <w:i/>
                <w:iCs/>
              </w:rPr>
              <w:t>koronovirusinės</w:t>
            </w:r>
            <w:proofErr w:type="spellEnd"/>
            <w:r w:rsidRPr="00F3325D">
              <w:rPr>
                <w:rFonts w:ascii="Times New Roman" w:eastAsia="Arial Unicode MS" w:hAnsi="Times New Roman" w:cs="Times New Roman"/>
                <w:i/>
                <w:iCs/>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tc>
        <w:tc>
          <w:tcPr>
            <w:tcW w:w="4607" w:type="dxa"/>
            <w:tcBorders>
              <w:top w:val="nil"/>
              <w:left w:val="nil"/>
              <w:bottom w:val="single" w:sz="8" w:space="0" w:color="DDDDDD"/>
              <w:right w:val="single" w:sz="8" w:space="0" w:color="DDDDDD"/>
            </w:tcBorders>
            <w:tcMar>
              <w:top w:w="30" w:type="dxa"/>
              <w:left w:w="30" w:type="dxa"/>
              <w:bottom w:w="20" w:type="dxa"/>
              <w:right w:w="30" w:type="dxa"/>
            </w:tcMar>
          </w:tcPr>
          <w:p w14:paraId="3D4ABCDA" w14:textId="77777777" w:rsidR="00F3325D" w:rsidRPr="00F3325D" w:rsidRDefault="00F3325D" w:rsidP="00F3325D">
            <w:pPr>
              <w:pBdr>
                <w:top w:val="nil"/>
                <w:left w:val="nil"/>
                <w:bottom w:val="nil"/>
                <w:right w:val="nil"/>
                <w:between w:val="nil"/>
                <w:bar w:val="nil"/>
              </w:pBdr>
              <w:spacing w:after="0" w:line="240" w:lineRule="auto"/>
              <w:jc w:val="both"/>
              <w:rPr>
                <w:rFonts w:ascii="Times New Roman" w:eastAsia="Arial Unicode MS" w:hAnsi="Times New Roman" w:cs="Times New Roman"/>
                <w:i/>
                <w:iCs/>
                <w:bdr w:val="nil"/>
              </w:rPr>
            </w:pPr>
            <w:r w:rsidRPr="00F3325D">
              <w:rPr>
                <w:rFonts w:ascii="Times New Roman" w:eastAsia="Arial Unicode MS" w:hAnsi="Times New Roman" w:cs="Times New Roman"/>
                <w:i/>
                <w:iCs/>
                <w:bdr w:val="nil"/>
              </w:rPr>
              <w:t>Perkančioji organizacija nesutinka keisti Paslaugų pirkimo-pardavimo sutarties bendrųjų sąlygų, kadangi perkančioji organizacija turi pareigą taikyti Paslaugų viešojo pirkimo-pardavimo sutarties tipines sąlygas, patvirtintas Viešųjų pirkimų tarnybos direktoriaus 2024 m. gruodžio 30 d. įsakymu Nr. 1S-209.</w:t>
            </w:r>
          </w:p>
          <w:p w14:paraId="773BBD66" w14:textId="77777777" w:rsidR="00F3325D" w:rsidRPr="00F3325D" w:rsidRDefault="00F3325D" w:rsidP="00F3325D">
            <w:pPr>
              <w:pBdr>
                <w:top w:val="nil"/>
                <w:left w:val="nil"/>
                <w:bottom w:val="nil"/>
                <w:right w:val="nil"/>
                <w:between w:val="nil"/>
                <w:bar w:val="nil"/>
              </w:pBdr>
              <w:spacing w:after="0" w:line="240" w:lineRule="auto"/>
              <w:jc w:val="both"/>
              <w:rPr>
                <w:rFonts w:ascii="Times New Roman" w:eastAsia="Arial Unicode MS" w:hAnsi="Times New Roman" w:cs="Times New Roman"/>
                <w:i/>
                <w:iCs/>
                <w:bdr w:val="nil"/>
              </w:rPr>
            </w:pPr>
            <w:r w:rsidRPr="00F3325D">
              <w:rPr>
                <w:rFonts w:ascii="Times New Roman" w:eastAsia="Arial Unicode MS" w:hAnsi="Times New Roman" w:cs="Times New Roman"/>
                <w:i/>
                <w:iCs/>
                <w:bdr w:val="nil"/>
              </w:rPr>
              <w:t>Perkančioji organizacija sutinka sudaryti atskirą susitarimą dėl minėtos nuostatos taikymo.</w:t>
            </w:r>
          </w:p>
        </w:tc>
      </w:tr>
    </w:tbl>
    <w:p w14:paraId="746573D1" w14:textId="54D473A7" w:rsidR="00694F49" w:rsidRPr="00BC18BF" w:rsidRDefault="00694F49" w:rsidP="00694F49">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w:t>
      </w:r>
    </w:p>
    <w:sectPr w:rsidR="00694F49" w:rsidRPr="00BC18BF" w:rsidSect="00F3325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09"/>
    <w:rsid w:val="000321B5"/>
    <w:rsid w:val="001931B8"/>
    <w:rsid w:val="001C3558"/>
    <w:rsid w:val="002F3855"/>
    <w:rsid w:val="0030244F"/>
    <w:rsid w:val="003A72EE"/>
    <w:rsid w:val="003C55A5"/>
    <w:rsid w:val="003E53DF"/>
    <w:rsid w:val="00463052"/>
    <w:rsid w:val="004904C8"/>
    <w:rsid w:val="004A4B70"/>
    <w:rsid w:val="004B43A7"/>
    <w:rsid w:val="004B46B0"/>
    <w:rsid w:val="004C0728"/>
    <w:rsid w:val="00593462"/>
    <w:rsid w:val="00694F49"/>
    <w:rsid w:val="006A0B93"/>
    <w:rsid w:val="00737586"/>
    <w:rsid w:val="0077752D"/>
    <w:rsid w:val="00807002"/>
    <w:rsid w:val="00914009"/>
    <w:rsid w:val="009A5229"/>
    <w:rsid w:val="009A79E5"/>
    <w:rsid w:val="00A41F6E"/>
    <w:rsid w:val="00AA23E2"/>
    <w:rsid w:val="00B56294"/>
    <w:rsid w:val="00BC18BF"/>
    <w:rsid w:val="00C71674"/>
    <w:rsid w:val="00CC7D8B"/>
    <w:rsid w:val="00DC3A2D"/>
    <w:rsid w:val="00E21DC1"/>
    <w:rsid w:val="00E735CD"/>
    <w:rsid w:val="00E73DBC"/>
    <w:rsid w:val="00EF668B"/>
    <w:rsid w:val="00F308D3"/>
    <w:rsid w:val="00F3325D"/>
    <w:rsid w:val="00F66898"/>
    <w:rsid w:val="00F77B21"/>
    <w:rsid w:val="00FA27BD"/>
    <w:rsid w:val="00FD2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0A07"/>
  <w15:chartTrackingRefBased/>
  <w15:docId w15:val="{491572DC-17FB-4919-94BB-75B520F1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F668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66898"/>
  </w:style>
  <w:style w:type="character" w:customStyle="1" w:styleId="eop">
    <w:name w:val="eop"/>
    <w:basedOn w:val="Numatytasispastraiposriftas"/>
    <w:rsid w:val="00F66898"/>
  </w:style>
  <w:style w:type="character" w:customStyle="1" w:styleId="contentcontrolboundarysink">
    <w:name w:val="contentcontrolboundarysink"/>
    <w:basedOn w:val="Numatytasispastraiposriftas"/>
    <w:rsid w:val="00F66898"/>
  </w:style>
  <w:style w:type="paragraph" w:styleId="Betarp">
    <w:name w:val="No Spacing"/>
    <w:uiPriority w:val="99"/>
    <w:qFormat/>
    <w:rsid w:val="00737586"/>
    <w:pPr>
      <w:spacing w:after="0" w:line="240" w:lineRule="auto"/>
    </w:pPr>
    <w:rPr>
      <w:rFonts w:ascii="Times New Roman" w:eastAsia="Calibri" w:hAnsi="Times New Roman" w:cs="Times New Roman"/>
      <w:sz w:val="24"/>
    </w:rPr>
  </w:style>
  <w:style w:type="character" w:styleId="Hipersaitas">
    <w:name w:val="Hyperlink"/>
    <w:basedOn w:val="Numatytasispastraiposriftas"/>
    <w:uiPriority w:val="99"/>
    <w:unhideWhenUsed/>
    <w:rsid w:val="00DC3A2D"/>
    <w:rPr>
      <w:color w:val="0563C1" w:themeColor="hyperlink"/>
      <w:u w:val="single"/>
    </w:rPr>
  </w:style>
  <w:style w:type="character" w:styleId="Komentaronuoroda">
    <w:name w:val="annotation reference"/>
    <w:basedOn w:val="Numatytasispastraiposriftas"/>
    <w:uiPriority w:val="99"/>
    <w:semiHidden/>
    <w:unhideWhenUsed/>
    <w:rsid w:val="000321B5"/>
    <w:rPr>
      <w:sz w:val="16"/>
      <w:szCs w:val="16"/>
    </w:rPr>
  </w:style>
  <w:style w:type="paragraph" w:styleId="Komentarotekstas">
    <w:name w:val="annotation text"/>
    <w:basedOn w:val="prastasis"/>
    <w:link w:val="KomentarotekstasDiagrama"/>
    <w:uiPriority w:val="99"/>
    <w:unhideWhenUsed/>
    <w:rsid w:val="000321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21B5"/>
    <w:rPr>
      <w:sz w:val="20"/>
      <w:szCs w:val="20"/>
    </w:rPr>
  </w:style>
  <w:style w:type="paragraph" w:styleId="Komentarotema">
    <w:name w:val="annotation subject"/>
    <w:basedOn w:val="Komentarotekstas"/>
    <w:next w:val="Komentarotekstas"/>
    <w:link w:val="KomentarotemaDiagrama"/>
    <w:uiPriority w:val="99"/>
    <w:semiHidden/>
    <w:unhideWhenUsed/>
    <w:rsid w:val="000321B5"/>
    <w:rPr>
      <w:b/>
      <w:bCs/>
    </w:rPr>
  </w:style>
  <w:style w:type="character" w:customStyle="1" w:styleId="KomentarotemaDiagrama">
    <w:name w:val="Komentaro tema Diagrama"/>
    <w:basedOn w:val="KomentarotekstasDiagrama"/>
    <w:link w:val="Komentarotema"/>
    <w:uiPriority w:val="99"/>
    <w:semiHidden/>
    <w:rsid w:val="000321B5"/>
    <w:rPr>
      <w:b/>
      <w:bCs/>
      <w:sz w:val="20"/>
      <w:szCs w:val="20"/>
    </w:rPr>
  </w:style>
  <w:style w:type="table" w:customStyle="1" w:styleId="Lentelstinklelis2">
    <w:name w:val="Lentelės tinklelis2"/>
    <w:basedOn w:val="prastojilentel"/>
    <w:next w:val="Lentelstinklelis"/>
    <w:uiPriority w:val="99"/>
    <w:rsid w:val="003A72EE"/>
    <w:pPr>
      <w:spacing w:after="0" w:line="240" w:lineRule="auto"/>
    </w:pPr>
    <w:rPr>
      <w:rFonts w:ascii="Calibri" w:eastAsia="Times New Roman"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A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332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5000">
      <w:bodyDiv w:val="1"/>
      <w:marLeft w:val="0"/>
      <w:marRight w:val="0"/>
      <w:marTop w:val="0"/>
      <w:marBottom w:val="0"/>
      <w:divBdr>
        <w:top w:val="none" w:sz="0" w:space="0" w:color="auto"/>
        <w:left w:val="none" w:sz="0" w:space="0" w:color="auto"/>
        <w:bottom w:val="none" w:sz="0" w:space="0" w:color="auto"/>
        <w:right w:val="none" w:sz="0" w:space="0" w:color="auto"/>
      </w:divBdr>
      <w:divsChild>
        <w:div w:id="1824203705">
          <w:marLeft w:val="0"/>
          <w:marRight w:val="0"/>
          <w:marTop w:val="0"/>
          <w:marBottom w:val="0"/>
          <w:divBdr>
            <w:top w:val="none" w:sz="0" w:space="0" w:color="auto"/>
            <w:left w:val="none" w:sz="0" w:space="0" w:color="auto"/>
            <w:bottom w:val="none" w:sz="0" w:space="0" w:color="auto"/>
            <w:right w:val="none" w:sz="0" w:space="0" w:color="auto"/>
          </w:divBdr>
        </w:div>
        <w:div w:id="108816586">
          <w:marLeft w:val="0"/>
          <w:marRight w:val="0"/>
          <w:marTop w:val="0"/>
          <w:marBottom w:val="0"/>
          <w:divBdr>
            <w:top w:val="none" w:sz="0" w:space="0" w:color="auto"/>
            <w:left w:val="none" w:sz="0" w:space="0" w:color="auto"/>
            <w:bottom w:val="none" w:sz="0" w:space="0" w:color="auto"/>
            <w:right w:val="none" w:sz="0" w:space="0" w:color="auto"/>
          </w:divBdr>
        </w:div>
        <w:div w:id="870187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ietuvospa&#353;tas.lt/siuntu-sekimas" TargetMode="External"/><Relationship Id="rId5" Type="http://schemas.openxmlformats.org/officeDocument/2006/relationships/hyperlink" Target="http://www.lietuvospa&#353;t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00457-1D88-4C2C-B068-530439AC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13207</Words>
  <Characters>7529</Characters>
  <Application>Microsoft Office Word</Application>
  <DocSecurity>0</DocSecurity>
  <Lines>62</Lines>
  <Paragraphs>41</Paragraphs>
  <ScaleCrop>false</ScaleCrop>
  <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Aničaitė-Stabingienė</dc:creator>
  <cp:keywords/>
  <dc:description/>
  <cp:lastModifiedBy>Rasa Malijauskienė</cp:lastModifiedBy>
  <cp:revision>23</cp:revision>
  <dcterms:created xsi:type="dcterms:W3CDTF">2025-05-06T07:30:00Z</dcterms:created>
  <dcterms:modified xsi:type="dcterms:W3CDTF">2025-08-29T09:33:00Z</dcterms:modified>
</cp:coreProperties>
</file>