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Pr="00911C71"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w:t>
      </w:r>
      <w:r w:rsidRPr="00911C71">
        <w:rPr>
          <w:rFonts w:ascii="Times New Roman" w:hAnsi="Times New Roman" w:cs="Times New Roman"/>
          <w:sz w:val="24"/>
          <w:szCs w:val="24"/>
        </w:rPr>
        <w:t xml:space="preserve">pirkimų komisijos </w:t>
      </w:r>
    </w:p>
    <w:p w14:paraId="228055C5" w14:textId="27128462" w:rsidR="007E2CE8" w:rsidRPr="001A388D" w:rsidRDefault="007E2CE8" w:rsidP="003A3293">
      <w:pPr>
        <w:spacing w:after="120" w:line="20" w:lineRule="atLeast"/>
        <w:ind w:left="6096"/>
        <w:contextualSpacing/>
        <w:rPr>
          <w:rFonts w:ascii="Times New Roman" w:hAnsi="Times New Roman" w:cs="Times New Roman"/>
          <w:sz w:val="24"/>
          <w:szCs w:val="24"/>
        </w:rPr>
      </w:pPr>
      <w:r w:rsidRPr="001C1C44">
        <w:rPr>
          <w:rFonts w:ascii="Times New Roman" w:hAnsi="Times New Roman" w:cs="Times New Roman"/>
          <w:sz w:val="24"/>
          <w:szCs w:val="24"/>
        </w:rPr>
        <w:t>2025-0</w:t>
      </w:r>
      <w:r w:rsidR="009617ED">
        <w:rPr>
          <w:rFonts w:ascii="Times New Roman" w:hAnsi="Times New Roman" w:cs="Times New Roman"/>
          <w:sz w:val="24"/>
          <w:szCs w:val="24"/>
        </w:rPr>
        <w:t>8</w:t>
      </w:r>
      <w:r w:rsidRPr="001C1C44">
        <w:rPr>
          <w:rFonts w:ascii="Times New Roman" w:hAnsi="Times New Roman" w:cs="Times New Roman"/>
          <w:sz w:val="24"/>
          <w:szCs w:val="24"/>
        </w:rPr>
        <w:t>-</w:t>
      </w:r>
      <w:r w:rsidR="00BB4674">
        <w:rPr>
          <w:rFonts w:ascii="Times New Roman" w:hAnsi="Times New Roman" w:cs="Times New Roman"/>
          <w:sz w:val="24"/>
          <w:szCs w:val="24"/>
        </w:rPr>
        <w:t>29</w:t>
      </w:r>
      <w:r w:rsidRPr="00922308">
        <w:rPr>
          <w:rFonts w:ascii="Times New Roman" w:hAnsi="Times New Roman" w:cs="Times New Roman"/>
          <w:sz w:val="24"/>
          <w:szCs w:val="24"/>
        </w:rPr>
        <w:t xml:space="preserve"> protokolu Nr. Ū-</w:t>
      </w:r>
      <w:r w:rsidR="00BB4674">
        <w:rPr>
          <w:rFonts w:ascii="Times New Roman" w:hAnsi="Times New Roman" w:cs="Times New Roman"/>
          <w:sz w:val="24"/>
          <w:szCs w:val="24"/>
        </w:rPr>
        <w:t>130</w:t>
      </w:r>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3E39E746"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„1.2.</w:t>
      </w:r>
      <w:r w:rsidR="00CF7AA2">
        <w:rPr>
          <w:rFonts w:ascii="Times New Roman" w:hAnsi="Times New Roman" w:cs="Times New Roman"/>
          <w:b/>
          <w:bCs/>
          <w:sz w:val="28"/>
          <w:szCs w:val="28"/>
        </w:rPr>
        <w:t>1</w:t>
      </w:r>
      <w:r w:rsidRPr="0011000F">
        <w:rPr>
          <w:rFonts w:ascii="Times New Roman" w:hAnsi="Times New Roman" w:cs="Times New Roman"/>
          <w:b/>
          <w:bCs/>
          <w:sz w:val="28"/>
          <w:szCs w:val="28"/>
        </w:rPr>
        <w:t>.</w:t>
      </w:r>
      <w:r w:rsidR="00CF7AA2">
        <w:rPr>
          <w:rFonts w:ascii="Times New Roman" w:hAnsi="Times New Roman" w:cs="Times New Roman"/>
          <w:b/>
          <w:bCs/>
          <w:sz w:val="28"/>
          <w:szCs w:val="28"/>
        </w:rPr>
        <w:t>1</w:t>
      </w:r>
      <w:r w:rsidRPr="0011000F">
        <w:rPr>
          <w:rFonts w:ascii="Times New Roman" w:hAnsi="Times New Roman" w:cs="Times New Roman"/>
          <w:b/>
          <w:bCs/>
          <w:sz w:val="28"/>
          <w:szCs w:val="28"/>
        </w:rPr>
        <w:t xml:space="preserve">. </w:t>
      </w:r>
      <w:r w:rsidR="00CF7AA2">
        <w:rPr>
          <w:rFonts w:ascii="Times New Roman" w:hAnsi="Times New Roman" w:cs="Times New Roman"/>
          <w:b/>
          <w:bCs/>
          <w:sz w:val="28"/>
          <w:szCs w:val="28"/>
        </w:rPr>
        <w:t>LABORATORIJŲ ĮRANGA</w:t>
      </w:r>
      <w:r w:rsidR="007C285D">
        <w:rPr>
          <w:rFonts w:ascii="Times New Roman" w:hAnsi="Times New Roman" w:cs="Times New Roman"/>
          <w:b/>
          <w:bCs/>
          <w:sz w:val="28"/>
          <w:szCs w:val="28"/>
        </w:rPr>
        <w:t xml:space="preserve"> II</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77777777"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A6436A"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6B47E6CD" w:rsidR="007E2CE8" w:rsidRPr="000F18D6" w:rsidRDefault="00A6436A"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D13DE94" w14:textId="5F6C85AF" w:rsidR="007E2CE8" w:rsidRPr="000F18D6" w:rsidRDefault="00A6436A"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A6436A"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A6436A"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A6436A"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A6436A"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3B6CDA5" w:rsidR="007E2CE8" w:rsidRPr="000F18D6" w:rsidRDefault="00A6436A"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347E43">
              <w:rPr>
                <w:rFonts w:ascii="Times New Roman" w:hAnsi="Times New Roman" w:cs="Times New Roman"/>
                <w:noProof/>
                <w:webHidden/>
              </w:rPr>
              <w:t>6</w:t>
            </w:r>
          </w:hyperlink>
        </w:p>
        <w:p w14:paraId="6F245560" w14:textId="4D418438" w:rsidR="007E2CE8" w:rsidRPr="000F18D6" w:rsidRDefault="00A6436A"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0" w:name="_Toc193386036"/>
      <w:bookmarkStart w:id="1" w:name="_Toc335201954"/>
      <w:bookmarkStart w:id="2" w:name="_Toc147739116"/>
      <w:r w:rsidRPr="00595AD1">
        <w:rPr>
          <w:rFonts w:ascii="Times New Roman" w:hAnsi="Times New Roman" w:cs="Times New Roman"/>
        </w:rPr>
        <w:lastRenderedPageBreak/>
        <w:t>Bendra informacija</w:t>
      </w:r>
      <w:bookmarkEnd w:id="0"/>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3" w:name="_Ref39426332"/>
      <w:bookmarkStart w:id="4" w:name="_Ref39426338"/>
      <w:bookmarkStart w:id="5" w:name="_Toc193386037"/>
      <w:bookmarkEnd w:id="1"/>
      <w:r w:rsidRPr="00595AD1">
        <w:rPr>
          <w:rFonts w:ascii="Times New Roman" w:hAnsi="Times New Roman" w:cs="Times New Roman"/>
        </w:rPr>
        <w:t>2. Pirkimo objektas</w:t>
      </w:r>
      <w:bookmarkEnd w:id="3"/>
      <w:bookmarkEnd w:id="4"/>
      <w:bookmarkEnd w:id="5"/>
    </w:p>
    <w:p w14:paraId="59130476" w14:textId="3C35FC16"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00CF7AA2">
        <w:rPr>
          <w:rFonts w:ascii="Times New Roman" w:eastAsia="Calibri" w:hAnsi="Times New Roman" w:cs="Times New Roman"/>
          <w:b/>
          <w:bCs/>
          <w:color w:val="000000" w:themeColor="text1"/>
          <w:sz w:val="24"/>
          <w:szCs w:val="24"/>
        </w:rPr>
        <w:t>laboratorijų įrangą</w:t>
      </w:r>
      <w:r w:rsidR="00D27FC4" w:rsidRPr="002A732E">
        <w:rPr>
          <w:rFonts w:ascii="Times New Roman" w:eastAsia="Calibri" w:hAnsi="Times New Roman" w:cs="Times New Roman"/>
          <w:b/>
          <w:bCs/>
          <w:color w:val="000000" w:themeColor="text1"/>
          <w:sz w:val="24"/>
          <w:szCs w:val="24"/>
        </w:rPr>
        <w:t xml:space="preserve"> </w:t>
      </w:r>
      <w:r w:rsidRPr="002A732E">
        <w:rPr>
          <w:rFonts w:ascii="Times New Roman" w:eastAsia="Calibri" w:hAnsi="Times New Roman" w:cs="Times New Roman"/>
          <w:b/>
          <w:bCs/>
          <w:color w:val="000000" w:themeColor="text1"/>
          <w:sz w:val="24"/>
          <w:szCs w:val="24"/>
        </w:rPr>
        <w:t xml:space="preserve">(toliau – </w:t>
      </w:r>
      <w:r>
        <w:rPr>
          <w:rFonts w:ascii="Times New Roman" w:eastAsia="Calibri" w:hAnsi="Times New Roman" w:cs="Times New Roman"/>
          <w:b/>
          <w:bCs/>
          <w:color w:val="000000" w:themeColor="text1"/>
          <w:sz w:val="24"/>
          <w:szCs w:val="24"/>
        </w:rPr>
        <w:t>prekes</w:t>
      </w:r>
      <w:r w:rsidRPr="002A732E">
        <w:rPr>
          <w:rFonts w:ascii="Times New Roman" w:eastAsia="Calibri" w:hAnsi="Times New Roman" w:cs="Times New Roman"/>
          <w:b/>
          <w:bCs/>
          <w:color w:val="000000" w:themeColor="text1"/>
          <w:sz w:val="24"/>
          <w:szCs w:val="24"/>
        </w:rPr>
        <w:t>)</w:t>
      </w:r>
      <w:r w:rsidRPr="002A732E">
        <w:rPr>
          <w:rFonts w:ascii="Times New Roman" w:eastAsia="Calibri" w:hAnsi="Times New Roman" w:cs="Times New Roman"/>
          <w:color w:val="00B050"/>
          <w:sz w:val="24"/>
          <w:szCs w:val="24"/>
        </w:rPr>
        <w:t>.</w:t>
      </w:r>
      <w:r w:rsidRPr="002A732E">
        <w:rPr>
          <w:rFonts w:ascii="Times New Roman" w:hAnsi="Times New Roman" w:cs="Times New Roman"/>
          <w:sz w:val="24"/>
          <w:szCs w:val="24"/>
        </w:rPr>
        <w:t xml:space="preserve"> Reikalavimai </w:t>
      </w:r>
      <w:r w:rsidRPr="004136EF">
        <w:rPr>
          <w:rFonts w:ascii="Times New Roman" w:hAnsi="Times New Roman" w:cs="Times New Roman"/>
          <w:sz w:val="24"/>
          <w:szCs w:val="24"/>
        </w:rPr>
        <w:t xml:space="preserve">pirkimo objektui nustatyti specialiųjų pirkimo sąlygų 2 priede. Prekės turi būti pristatytos </w:t>
      </w:r>
      <w:r w:rsidR="00D37E7C">
        <w:rPr>
          <w:rFonts w:ascii="Times New Roman" w:eastAsia="Times New Roman" w:hAnsi="Times New Roman" w:cs="Times New Roman"/>
          <w:kern w:val="2"/>
          <w:sz w:val="24"/>
          <w:szCs w:val="24"/>
        </w:rPr>
        <w:t>ir su</w:t>
      </w:r>
      <w:r w:rsidR="00CD2B81">
        <w:rPr>
          <w:rFonts w:ascii="Times New Roman" w:eastAsia="Times New Roman" w:hAnsi="Times New Roman" w:cs="Times New Roman"/>
          <w:kern w:val="2"/>
          <w:sz w:val="24"/>
          <w:szCs w:val="24"/>
        </w:rPr>
        <w:t>mont</w:t>
      </w:r>
      <w:r w:rsidR="00DA241E">
        <w:rPr>
          <w:rFonts w:ascii="Times New Roman" w:eastAsia="Times New Roman" w:hAnsi="Times New Roman" w:cs="Times New Roman"/>
          <w:kern w:val="2"/>
          <w:sz w:val="24"/>
          <w:szCs w:val="24"/>
        </w:rPr>
        <w:t>uotas</w:t>
      </w:r>
      <w:r w:rsidR="00D37E7C">
        <w:rPr>
          <w:rFonts w:ascii="Times New Roman" w:eastAsia="Times New Roman" w:hAnsi="Times New Roman" w:cs="Times New Roman"/>
          <w:kern w:val="2"/>
          <w:sz w:val="24"/>
          <w:szCs w:val="24"/>
        </w:rPr>
        <w:t xml:space="preserve"> </w:t>
      </w:r>
      <w:r w:rsidR="00D37E7C">
        <w:rPr>
          <w:rFonts w:ascii="Times New Roman" w:eastAsia="Times New Roman" w:hAnsi="Times New Roman" w:cs="Times New Roman"/>
          <w:b/>
          <w:bCs/>
          <w:kern w:val="2"/>
          <w:sz w:val="24"/>
          <w:szCs w:val="24"/>
        </w:rPr>
        <w:t>ne vėliau kaip iki 202</w:t>
      </w:r>
      <w:r w:rsidR="009617ED">
        <w:rPr>
          <w:rFonts w:ascii="Times New Roman" w:eastAsia="Times New Roman" w:hAnsi="Times New Roman" w:cs="Times New Roman"/>
          <w:b/>
          <w:bCs/>
          <w:kern w:val="2"/>
          <w:sz w:val="24"/>
          <w:szCs w:val="24"/>
        </w:rPr>
        <w:t>6</w:t>
      </w:r>
      <w:r w:rsidR="00D37E7C">
        <w:rPr>
          <w:rFonts w:ascii="Times New Roman" w:eastAsia="Times New Roman" w:hAnsi="Times New Roman" w:cs="Times New Roman"/>
          <w:b/>
          <w:bCs/>
          <w:kern w:val="2"/>
          <w:sz w:val="24"/>
          <w:szCs w:val="24"/>
        </w:rPr>
        <w:t xml:space="preserve"> m. </w:t>
      </w:r>
      <w:r w:rsidR="009617ED">
        <w:rPr>
          <w:rFonts w:ascii="Times New Roman" w:eastAsia="Times New Roman" w:hAnsi="Times New Roman" w:cs="Times New Roman"/>
          <w:b/>
          <w:bCs/>
          <w:kern w:val="2"/>
          <w:sz w:val="24"/>
          <w:szCs w:val="24"/>
        </w:rPr>
        <w:t>kovo</w:t>
      </w:r>
      <w:r w:rsidR="00D37E7C">
        <w:rPr>
          <w:rFonts w:ascii="Times New Roman" w:eastAsia="Times New Roman" w:hAnsi="Times New Roman" w:cs="Times New Roman"/>
          <w:b/>
          <w:bCs/>
          <w:kern w:val="2"/>
          <w:sz w:val="24"/>
          <w:szCs w:val="24"/>
        </w:rPr>
        <w:t xml:space="preserve"> 1</w:t>
      </w:r>
      <w:r w:rsidR="009617ED">
        <w:rPr>
          <w:rFonts w:ascii="Times New Roman" w:eastAsia="Times New Roman" w:hAnsi="Times New Roman" w:cs="Times New Roman"/>
          <w:b/>
          <w:bCs/>
          <w:kern w:val="2"/>
          <w:sz w:val="24"/>
          <w:szCs w:val="24"/>
        </w:rPr>
        <w:t>7</w:t>
      </w:r>
      <w:r w:rsidR="00D37E7C">
        <w:rPr>
          <w:rFonts w:ascii="Times New Roman" w:eastAsia="Times New Roman" w:hAnsi="Times New Roman" w:cs="Times New Roman"/>
          <w:b/>
          <w:bCs/>
          <w:kern w:val="2"/>
          <w:sz w:val="24"/>
          <w:szCs w:val="24"/>
        </w:rPr>
        <w:t xml:space="preserve"> d.</w:t>
      </w:r>
      <w:r w:rsidR="00D37E7C">
        <w:rPr>
          <w:rFonts w:ascii="Times New Roman" w:eastAsia="Times New Roman" w:hAnsi="Times New Roman" w:cs="Times New Roman"/>
          <w:bCs/>
          <w:kern w:val="2"/>
          <w:sz w:val="24"/>
          <w:szCs w:val="24"/>
        </w:rPr>
        <w:t xml:space="preserve">, adresu </w:t>
      </w:r>
      <w:r w:rsidR="00D27FC4">
        <w:rPr>
          <w:rFonts w:ascii="Times New Roman" w:eastAsia="Times New Roman" w:hAnsi="Times New Roman" w:cs="Times New Roman"/>
          <w:bCs/>
          <w:kern w:val="2"/>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xml:space="preserve">, Vilnius, </w:t>
      </w:r>
      <w:r w:rsidR="00D37E7C">
        <w:rPr>
          <w:rFonts w:ascii="Times New Roman" w:eastAsia="Times New Roman" w:hAnsi="Times New Roman" w:cs="Times New Roman"/>
          <w:bCs/>
          <w:kern w:val="2"/>
          <w:sz w:val="24"/>
          <w:szCs w:val="24"/>
        </w:rPr>
        <w:t>bei</w:t>
      </w:r>
      <w:r w:rsidR="00D37E7C">
        <w:rPr>
          <w:rFonts w:ascii="Times New Roman" w:eastAsia="Times New Roman" w:hAnsi="Times New Roman" w:cs="Times New Roman"/>
          <w:color w:val="000000"/>
          <w:kern w:val="2"/>
          <w:sz w:val="24"/>
          <w:szCs w:val="24"/>
        </w:rPr>
        <w:t xml:space="preserve"> </w:t>
      </w:r>
      <w:r w:rsidR="00D37E7C">
        <w:rPr>
          <w:rFonts w:ascii="Times New Roman" w:eastAsia="Times New Roman" w:hAnsi="Times New Roman" w:cs="Times New Roman"/>
          <w:bCs/>
          <w:sz w:val="24"/>
          <w:szCs w:val="24"/>
        </w:rPr>
        <w:t xml:space="preserve">suteikti Mokymai </w:t>
      </w:r>
      <w:r w:rsidR="00D27FC4">
        <w:rPr>
          <w:rFonts w:ascii="Times New Roman" w:eastAsia="Times New Roman" w:hAnsi="Times New Roman" w:cs="Times New Roman"/>
          <w:bCs/>
          <w:sz w:val="24"/>
          <w:szCs w:val="24"/>
        </w:rPr>
        <w:t xml:space="preserve">(pagal pirkimo dalies techninėje specifikacijoje nurodytą trukmę) </w:t>
      </w:r>
      <w:r w:rsidR="00D37E7C">
        <w:rPr>
          <w:rFonts w:ascii="Times New Roman" w:eastAsia="Times New Roman" w:hAnsi="Times New Roman" w:cs="Times New Roman"/>
          <w:bCs/>
          <w:sz w:val="24"/>
          <w:szCs w:val="24"/>
        </w:rPr>
        <w:t>per 14 kalendorinių dienų nuo Prekių pristatymo</w:t>
      </w:r>
      <w:r w:rsidR="00795B56">
        <w:rPr>
          <w:rFonts w:ascii="Times New Roman" w:eastAsia="Times New Roman" w:hAnsi="Times New Roman" w:cs="Times New Roman"/>
          <w:bCs/>
          <w:sz w:val="24"/>
          <w:szCs w:val="24"/>
        </w:rPr>
        <w:t xml:space="preserve"> ir sumontavimo</w:t>
      </w:r>
      <w:r w:rsidR="00D37E7C">
        <w:rPr>
          <w:rFonts w:ascii="Times New Roman" w:eastAsia="Times New Roman" w:hAnsi="Times New Roman" w:cs="Times New Roman"/>
          <w:bCs/>
          <w:sz w:val="24"/>
          <w:szCs w:val="24"/>
        </w:rPr>
        <w:t xml:space="preserve"> dienos, adresu </w:t>
      </w:r>
      <w:r w:rsidR="00D27FC4">
        <w:rPr>
          <w:rFonts w:ascii="Times New Roman" w:eastAsia="Times New Roman" w:hAnsi="Times New Roman" w:cs="Times New Roman"/>
          <w:bCs/>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Vilnius.</w:t>
      </w:r>
    </w:p>
    <w:p w14:paraId="23B7B8C8" w14:textId="5EBC5A3D" w:rsidR="00576C32" w:rsidRDefault="007E2CE8" w:rsidP="007E2CE8">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 xml:space="preserve">2.2. Pirkimo objektas skaidomas į </w:t>
      </w:r>
      <w:r w:rsidR="00DC682F">
        <w:rPr>
          <w:rFonts w:ascii="Times New Roman" w:hAnsi="Times New Roman" w:cs="Times New Roman"/>
          <w:sz w:val="24"/>
          <w:szCs w:val="24"/>
        </w:rPr>
        <w:t>2</w:t>
      </w:r>
      <w:r w:rsidR="00576C32">
        <w:rPr>
          <w:rFonts w:ascii="Times New Roman" w:hAnsi="Times New Roman" w:cs="Times New Roman"/>
          <w:sz w:val="24"/>
          <w:szCs w:val="24"/>
        </w:rPr>
        <w:t xml:space="preserve"> (</w:t>
      </w:r>
      <w:r w:rsidR="00DC682F">
        <w:rPr>
          <w:rFonts w:ascii="Times New Roman" w:hAnsi="Times New Roman" w:cs="Times New Roman"/>
          <w:sz w:val="24"/>
          <w:szCs w:val="24"/>
        </w:rPr>
        <w:t>dvi</w:t>
      </w:r>
      <w:r w:rsidR="00576C32">
        <w:rPr>
          <w:rFonts w:ascii="Times New Roman" w:hAnsi="Times New Roman" w:cs="Times New Roman"/>
          <w:sz w:val="24"/>
          <w:szCs w:val="24"/>
        </w:rPr>
        <w:t xml:space="preserve">) pirkimo </w:t>
      </w:r>
      <w:r w:rsidRPr="002A732E">
        <w:rPr>
          <w:rFonts w:ascii="Times New Roman" w:hAnsi="Times New Roman" w:cs="Times New Roman"/>
          <w:sz w:val="24"/>
          <w:szCs w:val="24"/>
        </w:rPr>
        <w:t>dalis</w:t>
      </w:r>
      <w:r w:rsidR="00576C32">
        <w:rPr>
          <w:rFonts w:ascii="Times New Roman" w:hAnsi="Times New Roman" w:cs="Times New Roman"/>
          <w:sz w:val="24"/>
          <w:szCs w:val="24"/>
        </w:rPr>
        <w:t>:</w:t>
      </w:r>
    </w:p>
    <w:p w14:paraId="499F11C3" w14:textId="4CBF39E9" w:rsidR="007E2CE8" w:rsidRDefault="00E92330" w:rsidP="00CF7AA2">
      <w:pPr>
        <w:pStyle w:val="NoSpacing"/>
        <w:ind w:firstLine="709"/>
        <w:contextualSpacing/>
        <w:jc w:val="both"/>
        <w:rPr>
          <w:rFonts w:ascii="Times New Roman" w:hAnsi="Times New Roman" w:cs="Times New Roman"/>
          <w:sz w:val="24"/>
          <w:szCs w:val="24"/>
        </w:rPr>
      </w:pPr>
      <w:r w:rsidRPr="002C02FE">
        <w:rPr>
          <w:rFonts w:ascii="Times New Roman" w:hAnsi="Times New Roman" w:cs="Times New Roman"/>
          <w:b/>
          <w:bCs/>
          <w:sz w:val="24"/>
          <w:szCs w:val="24"/>
        </w:rPr>
        <w:t>1 pirkimo dalis –</w:t>
      </w:r>
      <w:bookmarkStart w:id="6" w:name="_Hlk195270699"/>
      <w:r w:rsidR="00E80AD6" w:rsidRPr="002C02FE">
        <w:rPr>
          <w:rFonts w:ascii="Times New Roman" w:hAnsi="Times New Roman" w:cs="Times New Roman"/>
          <w:b/>
          <w:bCs/>
          <w:sz w:val="24"/>
          <w:szCs w:val="24"/>
        </w:rPr>
        <w:t xml:space="preserve"> </w:t>
      </w:r>
      <w:bookmarkEnd w:id="6"/>
      <w:r w:rsidR="00CF7AA2" w:rsidRPr="00CF7AA2">
        <w:rPr>
          <w:rFonts w:ascii="Times New Roman" w:hAnsi="Times New Roman" w:cs="Times New Roman"/>
          <w:b/>
          <w:bCs/>
          <w:sz w:val="24"/>
          <w:szCs w:val="24"/>
        </w:rPr>
        <w:t>Elektros variklių vibracijos matavimų ir analizės sistema</w:t>
      </w:r>
      <w:r w:rsidR="00CF7AA2">
        <w:rPr>
          <w:rFonts w:ascii="Times New Roman" w:hAnsi="Times New Roman" w:cs="Times New Roman"/>
          <w:b/>
          <w:bCs/>
          <w:sz w:val="24"/>
          <w:szCs w:val="24"/>
        </w:rPr>
        <w:t xml:space="preserve"> </w:t>
      </w:r>
      <w:r w:rsidR="00E80AD6">
        <w:rPr>
          <w:rFonts w:ascii="Times New Roman" w:hAnsi="Times New Roman" w:cs="Times New Roman"/>
          <w:sz w:val="24"/>
          <w:szCs w:val="24"/>
        </w:rPr>
        <w:t>– 1 vnt.</w:t>
      </w:r>
      <w:r w:rsidR="00BD1629">
        <w:rPr>
          <w:rFonts w:ascii="Times New Roman" w:hAnsi="Times New Roman" w:cs="Times New Roman"/>
          <w:sz w:val="24"/>
          <w:szCs w:val="24"/>
        </w:rPr>
        <w:t xml:space="preserve"> </w:t>
      </w:r>
      <w:r w:rsidR="007E2CE8" w:rsidRPr="002A732E">
        <w:rPr>
          <w:rFonts w:ascii="Times New Roman" w:hAnsi="Times New Roman" w:cs="Times New Roman"/>
          <w:sz w:val="24"/>
          <w:szCs w:val="24"/>
        </w:rPr>
        <w:t xml:space="preserve">Pirkimo apimtys, reikalavimai ir techninė specifikacija apibrėžti specialiųjų pirkimo </w:t>
      </w:r>
      <w:r w:rsidR="007E2CE8" w:rsidRPr="004F6854">
        <w:rPr>
          <w:rFonts w:ascii="Times New Roman" w:hAnsi="Times New Roman" w:cs="Times New Roman"/>
          <w:sz w:val="24"/>
          <w:szCs w:val="24"/>
        </w:rPr>
        <w:t>sąlygų 2 priede</w:t>
      </w:r>
      <w:r w:rsidR="007D15C0">
        <w:rPr>
          <w:rFonts w:ascii="Times New Roman" w:hAnsi="Times New Roman" w:cs="Times New Roman"/>
          <w:sz w:val="24"/>
          <w:szCs w:val="24"/>
        </w:rPr>
        <w:t xml:space="preserve"> </w:t>
      </w:r>
      <w:r w:rsidR="00BD1629">
        <w:rPr>
          <w:rFonts w:ascii="Times New Roman" w:hAnsi="Times New Roman" w:cs="Times New Roman"/>
          <w:sz w:val="24"/>
          <w:szCs w:val="24"/>
        </w:rPr>
        <w:t xml:space="preserve">Techninė specifikacija </w:t>
      </w:r>
      <w:r w:rsidR="009617ED">
        <w:rPr>
          <w:rFonts w:ascii="Times New Roman" w:hAnsi="Times New Roman" w:cs="Times New Roman"/>
          <w:sz w:val="24"/>
          <w:szCs w:val="24"/>
        </w:rPr>
        <w:t>1</w:t>
      </w:r>
      <w:r w:rsidR="00077189">
        <w:rPr>
          <w:rFonts w:ascii="Times New Roman" w:hAnsi="Times New Roman" w:cs="Times New Roman"/>
          <w:sz w:val="24"/>
          <w:szCs w:val="24"/>
        </w:rPr>
        <w:t>PD</w:t>
      </w:r>
      <w:r w:rsidR="00DC682F">
        <w:rPr>
          <w:rFonts w:ascii="Times New Roman" w:hAnsi="Times New Roman" w:cs="Times New Roman"/>
          <w:sz w:val="24"/>
          <w:szCs w:val="24"/>
        </w:rPr>
        <w:t>;</w:t>
      </w:r>
    </w:p>
    <w:p w14:paraId="5D1C69C0" w14:textId="77DDADC0" w:rsidR="00CF7AA2" w:rsidRDefault="000D42A3" w:rsidP="00CF7AA2">
      <w:pPr>
        <w:pStyle w:val="NoSpacing"/>
        <w:ind w:firstLine="709"/>
        <w:jc w:val="both"/>
        <w:rPr>
          <w:rFonts w:ascii="Times New Roman" w:hAnsi="Times New Roman" w:cs="Times New Roman"/>
          <w:sz w:val="24"/>
          <w:szCs w:val="24"/>
        </w:rPr>
      </w:pPr>
      <w:r>
        <w:rPr>
          <w:rFonts w:ascii="Times New Roman" w:hAnsi="Times New Roman" w:cs="Times New Roman"/>
          <w:b/>
          <w:bCs/>
          <w:sz w:val="24"/>
          <w:szCs w:val="24"/>
        </w:rPr>
        <w:t>2</w:t>
      </w:r>
      <w:r w:rsidR="00CF7AA2">
        <w:rPr>
          <w:rFonts w:ascii="Times New Roman" w:hAnsi="Times New Roman" w:cs="Times New Roman"/>
          <w:b/>
          <w:bCs/>
          <w:sz w:val="24"/>
          <w:szCs w:val="24"/>
        </w:rPr>
        <w:t xml:space="preserve"> </w:t>
      </w:r>
      <w:r w:rsidR="00077189" w:rsidRPr="002C02FE">
        <w:rPr>
          <w:rFonts w:ascii="Times New Roman" w:hAnsi="Times New Roman" w:cs="Times New Roman"/>
          <w:b/>
          <w:bCs/>
          <w:sz w:val="24"/>
          <w:szCs w:val="24"/>
        </w:rPr>
        <w:t>pirkimo dalis</w:t>
      </w:r>
      <w:r w:rsidR="00077189">
        <w:rPr>
          <w:rFonts w:ascii="Times New Roman" w:hAnsi="Times New Roman" w:cs="Times New Roman"/>
          <w:b/>
          <w:bCs/>
          <w:sz w:val="24"/>
          <w:szCs w:val="24"/>
        </w:rPr>
        <w:t xml:space="preserve"> - </w:t>
      </w:r>
      <w:r w:rsidR="00CF7AA2" w:rsidRPr="00CF7AA2">
        <w:rPr>
          <w:rFonts w:ascii="Times New Roman" w:hAnsi="Times New Roman" w:cs="Times New Roman"/>
          <w:b/>
          <w:bCs/>
          <w:sz w:val="24"/>
          <w:szCs w:val="24"/>
        </w:rPr>
        <w:t>Elektromagnetinio suderinamumo laboratorijos įranga</w:t>
      </w:r>
      <w:r w:rsidR="00CF7AA2">
        <w:rPr>
          <w:rFonts w:ascii="Times New Roman" w:hAnsi="Times New Roman" w:cs="Times New Roman"/>
          <w:b/>
          <w:bCs/>
          <w:sz w:val="24"/>
          <w:szCs w:val="24"/>
        </w:rPr>
        <w:t xml:space="preserve"> - </w:t>
      </w:r>
      <w:r w:rsidR="00CF7AA2">
        <w:rPr>
          <w:rFonts w:ascii="Times New Roman" w:hAnsi="Times New Roman" w:cs="Times New Roman"/>
          <w:sz w:val="24"/>
          <w:szCs w:val="24"/>
        </w:rPr>
        <w:t xml:space="preserve">1 vnt. </w:t>
      </w:r>
      <w:r w:rsidR="00CF7AA2" w:rsidRPr="002A732E">
        <w:rPr>
          <w:rFonts w:ascii="Times New Roman" w:hAnsi="Times New Roman" w:cs="Times New Roman"/>
          <w:sz w:val="24"/>
          <w:szCs w:val="24"/>
        </w:rPr>
        <w:t xml:space="preserve">Pirkimo apimtys, reikalavimai ir techninė specifikacija apibrėžti specialiųjų pirkimo </w:t>
      </w:r>
      <w:r w:rsidR="00CF7AA2" w:rsidRPr="004F6854">
        <w:rPr>
          <w:rFonts w:ascii="Times New Roman" w:hAnsi="Times New Roman" w:cs="Times New Roman"/>
          <w:sz w:val="24"/>
          <w:szCs w:val="24"/>
        </w:rPr>
        <w:t>sąlygų 2 priede</w:t>
      </w:r>
      <w:r w:rsidR="00CF7AA2">
        <w:rPr>
          <w:rFonts w:ascii="Times New Roman" w:hAnsi="Times New Roman" w:cs="Times New Roman"/>
          <w:sz w:val="24"/>
          <w:szCs w:val="24"/>
        </w:rPr>
        <w:t xml:space="preserve"> Techninė specifikacija </w:t>
      </w:r>
      <w:r w:rsidR="00A76423">
        <w:rPr>
          <w:rFonts w:ascii="Times New Roman" w:hAnsi="Times New Roman" w:cs="Times New Roman"/>
          <w:sz w:val="24"/>
          <w:szCs w:val="24"/>
        </w:rPr>
        <w:t>2</w:t>
      </w:r>
      <w:r w:rsidR="00CF7AA2">
        <w:rPr>
          <w:rFonts w:ascii="Times New Roman" w:hAnsi="Times New Roman" w:cs="Times New Roman"/>
          <w:sz w:val="24"/>
          <w:szCs w:val="24"/>
        </w:rPr>
        <w:t>PD.</w:t>
      </w:r>
    </w:p>
    <w:p w14:paraId="29ADE78C" w14:textId="291A333E" w:rsidR="00CE4B2D" w:rsidRPr="00077189" w:rsidRDefault="003A3293" w:rsidP="007E2CE8">
      <w:pPr>
        <w:pStyle w:val="NoSpacing"/>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Pasiūlymas turi būti pateiktas visai nurodytai pirkimo dalies objekto apimčiai. </w:t>
      </w:r>
      <w:r w:rsidR="00345A97">
        <w:rPr>
          <w:rFonts w:ascii="Times New Roman" w:hAnsi="Times New Roman" w:cs="Times New Roman"/>
          <w:sz w:val="24"/>
          <w:szCs w:val="24"/>
        </w:rPr>
        <w:t xml:space="preserve">Tiekėjai gali pateikti pasiūlymus </w:t>
      </w:r>
      <w:r w:rsidR="00077189">
        <w:rPr>
          <w:rFonts w:ascii="Times New Roman" w:hAnsi="Times New Roman" w:cs="Times New Roman"/>
          <w:sz w:val="24"/>
          <w:szCs w:val="24"/>
        </w:rPr>
        <w:t>vienai</w:t>
      </w:r>
      <w:r w:rsidR="00345A97">
        <w:rPr>
          <w:rFonts w:ascii="Times New Roman" w:hAnsi="Times New Roman" w:cs="Times New Roman"/>
          <w:sz w:val="24"/>
          <w:szCs w:val="24"/>
        </w:rPr>
        <w:t xml:space="preserve"> arba visoms pirkimo dalims</w:t>
      </w:r>
      <w:r w:rsidR="00345A97" w:rsidRPr="009712A1">
        <w:rPr>
          <w:rFonts w:ascii="Times New Roman" w:hAnsi="Times New Roman" w:cs="Times New Roman"/>
          <w:sz w:val="24"/>
          <w:szCs w:val="24"/>
        </w:rPr>
        <w:t>.</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7" w:name="_Toc193386038"/>
      <w:r w:rsidRPr="00595AD1">
        <w:rPr>
          <w:rFonts w:ascii="Times New Roman" w:hAnsi="Times New Roman" w:cs="Times New Roman"/>
        </w:rPr>
        <w:t xml:space="preserve">3. </w:t>
      </w:r>
      <w:bookmarkStart w:id="8" w:name="_Ref39427921"/>
      <w:bookmarkStart w:id="9" w:name="_Ref39427927"/>
      <w:bookmarkStart w:id="10" w:name="_Ref39740354"/>
      <w:r w:rsidRPr="00595AD1">
        <w:rPr>
          <w:rFonts w:ascii="Times New Roman" w:hAnsi="Times New Roman" w:cs="Times New Roman"/>
        </w:rPr>
        <w:t>Susitikimai su tiekėjais</w:t>
      </w:r>
      <w:bookmarkEnd w:id="8"/>
      <w:bookmarkEnd w:id="9"/>
      <w:r w:rsidRPr="00595AD1">
        <w:rPr>
          <w:rFonts w:ascii="Times New Roman" w:hAnsi="Times New Roman" w:cs="Times New Roman"/>
        </w:rPr>
        <w:t xml:space="preserve"> ir objekto apžiūra</w:t>
      </w:r>
      <w:bookmarkEnd w:id="7"/>
      <w:bookmarkEnd w:id="10"/>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lastRenderedPageBreak/>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386039"/>
      <w:r w:rsidRPr="00595AD1">
        <w:rPr>
          <w:rFonts w:ascii="Times New Roman" w:hAnsi="Times New Roman" w:cs="Times New Roman"/>
        </w:rPr>
        <w:t>4. Tiekėjų pašalinimo pagrindai</w:t>
      </w:r>
      <w:bookmarkEnd w:id="11"/>
      <w:bookmarkEnd w:id="12"/>
      <w:bookmarkEnd w:id="13"/>
      <w:r w:rsidRPr="00595AD1">
        <w:rPr>
          <w:rFonts w:ascii="Times New Roman" w:hAnsi="Times New Roman" w:cs="Times New Roman"/>
        </w:rPr>
        <w:t xml:space="preserve"> ir kvalifikacijos reikalavimai</w:t>
      </w:r>
      <w:bookmarkEnd w:id="14"/>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5" w:name="_Hlk41039660"/>
      <w:r w:rsidRPr="004807A0">
        <w:rPr>
          <w:rFonts w:ascii="Times New Roman" w:hAnsi="Times New Roman" w:cs="Times New Roman"/>
          <w:sz w:val="24"/>
          <w:szCs w:val="24"/>
        </w:rPr>
        <w:t xml:space="preserve"> subtiekėjų (jei taikoma), ūkio subjektų, kurių pajėgumais tiekėjas remiasi, </w:t>
      </w:r>
      <w:bookmarkEnd w:id="15"/>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6" w:name="_Toc193386040"/>
      <w:r w:rsidRPr="00595AD1">
        <w:rPr>
          <w:rFonts w:ascii="Times New Roman" w:hAnsi="Times New Roman" w:cs="Times New Roman"/>
        </w:rPr>
        <w:t>5.Reikalavimai, susiję su nacionaliniu saugumu</w:t>
      </w:r>
      <w:bookmarkEnd w:id="16"/>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7" w:name="_Ref39666794"/>
      <w:bookmarkStart w:id="18" w:name="_Ref39666796"/>
      <w:bookmarkStart w:id="19" w:name="_Toc193386041"/>
      <w:r w:rsidRPr="00595AD1">
        <w:rPr>
          <w:rFonts w:ascii="Times New Roman" w:hAnsi="Times New Roman" w:cs="Times New Roman"/>
        </w:rPr>
        <w:t>6. Specialieji reikalavimai pasiūlymų rengimui ir pateikimui</w:t>
      </w:r>
      <w:bookmarkEnd w:id="17"/>
      <w:bookmarkEnd w:id="18"/>
      <w:bookmarkEnd w:id="19"/>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5B96BC32"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 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0FE5C942"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sidR="00CF7AA2">
        <w:rPr>
          <w:rFonts w:ascii="Times New Roman" w:hAnsi="Times New Roman" w:cs="Times New Roman"/>
          <w:sz w:val="24"/>
          <w:szCs w:val="24"/>
        </w:rPr>
        <w:t xml:space="preserve"> (pirkimo daliai, kuriai teikiamas pasiūlymas)</w:t>
      </w:r>
      <w:r>
        <w:rPr>
          <w:rFonts w:ascii="Times New Roman" w:hAnsi="Times New Roman" w:cs="Times New Roman"/>
          <w:sz w:val="24"/>
          <w:szCs w:val="24"/>
        </w:rPr>
        <w:t>;</w:t>
      </w:r>
    </w:p>
    <w:p w14:paraId="1F2EF5D2" w14:textId="361DD429"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CF7AA2">
        <w:rPr>
          <w:rFonts w:ascii="Times New Roman" w:eastAsia="Times New Roman" w:hAnsi="Times New Roman" w:cs="Times New Roman"/>
          <w:b/>
          <w:bCs/>
          <w:iCs/>
          <w:sz w:val="24"/>
          <w:szCs w:val="24"/>
          <w:bdr w:val="none" w:sz="0" w:space="0" w:color="auto" w:frame="1"/>
        </w:rPr>
        <w:t>įrangos</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F50ECC">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1PD,</w:t>
      </w:r>
      <w:r w:rsidR="00F50ECC">
        <w:rPr>
          <w:rFonts w:ascii="Times New Roman" w:eastAsia="Times New Roman" w:hAnsi="Times New Roman" w:cs="Times New Roman"/>
          <w:iCs/>
          <w:sz w:val="24"/>
          <w:szCs w:val="24"/>
          <w:bdr w:val="none" w:sz="0" w:space="0" w:color="auto" w:frame="1"/>
        </w:rPr>
        <w:t xml:space="preserve"> </w:t>
      </w:r>
      <w:r w:rsidR="00267428" w:rsidRPr="00363237">
        <w:rPr>
          <w:rFonts w:ascii="Times New Roman" w:eastAsia="Times New Roman" w:hAnsi="Times New Roman" w:cs="Times New Roman"/>
          <w:iCs/>
          <w:sz w:val="24"/>
          <w:szCs w:val="24"/>
          <w:bdr w:val="none" w:sz="0" w:space="0" w:color="auto" w:frame="1"/>
        </w:rPr>
        <w:t>2 priede Techninė specifikacija</w:t>
      </w:r>
      <w:r w:rsidR="00267428">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2PD</w:t>
      </w:r>
      <w:r w:rsidRPr="00363237">
        <w:rPr>
          <w:rFonts w:ascii="Times New Roman" w:eastAsia="Times New Roman" w:hAnsi="Times New Roman" w:cs="Times New Roman"/>
          <w:iCs/>
          <w:sz w:val="24"/>
          <w:szCs w:val="24"/>
          <w:bdr w:val="none" w:sz="0" w:space="0" w:color="auto" w:frame="1"/>
        </w:rPr>
        <w:t>)</w:t>
      </w:r>
      <w:r w:rsidR="00974994">
        <w:rPr>
          <w:rFonts w:ascii="Times New Roman" w:eastAsia="Times New Roman" w:hAnsi="Times New Roman" w:cs="Times New Roman"/>
          <w:iCs/>
          <w:sz w:val="24"/>
          <w:szCs w:val="24"/>
          <w:bdr w:val="none" w:sz="0" w:space="0" w:color="auto" w:frame="1"/>
        </w:rPr>
        <w:t>.</w:t>
      </w:r>
    </w:p>
    <w:p w14:paraId="67992C17" w14:textId="19F6BAD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00267428">
        <w:rPr>
          <w:rFonts w:ascii="Times New Roman" w:eastAsia="Times New Roman" w:hAnsi="Times New Roman" w:cs="Times New Roman"/>
          <w:b/>
          <w:bCs/>
          <w:iCs/>
          <w:sz w:val="24"/>
          <w:szCs w:val="24"/>
          <w:bdr w:val="none" w:sz="0" w:space="0" w:color="auto" w:frame="1"/>
        </w:rPr>
        <w:t>prekės (-</w:t>
      </w:r>
      <w:proofErr w:type="spellStart"/>
      <w:r w:rsidR="00C20148">
        <w:rPr>
          <w:rFonts w:ascii="Times New Roman" w:eastAsia="Times New Roman" w:hAnsi="Times New Roman" w:cs="Times New Roman"/>
          <w:b/>
          <w:bCs/>
          <w:iCs/>
          <w:sz w:val="24"/>
          <w:szCs w:val="24"/>
          <w:bdr w:val="none" w:sz="0" w:space="0" w:color="auto" w:frame="1"/>
        </w:rPr>
        <w:t>ių</w:t>
      </w:r>
      <w:proofErr w:type="spellEnd"/>
      <w:r w:rsidR="00C20148">
        <w:rPr>
          <w:rFonts w:ascii="Times New Roman" w:eastAsia="Times New Roman" w:hAnsi="Times New Roman" w:cs="Times New Roman"/>
          <w:b/>
          <w:bCs/>
          <w:iCs/>
          <w:sz w:val="24"/>
          <w:szCs w:val="24"/>
          <w:bdr w:val="none" w:sz="0" w:space="0" w:color="auto" w:frame="1"/>
        </w:rPr>
        <w:t>)</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lastRenderedPageBreak/>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27BD5F0B" w14:textId="06693B82" w:rsidR="007E2CE8" w:rsidRPr="00B8263C" w:rsidRDefault="007E2CE8" w:rsidP="00A76423">
      <w:pPr>
        <w:spacing w:after="0" w:line="240" w:lineRule="auto"/>
        <w:ind w:firstLine="709"/>
        <w:jc w:val="both"/>
        <w:rPr>
          <w:rFonts w:ascii="Times New Roman" w:hAnsi="Times New Roman" w:cs="Times New Roman"/>
          <w:sz w:val="24"/>
          <w:szCs w:val="24"/>
        </w:rPr>
      </w:pPr>
      <w:r w:rsidRPr="00B8263C">
        <w:rPr>
          <w:rFonts w:ascii="Times New Roman" w:hAnsi="Times New Roman" w:cs="Times New Roman"/>
          <w:sz w:val="24"/>
          <w:szCs w:val="24"/>
        </w:rPr>
        <w:t>6.2.</w:t>
      </w:r>
      <w:r w:rsidR="00A76423">
        <w:rPr>
          <w:rFonts w:ascii="Times New Roman" w:hAnsi="Times New Roman" w:cs="Times New Roman"/>
          <w:sz w:val="24"/>
          <w:szCs w:val="24"/>
        </w:rPr>
        <w:t xml:space="preserve"> </w:t>
      </w:r>
      <w:r w:rsidR="00A76423">
        <w:rPr>
          <w:rFonts w:ascii="Times New Roman" w:eastAsia="Calibri" w:hAnsi="Times New Roman" w:cs="Times New Roman"/>
          <w:sz w:val="24"/>
          <w:szCs w:val="24"/>
        </w:rPr>
        <w:t>P</w:t>
      </w:r>
      <w:r w:rsidRPr="00B8263C">
        <w:rPr>
          <w:rFonts w:ascii="Times New Roman" w:eastAsia="Calibri" w:hAnsi="Times New Roman" w:cs="Times New Roman"/>
          <w:sz w:val="24"/>
          <w:szCs w:val="24"/>
        </w:rPr>
        <w:t>asiūlymas</w:t>
      </w:r>
      <w:r w:rsidR="00A76423">
        <w:rPr>
          <w:rFonts w:ascii="Times New Roman" w:eastAsia="Calibri" w:hAnsi="Times New Roman" w:cs="Times New Roman"/>
          <w:sz w:val="24"/>
          <w:szCs w:val="24"/>
        </w:rPr>
        <w:t xml:space="preserve"> </w:t>
      </w:r>
      <w:r w:rsidR="00A76423" w:rsidRPr="002A79CF">
        <w:rPr>
          <w:rFonts w:ascii="Times New Roman" w:eastAsia="Calibri" w:hAnsi="Times New Roman" w:cs="Times New Roman"/>
          <w:bCs/>
          <w:sz w:val="24"/>
          <w:szCs w:val="24"/>
        </w:rPr>
        <w:t>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A76423">
        <w:rPr>
          <w:rFonts w:ascii="Times New Roman" w:eastAsia="Calibri" w:hAnsi="Times New Roman" w:cs="Times New Roman"/>
          <w:bCs/>
          <w:sz w:val="24"/>
          <w:szCs w:val="24"/>
        </w:rPr>
        <w:t>:</w:t>
      </w:r>
    </w:p>
    <w:p w14:paraId="26F3EF5B" w14:textId="4881B24E" w:rsidR="007E2CE8" w:rsidRPr="00B8263C" w:rsidRDefault="00A76423" w:rsidP="007E2CE8">
      <w:pPr>
        <w:pStyle w:val="ListParagraph"/>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pateikiami </w:t>
      </w:r>
      <w:r w:rsidR="007E2CE8" w:rsidRPr="00B8263C">
        <w:rPr>
          <w:rFonts w:ascii="Times New Roman" w:eastAsia="Calibri" w:hAnsi="Times New Roman" w:cs="Times New Roman"/>
          <w:sz w:val="24"/>
          <w:szCs w:val="24"/>
        </w:rPr>
        <w:t xml:space="preserve">kvalifikuotu elektroniniu parašu </w:t>
      </w:r>
      <w:r w:rsidRPr="002A79CF">
        <w:rPr>
          <w:rFonts w:ascii="Times New Roman" w:eastAsia="Calibri" w:hAnsi="Times New Roman" w:cs="Times New Roman"/>
          <w:bCs/>
          <w:iCs/>
          <w:sz w:val="24"/>
          <w:szCs w:val="24"/>
        </w:rPr>
        <w:t>pasirašyti elektroninėmis priemonėmis suformuoti dokumentai</w:t>
      </w:r>
      <w:r w:rsidR="007E2CE8" w:rsidRPr="00B8263C">
        <w:rPr>
          <w:rFonts w:ascii="Times New Roman" w:eastAsia="Calibri" w:hAnsi="Times New Roman" w:cs="Times New Roman"/>
          <w:sz w:val="24"/>
          <w:szCs w:val="24"/>
        </w:rPr>
        <w:t>;</w:t>
      </w:r>
    </w:p>
    <w:p w14:paraId="5DA93953" w14:textId="2D0DC4A6" w:rsidR="007E2CE8" w:rsidRPr="00B8263C" w:rsidRDefault="007E2CE8" w:rsidP="007E2CE8">
      <w:pPr>
        <w:pStyle w:val="ListParagraph"/>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 xml:space="preserve">fiziniu </w:t>
      </w:r>
      <w:r w:rsidR="00A76423">
        <w:rPr>
          <w:rFonts w:ascii="Times New Roman" w:eastAsia="Calibri" w:hAnsi="Times New Roman" w:cs="Times New Roman"/>
          <w:iCs/>
          <w:sz w:val="24"/>
          <w:szCs w:val="24"/>
        </w:rPr>
        <w:t xml:space="preserve">parašu </w:t>
      </w:r>
      <w:r w:rsidR="00A76423" w:rsidRPr="002A79CF">
        <w:rPr>
          <w:rFonts w:ascii="Times New Roman" w:eastAsia="Calibri" w:hAnsi="Times New Roman" w:cs="Times New Roman"/>
          <w:bCs/>
          <w:iCs/>
          <w:sz w:val="24"/>
          <w:szCs w:val="24"/>
        </w:rPr>
        <w:t>tvirtinami dokumentai turi būti pateikiami pasirašyti ir nuskenuoti)</w:t>
      </w:r>
      <w:r w:rsidRPr="00B8263C">
        <w:rPr>
          <w:rFonts w:ascii="Times New Roman" w:eastAsia="Calibri" w:hAnsi="Times New Roman" w:cs="Times New Roman"/>
          <w:iCs/>
          <w:sz w:val="24"/>
          <w:szCs w:val="24"/>
        </w:rPr>
        <w:t>)</w:t>
      </w:r>
      <w:r w:rsidRPr="00B8263C">
        <w:rPr>
          <w:rFonts w:ascii="Times New Roman" w:eastAsia="Calibri" w:hAnsi="Times New Roman" w:cs="Times New Roman"/>
          <w:bCs/>
          <w:iCs/>
          <w:sz w:val="24"/>
          <w:szCs w:val="24"/>
        </w:rPr>
        <w:t>.</w:t>
      </w:r>
    </w:p>
    <w:p w14:paraId="40090523" w14:textId="74F5F61F" w:rsidR="007E2CE8" w:rsidRPr="00B8263C" w:rsidRDefault="007E2CE8" w:rsidP="007E2CE8">
      <w:pPr>
        <w:pStyle w:val="ListParagraph"/>
        <w:numPr>
          <w:ilvl w:val="1"/>
          <w:numId w:val="7"/>
        </w:numPr>
        <w:spacing w:line="240" w:lineRule="auto"/>
        <w:ind w:left="0" w:firstLine="709"/>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00EF292F">
        <w:rPr>
          <w:rFonts w:ascii="Times New Roman" w:hAnsi="Times New Roman" w:cs="Times New Roman"/>
          <w:sz w:val="24"/>
          <w:szCs w:val="24"/>
        </w:rPr>
        <w:t>Įrangų</w:t>
      </w:r>
      <w:r w:rsidR="00EF292F" w:rsidRPr="00420E93">
        <w:rPr>
          <w:rFonts w:ascii="Times New Roman" w:hAnsi="Times New Roman" w:cs="Times New Roman"/>
          <w:sz w:val="24"/>
          <w:szCs w:val="24"/>
        </w:rPr>
        <w:t xml:space="preserve"> atitiktį reikalavimams </w:t>
      </w:r>
      <w:r w:rsidR="00F473B0">
        <w:rPr>
          <w:rFonts w:ascii="Times New Roman" w:hAnsi="Times New Roman" w:cs="Times New Roman"/>
          <w:sz w:val="24"/>
          <w:szCs w:val="24"/>
        </w:rPr>
        <w:t>įrodantys</w:t>
      </w:r>
      <w:r w:rsidR="00EF292F" w:rsidRPr="00420E93">
        <w:rPr>
          <w:rFonts w:ascii="Times New Roman" w:hAnsi="Times New Roman" w:cs="Times New Roman"/>
          <w:sz w:val="24"/>
          <w:szCs w:val="24"/>
        </w:rPr>
        <w:t xml:space="preserve"> gamintojo dokumentai (sertifikatas, techninės specifikacijos, katalogas, brošiūra ir kt.) </w:t>
      </w:r>
      <w:r w:rsidR="00EF292F">
        <w:rPr>
          <w:rFonts w:ascii="Times New Roman" w:hAnsi="Times New Roman" w:cs="Times New Roman"/>
          <w:sz w:val="24"/>
          <w:szCs w:val="24"/>
        </w:rPr>
        <w:t xml:space="preserve">turi būti pateikti </w:t>
      </w:r>
      <w:r w:rsidR="00EF292F" w:rsidRPr="00420E93">
        <w:rPr>
          <w:rFonts w:ascii="Times New Roman" w:hAnsi="Times New Roman" w:cs="Times New Roman"/>
          <w:sz w:val="24"/>
          <w:szCs w:val="24"/>
        </w:rPr>
        <w:t>lietuvių arba anglų kalba</w:t>
      </w:r>
      <w:r w:rsidR="00EF292F" w:rsidRPr="00B8263C">
        <w:rPr>
          <w:rFonts w:ascii="Times New Roman" w:eastAsia="Arial" w:hAnsi="Times New Roman" w:cs="Times New Roman"/>
          <w:sz w:val="24"/>
          <w:szCs w:val="24"/>
        </w:rPr>
        <w:t xml:space="preserve">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7E2CE8">
      <w:pPr>
        <w:pStyle w:val="Heading1"/>
        <w:numPr>
          <w:ilvl w:val="0"/>
          <w:numId w:val="7"/>
        </w:numPr>
        <w:tabs>
          <w:tab w:val="left" w:pos="709"/>
        </w:tabs>
        <w:ind w:left="444" w:hanging="444"/>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386042"/>
      <w:bookmarkEnd w:id="20"/>
      <w:bookmarkEnd w:id="21"/>
      <w:bookmarkEnd w:id="22"/>
      <w:bookmarkEnd w:id="23"/>
      <w:bookmarkEnd w:id="24"/>
      <w:r w:rsidRPr="00595AD1">
        <w:rPr>
          <w:rFonts w:ascii="Times New Roman" w:hAnsi="Times New Roman" w:cs="Times New Roman"/>
        </w:rPr>
        <w:t>Pasiūlymo galiojimo užtikrinimas</w:t>
      </w:r>
      <w:bookmarkEnd w:id="25"/>
      <w:bookmarkEnd w:id="26"/>
      <w:bookmarkEnd w:id="27"/>
    </w:p>
    <w:p w14:paraId="5489AA52" w14:textId="34D6926E" w:rsidR="007E2CE8" w:rsidRPr="00595AD1" w:rsidRDefault="007E2CE8" w:rsidP="007E2CE8">
      <w:pPr>
        <w:pStyle w:val="ListParagraph"/>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386043"/>
      <w:bookmarkStart w:id="33" w:name="_Ref39485250"/>
      <w:bookmarkStart w:id="34" w:name="_Ref39485258"/>
      <w:r w:rsidRPr="00595AD1">
        <w:rPr>
          <w:rFonts w:ascii="Times New Roman" w:hAnsi="Times New Roman" w:cs="Times New Roman"/>
        </w:rPr>
        <w:t>Elektroninis aukcionas</w:t>
      </w:r>
      <w:bookmarkEnd w:id="28"/>
      <w:bookmarkEnd w:id="29"/>
      <w:bookmarkEnd w:id="30"/>
      <w:bookmarkEnd w:id="31"/>
      <w:bookmarkEnd w:id="32"/>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5" w:name="_Ref39667303"/>
      <w:bookmarkStart w:id="36" w:name="_Ref39667308"/>
      <w:bookmarkStart w:id="37" w:name="_Toc193386044"/>
      <w:r w:rsidRPr="00595AD1">
        <w:rPr>
          <w:rFonts w:ascii="Times New Roman" w:hAnsi="Times New Roman" w:cs="Times New Roman"/>
        </w:rPr>
        <w:t>Pasiūlymų vertinimas</w:t>
      </w:r>
      <w:bookmarkEnd w:id="33"/>
      <w:bookmarkEnd w:id="34"/>
      <w:bookmarkEnd w:id="35"/>
      <w:bookmarkEnd w:id="36"/>
      <w:bookmarkEnd w:id="37"/>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6868FF">
        <w:rPr>
          <w:rFonts w:ascii="Times New Roman" w:eastAsia="Calibri" w:hAnsi="Times New Roman" w:cs="Times New Roman"/>
          <w:sz w:val="24"/>
          <w:szCs w:val="24"/>
        </w:rPr>
        <w:t xml:space="preserve">specialiųjų pirkimo sąlygų </w:t>
      </w:r>
      <w:bookmarkEnd w:id="38"/>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49D0839A" w:rsidR="007E2CE8" w:rsidRPr="006868FF" w:rsidRDefault="007E2CE8" w:rsidP="007E2CE8">
      <w:pPr>
        <w:pStyle w:val="ListParagraph"/>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lastRenderedPageBreak/>
        <w:t xml:space="preserve">Laimėjusiu pasiūlymu </w:t>
      </w:r>
      <w:r w:rsidR="00696751">
        <w:rPr>
          <w:rFonts w:ascii="Times New Roman" w:hAnsi="Times New Roman" w:cs="Times New Roman"/>
          <w:color w:val="000000" w:themeColor="text1"/>
          <w:sz w:val="24"/>
          <w:szCs w:val="24"/>
        </w:rPr>
        <w:t xml:space="preserve">kiekvienoje pirkimo </w:t>
      </w:r>
      <w:r w:rsidR="00FE5B15">
        <w:rPr>
          <w:rFonts w:ascii="Times New Roman" w:hAnsi="Times New Roman" w:cs="Times New Roman"/>
          <w:color w:val="000000" w:themeColor="text1"/>
          <w:sz w:val="24"/>
          <w:szCs w:val="24"/>
        </w:rPr>
        <w:t xml:space="preserve">objekto </w:t>
      </w:r>
      <w:r w:rsidR="00696751">
        <w:rPr>
          <w:rFonts w:ascii="Times New Roman" w:hAnsi="Times New Roman" w:cs="Times New Roman"/>
          <w:color w:val="000000" w:themeColor="text1"/>
          <w:sz w:val="24"/>
          <w:szCs w:val="24"/>
        </w:rPr>
        <w:t>dalyj</w:t>
      </w:r>
      <w:r w:rsidR="00FE5B15">
        <w:rPr>
          <w:rFonts w:ascii="Times New Roman" w:hAnsi="Times New Roman" w:cs="Times New Roman"/>
          <w:color w:val="000000" w:themeColor="text1"/>
          <w:sz w:val="24"/>
          <w:szCs w:val="24"/>
        </w:rPr>
        <w:t xml:space="preserve">e </w:t>
      </w:r>
      <w:r w:rsidRPr="006868FF">
        <w:rPr>
          <w:rFonts w:ascii="Times New Roman" w:hAnsi="Times New Roman" w:cs="Times New Roman"/>
          <w:color w:val="000000" w:themeColor="text1"/>
          <w:sz w:val="24"/>
          <w:szCs w:val="24"/>
        </w:rPr>
        <w:t>galės būti pripažintas tik</w:t>
      </w:r>
      <w:r w:rsidR="00FE5B15">
        <w:rPr>
          <w:rFonts w:ascii="Times New Roman" w:hAnsi="Times New Roman" w:cs="Times New Roman"/>
          <w:color w:val="000000" w:themeColor="text1"/>
          <w:sz w:val="24"/>
          <w:szCs w:val="24"/>
        </w:rPr>
        <w:t xml:space="preserve"> po</w:t>
      </w:r>
      <w:r w:rsidRPr="006868FF">
        <w:rPr>
          <w:rFonts w:ascii="Times New Roman" w:hAnsi="Times New Roman" w:cs="Times New Roman"/>
          <w:color w:val="000000" w:themeColor="text1"/>
          <w:sz w:val="24"/>
          <w:szCs w:val="24"/>
        </w:rPr>
        <w:t xml:space="preserve"> 1 (vien</w:t>
      </w:r>
      <w:r w:rsidR="00FE5B15">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ekonomiškai naudingiausi</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xml:space="preserve"> pasiūlym</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esant</w:t>
      </w:r>
      <w:r w:rsidR="003A3293">
        <w:rPr>
          <w:rFonts w:ascii="Times New Roman" w:hAnsi="Times New Roman" w:cs="Times New Roman"/>
          <w:color w:val="000000" w:themeColor="text1"/>
          <w:sz w:val="24"/>
          <w:szCs w:val="24"/>
        </w:rPr>
        <w:t>į</w:t>
      </w:r>
      <w:r w:rsidR="006A69D2">
        <w:rPr>
          <w:rFonts w:ascii="Times New Roman" w:hAnsi="Times New Roman" w:cs="Times New Roman"/>
          <w:color w:val="000000" w:themeColor="text1"/>
          <w:sz w:val="24"/>
          <w:szCs w:val="24"/>
        </w:rPr>
        <w:t xml:space="preserve"> atitinkamos pirkimo objekto dalies pasiūlymų eilės </w:t>
      </w:r>
      <w:r w:rsidRPr="006868FF">
        <w:rPr>
          <w:rFonts w:ascii="Times New Roman" w:hAnsi="Times New Roman" w:cs="Times New Roman"/>
          <w:color w:val="000000" w:themeColor="text1"/>
          <w:sz w:val="24"/>
          <w:szCs w:val="24"/>
        </w:rPr>
        <w:t xml:space="preserve"> pirmojoje vietoje</w:t>
      </w:r>
      <w:r w:rsidR="00F43DBB">
        <w:rPr>
          <w:rFonts w:ascii="Times New Roman" w:hAnsi="Times New Roman" w:cs="Times New Roman"/>
          <w:color w:val="000000" w:themeColor="text1"/>
          <w:sz w:val="24"/>
          <w:szCs w:val="24"/>
        </w:rPr>
        <w:t xml:space="preserve">. Tas pats tiekėjas gali būti nustatomas laimėtoju dėl </w:t>
      </w:r>
      <w:r w:rsidR="00557B59">
        <w:rPr>
          <w:rFonts w:ascii="Times New Roman" w:hAnsi="Times New Roman" w:cs="Times New Roman"/>
          <w:color w:val="000000" w:themeColor="text1"/>
          <w:sz w:val="24"/>
          <w:szCs w:val="24"/>
        </w:rPr>
        <w:t>visų pirkimo objekto dalių</w:t>
      </w:r>
      <w:r w:rsidR="00401ACB">
        <w:rPr>
          <w:rFonts w:ascii="Times New Roman" w:hAnsi="Times New Roman" w:cs="Times New Roman"/>
          <w:color w:val="000000" w:themeColor="text1"/>
          <w:sz w:val="24"/>
          <w:szCs w:val="24"/>
        </w:rPr>
        <w:t xml:space="preserve"> vadovaujantis specialiųjų pirkimo </w:t>
      </w:r>
      <w:r w:rsidR="00401ACB" w:rsidRPr="003A3293">
        <w:rPr>
          <w:rFonts w:ascii="Times New Roman" w:hAnsi="Times New Roman" w:cs="Times New Roman"/>
          <w:color w:val="000000" w:themeColor="text1"/>
          <w:sz w:val="24"/>
          <w:szCs w:val="24"/>
        </w:rPr>
        <w:t xml:space="preserve">sąlygų </w:t>
      </w:r>
      <w:r w:rsidR="0076294B" w:rsidRPr="003A3293">
        <w:rPr>
          <w:rFonts w:ascii="Times New Roman" w:hAnsi="Times New Roman" w:cs="Times New Roman"/>
          <w:color w:val="000000" w:themeColor="text1"/>
          <w:sz w:val="24"/>
          <w:szCs w:val="24"/>
        </w:rPr>
        <w:t>7 priede nustatytomis</w:t>
      </w:r>
      <w:r w:rsidR="0076294B">
        <w:rPr>
          <w:rFonts w:ascii="Times New Roman" w:hAnsi="Times New Roman" w:cs="Times New Roman"/>
          <w:color w:val="000000" w:themeColor="text1"/>
          <w:sz w:val="24"/>
          <w:szCs w:val="24"/>
        </w:rPr>
        <w:t xml:space="preserve"> taisyklėmis.</w:t>
      </w:r>
    </w:p>
    <w:p w14:paraId="31A17D86" w14:textId="77777777" w:rsidR="007E2CE8" w:rsidRPr="00FB5A05" w:rsidRDefault="007E2CE8" w:rsidP="007E2CE8">
      <w:pPr>
        <w:pStyle w:val="NoSpacing"/>
        <w:numPr>
          <w:ilvl w:val="1"/>
          <w:numId w:val="7"/>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7DFA8F00"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uose </w:t>
      </w:r>
      <w:r w:rsidRPr="00702682">
        <w:rPr>
          <w:rFonts w:ascii="Times New Roman" w:eastAsia="Times New Roman" w:hAnsi="Times New Roman" w:cs="Times New Roman"/>
          <w:iCs/>
          <w:sz w:val="24"/>
          <w:szCs w:val="24"/>
          <w:bdr w:val="none" w:sz="0" w:space="0" w:color="auto" w:frame="1"/>
        </w:rPr>
        <w:t xml:space="preserve"> – Techninė specifikacija</w:t>
      </w:r>
      <w:r w:rsidR="00FB5A05">
        <w:rPr>
          <w:rFonts w:ascii="Times New Roman" w:eastAsia="Times New Roman" w:hAnsi="Times New Roman" w:cs="Times New Roman"/>
          <w:iCs/>
          <w:sz w:val="24"/>
          <w:szCs w:val="24"/>
          <w:bdr w:val="none" w:sz="0" w:space="0" w:color="auto" w:frame="1"/>
        </w:rPr>
        <w:t xml:space="preserve"> 1PD, 2PD</w:t>
      </w:r>
      <w:r>
        <w:rPr>
          <w:rFonts w:ascii="Times New Roman" w:eastAsia="Times New Roman" w:hAnsi="Times New Roman" w:cs="Times New Roman"/>
          <w:iCs/>
          <w:sz w:val="24"/>
          <w:szCs w:val="24"/>
          <w:bdr w:val="none" w:sz="0" w:space="0" w:color="auto" w:frame="1"/>
        </w:rPr>
        <w:t>).</w:t>
      </w:r>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p>
    <w:p w14:paraId="08F14D3D" w14:textId="77777777" w:rsidR="007E2CE8" w:rsidRPr="00595AD1" w:rsidRDefault="007E2CE8" w:rsidP="007E2CE8">
      <w:pPr>
        <w:pStyle w:val="Heading1"/>
        <w:numPr>
          <w:ilvl w:val="0"/>
          <w:numId w:val="7"/>
        </w:numPr>
        <w:tabs>
          <w:tab w:val="left" w:pos="567"/>
        </w:tabs>
        <w:spacing w:line="20" w:lineRule="atLeast"/>
        <w:ind w:left="444" w:hanging="444"/>
        <w:contextualSpacing/>
        <w:rPr>
          <w:rFonts w:ascii="Times New Roman" w:hAnsi="Times New Roman" w:cs="Times New Roman"/>
        </w:rPr>
      </w:pPr>
      <w:bookmarkStart w:id="39" w:name="_Ref39425999"/>
      <w:bookmarkStart w:id="40" w:name="_Ref39426005"/>
      <w:bookmarkStart w:id="41" w:name="_Toc193386045"/>
      <w:r w:rsidRPr="00595AD1">
        <w:rPr>
          <w:rFonts w:ascii="Times New Roman" w:hAnsi="Times New Roman" w:cs="Times New Roman"/>
        </w:rPr>
        <w:t>Sutarties sudarymas</w:t>
      </w:r>
      <w:bookmarkEnd w:id="39"/>
      <w:bookmarkEnd w:id="40"/>
      <w:bookmarkEnd w:id="41"/>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2"/>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2" w:name="_Ref38539939"/>
      <w:bookmarkStart w:id="43" w:name="_Ref38541068"/>
      <w:bookmarkStart w:id="44" w:name="_Ref38885053"/>
      <w:bookmarkStart w:id="45" w:name="_Ref38899023"/>
      <w:bookmarkStart w:id="46"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2"/>
      <w:bookmarkEnd w:id="43"/>
      <w:bookmarkEnd w:id="44"/>
      <w:bookmarkEnd w:id="45"/>
      <w:bookmarkEnd w:id="46"/>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46A9CC98" w14:textId="5CE928AD" w:rsidR="001A20BA" w:rsidRDefault="007E2CE8" w:rsidP="00106DFB">
      <w:pPr>
        <w:spacing w:after="0" w:line="240" w:lineRule="auto"/>
        <w:ind w:firstLine="142"/>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w:t>
      </w:r>
      <w:r w:rsidR="00106DFB">
        <w:rPr>
          <w:rFonts w:ascii="Times New Roman" w:eastAsia="Calibri" w:hAnsi="Times New Roman" w:cs="Times New Roman"/>
          <w:sz w:val="24"/>
          <w:szCs w:val="24"/>
        </w:rPr>
        <w:t>uose</w:t>
      </w:r>
      <w:r w:rsidRPr="00595AD1">
        <w:rPr>
          <w:rFonts w:ascii="Times New Roman" w:eastAsia="Calibri" w:hAnsi="Times New Roman" w:cs="Times New Roman"/>
          <w:sz w:val="24"/>
          <w:szCs w:val="24"/>
        </w:rPr>
        <w:t xml:space="preserve"> dokument</w:t>
      </w:r>
      <w:r w:rsidR="00106DFB">
        <w:rPr>
          <w:rFonts w:ascii="Times New Roman" w:eastAsia="Calibri" w:hAnsi="Times New Roman" w:cs="Times New Roman"/>
          <w:sz w:val="24"/>
          <w:szCs w:val="24"/>
        </w:rPr>
        <w:t>uos</w:t>
      </w:r>
      <w:r w:rsidRPr="00595AD1">
        <w:rPr>
          <w:rFonts w:ascii="Times New Roman" w:eastAsia="Calibri" w:hAnsi="Times New Roman" w:cs="Times New Roman"/>
          <w:sz w:val="24"/>
          <w:szCs w:val="24"/>
        </w:rPr>
        <w:t>e</w:t>
      </w:r>
      <w:r w:rsidR="001A20BA">
        <w:rPr>
          <w:rFonts w:ascii="Times New Roman" w:eastAsia="Calibri" w:hAnsi="Times New Roman" w:cs="Times New Roman"/>
          <w:sz w:val="24"/>
          <w:szCs w:val="24"/>
        </w:rPr>
        <w:t>:</w:t>
      </w:r>
    </w:p>
    <w:p w14:paraId="77CA5A13" w14:textId="77777777" w:rsidR="00106DFB" w:rsidRDefault="00106DFB" w:rsidP="007E2CE8">
      <w:pPr>
        <w:tabs>
          <w:tab w:val="left" w:pos="810"/>
          <w:tab w:val="left" w:pos="990"/>
        </w:tabs>
        <w:spacing w:after="0" w:line="240" w:lineRule="auto"/>
        <w:ind w:firstLine="1134"/>
        <w:jc w:val="both"/>
        <w:rPr>
          <w:rFonts w:ascii="Times New Roman" w:eastAsia="Calibri" w:hAnsi="Times New Roman" w:cs="Times New Roman"/>
          <w:sz w:val="24"/>
          <w:szCs w:val="24"/>
        </w:rPr>
      </w:pPr>
    </w:p>
    <w:p w14:paraId="7B1AC18D" w14:textId="2FDC265B" w:rsidR="001A20BA" w:rsidRDefault="001A20BA" w:rsidP="00106DFB">
      <w:pPr>
        <w:pStyle w:val="NoSpacing"/>
        <w:ind w:firstLine="142"/>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1 pirkimo dalis – </w:t>
      </w:r>
      <w:r w:rsidR="00A76423" w:rsidRPr="00CF7AA2">
        <w:rPr>
          <w:rFonts w:ascii="Times New Roman" w:hAnsi="Times New Roman" w:cs="Times New Roman"/>
          <w:b/>
          <w:bCs/>
          <w:sz w:val="24"/>
          <w:szCs w:val="24"/>
        </w:rPr>
        <w:t>Elektros variklių vibracijos matavimų ir analizės sistema</w:t>
      </w:r>
      <w:r w:rsidR="00A76423">
        <w:rPr>
          <w:rFonts w:ascii="Times New Roman" w:hAnsi="Times New Roman" w:cs="Times New Roman"/>
          <w:b/>
          <w:bCs/>
          <w:sz w:val="24"/>
          <w:szCs w:val="24"/>
        </w:rPr>
        <w:t xml:space="preserve"> </w:t>
      </w:r>
      <w:r w:rsidR="00A76423">
        <w:rPr>
          <w:rFonts w:ascii="Times New Roman" w:hAnsi="Times New Roman" w:cs="Times New Roman"/>
          <w:sz w:val="24"/>
          <w:szCs w:val="24"/>
        </w:rPr>
        <w:t>– 2 priedas Techninė specifikacija 1PD</w:t>
      </w:r>
      <w:r>
        <w:rPr>
          <w:rFonts w:ascii="Times New Roman" w:hAnsi="Times New Roman" w:cs="Times New Roman"/>
          <w:sz w:val="24"/>
          <w:szCs w:val="24"/>
        </w:rPr>
        <w:t>.</w:t>
      </w:r>
    </w:p>
    <w:p w14:paraId="3E53585F" w14:textId="77777777" w:rsidR="007F1BA9" w:rsidRDefault="007F1BA9" w:rsidP="00106DFB">
      <w:pPr>
        <w:pStyle w:val="NoSpacing"/>
        <w:ind w:firstLine="142"/>
        <w:contextualSpacing/>
        <w:jc w:val="both"/>
        <w:rPr>
          <w:rFonts w:ascii="Times New Roman" w:hAnsi="Times New Roman" w:cs="Times New Roman"/>
          <w:sz w:val="24"/>
          <w:szCs w:val="24"/>
        </w:rPr>
      </w:pPr>
    </w:p>
    <w:p w14:paraId="2B00C7EC" w14:textId="6D428BAD" w:rsidR="007E2CE8" w:rsidRPr="002D4D6E" w:rsidRDefault="001A20BA" w:rsidP="00A76423">
      <w:pPr>
        <w:tabs>
          <w:tab w:val="left" w:pos="810"/>
          <w:tab w:val="left" w:pos="990"/>
        </w:tabs>
        <w:spacing w:after="0" w:line="240" w:lineRule="auto"/>
        <w:ind w:firstLine="142"/>
        <w:jc w:val="both"/>
        <w:rPr>
          <w:rFonts w:ascii="Times New Roman" w:eastAsia="Calibri" w:hAnsi="Times New Roman" w:cs="Times New Roman"/>
          <w:iCs/>
          <w:sz w:val="24"/>
          <w:szCs w:val="24"/>
        </w:rPr>
      </w:pPr>
      <w:r w:rsidRPr="002C02FE">
        <w:rPr>
          <w:rFonts w:ascii="Times New Roman" w:hAnsi="Times New Roman" w:cs="Times New Roman"/>
          <w:b/>
          <w:bCs/>
          <w:sz w:val="24"/>
          <w:szCs w:val="24"/>
        </w:rPr>
        <w:t>2 pirkimo dalis –</w:t>
      </w:r>
      <w:r w:rsidR="00A76423">
        <w:rPr>
          <w:rFonts w:ascii="Times New Roman" w:eastAsia="Calibri" w:hAnsi="Times New Roman" w:cs="Times New Roman"/>
          <w:sz w:val="24"/>
          <w:szCs w:val="24"/>
        </w:rPr>
        <w:t xml:space="preserve"> </w:t>
      </w:r>
      <w:r w:rsidR="002D4D6E" w:rsidRPr="00CF7AA2">
        <w:rPr>
          <w:rFonts w:ascii="Times New Roman" w:hAnsi="Times New Roman" w:cs="Times New Roman"/>
          <w:b/>
          <w:bCs/>
          <w:sz w:val="24"/>
          <w:szCs w:val="24"/>
        </w:rPr>
        <w:t>Elektromagnetinio suderinamumo laboratorijos įranga</w:t>
      </w:r>
      <w:r w:rsidR="002D4D6E">
        <w:rPr>
          <w:rFonts w:ascii="Times New Roman" w:hAnsi="Times New Roman" w:cs="Times New Roman"/>
          <w:b/>
          <w:bCs/>
          <w:sz w:val="24"/>
          <w:szCs w:val="24"/>
        </w:rPr>
        <w:t xml:space="preserve"> </w:t>
      </w:r>
      <w:r w:rsidR="002D4D6E">
        <w:rPr>
          <w:rFonts w:ascii="Times New Roman" w:hAnsi="Times New Roman" w:cs="Times New Roman"/>
          <w:sz w:val="24"/>
          <w:szCs w:val="24"/>
        </w:rPr>
        <w:t xml:space="preserve">– 2 priedas Techninė specifikacija </w:t>
      </w:r>
      <w:r w:rsidR="00A76423">
        <w:rPr>
          <w:rFonts w:ascii="Times New Roman" w:hAnsi="Times New Roman" w:cs="Times New Roman"/>
          <w:sz w:val="24"/>
          <w:szCs w:val="24"/>
        </w:rPr>
        <w:t>2</w:t>
      </w:r>
      <w:r w:rsidR="002D4D6E">
        <w:rPr>
          <w:rFonts w:ascii="Times New Roman" w:hAnsi="Times New Roman" w:cs="Times New Roman"/>
          <w:sz w:val="24"/>
          <w:szCs w:val="24"/>
        </w:rPr>
        <w:t>PD</w:t>
      </w:r>
      <w:r w:rsidR="002D4D6E">
        <w:rPr>
          <w:rFonts w:ascii="Times New Roman" w:eastAsia="Calibri" w:hAnsi="Times New Roman" w:cs="Times New Roman"/>
          <w:sz w:val="24"/>
          <w:szCs w:val="24"/>
        </w:rPr>
        <w:t>.</w:t>
      </w: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7" w:name="_Ref38285444"/>
      <w:bookmarkStart w:id="48" w:name="_Ref38291496"/>
      <w:bookmarkStart w:id="49"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7"/>
      <w:bookmarkEnd w:id="48"/>
      <w:bookmarkEnd w:id="49"/>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0"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19D4B74C"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w:t>
            </w:r>
            <w:r w:rsidR="00FD003B">
              <w:rPr>
                <w:rFonts w:ascii="Times New Roman" w:hAnsi="Times New Roman" w:cs="Times New Roman"/>
                <w:i/>
                <w:iCs/>
                <w:color w:val="000000"/>
                <w:sz w:val="22"/>
                <w:szCs w:val="22"/>
              </w:rPr>
              <w:t>e</w:t>
            </w:r>
            <w:r w:rsidRPr="000F5C68">
              <w:rPr>
                <w:rFonts w:ascii="Times New Roman" w:hAnsi="Times New Roman" w:cs="Times New Roman"/>
                <w:i/>
                <w:iCs/>
                <w:color w:val="000000"/>
                <w:sz w:val="22"/>
                <w:szCs w:val="22"/>
              </w:rPr>
              <w:t xml:space="preserve">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38714BB5"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w:t>
            </w:r>
            <w:r w:rsidR="00A6436A">
              <w:rPr>
                <w:rFonts w:ascii="Times New Roman" w:hAnsi="Times New Roman" w:cs="Times New Roman"/>
                <w:i/>
                <w:iCs/>
                <w:color w:val="000000"/>
                <w:sz w:val="22"/>
                <w:szCs w:val="22"/>
              </w:rPr>
              <w:t>e</w:t>
            </w:r>
            <w:r w:rsidRPr="000F5C68">
              <w:rPr>
                <w:rFonts w:ascii="Times New Roman" w:hAnsi="Times New Roman" w:cs="Times New Roman"/>
                <w:i/>
                <w:iCs/>
                <w:color w:val="000000"/>
                <w:sz w:val="22"/>
                <w:szCs w:val="22"/>
              </w:rPr>
              <w:t xml:space="preserve">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A6436A"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w:t>
            </w:r>
            <w:bookmarkStart w:id="51" w:name="_GoBack"/>
            <w:bookmarkEnd w:id="51"/>
            <w:r w:rsidRPr="000F5C68">
              <w:rPr>
                <w:rFonts w:ascii="Times New Roman" w:hAnsi="Times New Roman" w:cs="Times New Roman"/>
                <w:sz w:val="22"/>
                <w:szCs w:val="22"/>
              </w:rPr>
              <w:t>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A6436A"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A6436A"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2" w:name="part_030e6c6c64ba4f96a23474e439d1b80c"/>
            <w:bookmarkEnd w:id="52"/>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A6436A"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A6436A"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3" w:name="_Ref38291223"/>
      <w:bookmarkStart w:id="54" w:name="_Ref38291334"/>
      <w:bookmarkStart w:id="55" w:name="_Ref38533412"/>
      <w:bookmarkStart w:id="56"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3"/>
      <w:bookmarkEnd w:id="54"/>
      <w:bookmarkEnd w:id="55"/>
      <w:bookmarkEnd w:id="56"/>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7" w:name="_Ref38291379"/>
      <w:bookmarkStart w:id="58" w:name="_Ref38291394"/>
      <w:bookmarkStart w:id="59" w:name="_Ref38898251"/>
      <w:bookmarkStart w:id="60"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7"/>
      <w:bookmarkEnd w:id="58"/>
      <w:bookmarkEnd w:id="59"/>
      <w:bookmarkEnd w:id="60"/>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1" w:name="_Ref38540913"/>
      <w:bookmarkStart w:id="62" w:name="_Ref38898051"/>
      <w:bookmarkStart w:id="63" w:name="_Ref38901392"/>
      <w:bookmarkStart w:id="64"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1"/>
      <w:bookmarkEnd w:id="62"/>
      <w:bookmarkEnd w:id="63"/>
      <w:bookmarkEnd w:id="64"/>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5" w:name="_Ref39484039"/>
      <w:bookmarkStart w:id="66" w:name="_Ref40278562"/>
      <w:bookmarkStart w:id="67"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5"/>
      <w:bookmarkEnd w:id="66"/>
      <w:bookmarkEnd w:id="67"/>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8" w:name="_Toc193386052"/>
      <w:bookmarkStart w:id="69" w:name="_Hlk195263384"/>
      <w:bookmarkStart w:id="70" w:name="_Ref39586171"/>
      <w:bookmarkStart w:id="71" w:name="_Ref39673580"/>
      <w:bookmarkStart w:id="72"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8"/>
    </w:p>
    <w:bookmarkEnd w:id="69"/>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3" w:name="_Toc193386053"/>
      <w:bookmarkStart w:id="74"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3"/>
    </w:p>
    <w:bookmarkEnd w:id="74"/>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5"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70"/>
      <w:bookmarkEnd w:id="71"/>
      <w:bookmarkEnd w:id="72"/>
      <w:bookmarkEnd w:id="75"/>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6" w:name="_Toc193386055"/>
      <w:bookmarkStart w:id="77"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6"/>
    </w:p>
    <w:bookmarkEnd w:id="77"/>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7AAF" w14:textId="77777777" w:rsidR="000D42A3" w:rsidRDefault="000D42A3" w:rsidP="007E2CE8">
      <w:pPr>
        <w:spacing w:after="0" w:line="240" w:lineRule="auto"/>
      </w:pPr>
      <w:r>
        <w:separator/>
      </w:r>
    </w:p>
  </w:endnote>
  <w:endnote w:type="continuationSeparator" w:id="0">
    <w:p w14:paraId="66EE99E3" w14:textId="77777777" w:rsidR="000D42A3" w:rsidRDefault="000D42A3" w:rsidP="007E2CE8">
      <w:pPr>
        <w:spacing w:after="0" w:line="240" w:lineRule="auto"/>
      </w:pPr>
      <w:r>
        <w:continuationSeparator/>
      </w:r>
    </w:p>
  </w:endnote>
  <w:endnote w:type="continuationNotice" w:id="1">
    <w:p w14:paraId="4CF9BC10" w14:textId="77777777" w:rsidR="000D42A3" w:rsidRDefault="000D4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48090"/>
      <w:docPartObj>
        <w:docPartGallery w:val="Page Numbers (Bottom of Page)"/>
        <w:docPartUnique/>
      </w:docPartObj>
    </w:sdtPr>
    <w:sdtEndPr>
      <w:rPr>
        <w:noProof/>
      </w:rPr>
    </w:sdtEndPr>
    <w:sdtContent>
      <w:p w14:paraId="671CC4FB" w14:textId="56E71C34" w:rsidR="000D42A3" w:rsidRDefault="000D42A3"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F8C" w14:textId="0DF23802" w:rsidR="000D42A3" w:rsidRDefault="000D42A3"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1BB4" w14:textId="77777777" w:rsidR="000D42A3" w:rsidRDefault="000D42A3" w:rsidP="007E2CE8">
      <w:pPr>
        <w:spacing w:after="0" w:line="240" w:lineRule="auto"/>
      </w:pPr>
      <w:r>
        <w:separator/>
      </w:r>
    </w:p>
  </w:footnote>
  <w:footnote w:type="continuationSeparator" w:id="0">
    <w:p w14:paraId="2D9AEFE9" w14:textId="77777777" w:rsidR="000D42A3" w:rsidRDefault="000D42A3" w:rsidP="007E2CE8">
      <w:pPr>
        <w:spacing w:after="0" w:line="240" w:lineRule="auto"/>
      </w:pPr>
      <w:r>
        <w:continuationSeparator/>
      </w:r>
    </w:p>
  </w:footnote>
  <w:footnote w:type="continuationNotice" w:id="1">
    <w:p w14:paraId="7048F732" w14:textId="77777777" w:rsidR="000D42A3" w:rsidRDefault="000D42A3">
      <w:pPr>
        <w:spacing w:after="0" w:line="240" w:lineRule="auto"/>
      </w:pPr>
    </w:p>
  </w:footnote>
  <w:footnote w:id="2">
    <w:p w14:paraId="2B1C35EA" w14:textId="77777777" w:rsidR="000D42A3" w:rsidRDefault="000D42A3"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0D42A3" w:rsidRDefault="000D42A3"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0D42A3" w:rsidRDefault="000D42A3"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0D42A3" w:rsidRPr="00F35E1A" w:rsidRDefault="000D42A3"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0D42A3" w:rsidRDefault="000D42A3"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0D42A3" w:rsidRDefault="000D42A3"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0D42A3" w:rsidRPr="00F35E1A" w:rsidRDefault="000D42A3"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0D42A3" w:rsidRDefault="000D42A3"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0D42A3" w:rsidRDefault="000D42A3"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25E6C"/>
    <w:rsid w:val="00027E73"/>
    <w:rsid w:val="00077189"/>
    <w:rsid w:val="00093EFE"/>
    <w:rsid w:val="000D42A3"/>
    <w:rsid w:val="000E3FCD"/>
    <w:rsid w:val="000F18D6"/>
    <w:rsid w:val="000F5C68"/>
    <w:rsid w:val="001008AA"/>
    <w:rsid w:val="0010639B"/>
    <w:rsid w:val="00106DFB"/>
    <w:rsid w:val="00152E19"/>
    <w:rsid w:val="001A20BA"/>
    <w:rsid w:val="001A388D"/>
    <w:rsid w:val="001C1C44"/>
    <w:rsid w:val="001F1BBB"/>
    <w:rsid w:val="00236D83"/>
    <w:rsid w:val="00263698"/>
    <w:rsid w:val="00267428"/>
    <w:rsid w:val="002C02FE"/>
    <w:rsid w:val="002C4A7D"/>
    <w:rsid w:val="002D4D6E"/>
    <w:rsid w:val="00324AA1"/>
    <w:rsid w:val="00345A97"/>
    <w:rsid w:val="00346D1B"/>
    <w:rsid w:val="00347E43"/>
    <w:rsid w:val="00354396"/>
    <w:rsid w:val="0036171D"/>
    <w:rsid w:val="003A3293"/>
    <w:rsid w:val="003A4B87"/>
    <w:rsid w:val="00400AB9"/>
    <w:rsid w:val="00401ACB"/>
    <w:rsid w:val="004136EF"/>
    <w:rsid w:val="00427E0C"/>
    <w:rsid w:val="004324E7"/>
    <w:rsid w:val="004F58F6"/>
    <w:rsid w:val="00536532"/>
    <w:rsid w:val="00557B59"/>
    <w:rsid w:val="00576C32"/>
    <w:rsid w:val="0058664E"/>
    <w:rsid w:val="00604A5F"/>
    <w:rsid w:val="00635EF6"/>
    <w:rsid w:val="00642960"/>
    <w:rsid w:val="00647F28"/>
    <w:rsid w:val="00696751"/>
    <w:rsid w:val="006A69D2"/>
    <w:rsid w:val="0076294B"/>
    <w:rsid w:val="00795B56"/>
    <w:rsid w:val="007C285D"/>
    <w:rsid w:val="007D15C0"/>
    <w:rsid w:val="007E2CE8"/>
    <w:rsid w:val="007F1BA9"/>
    <w:rsid w:val="00867711"/>
    <w:rsid w:val="00886C42"/>
    <w:rsid w:val="008967D7"/>
    <w:rsid w:val="00911C71"/>
    <w:rsid w:val="00922308"/>
    <w:rsid w:val="00927A7F"/>
    <w:rsid w:val="009558E2"/>
    <w:rsid w:val="009617ED"/>
    <w:rsid w:val="009712A1"/>
    <w:rsid w:val="00974994"/>
    <w:rsid w:val="009B2011"/>
    <w:rsid w:val="009C5D53"/>
    <w:rsid w:val="00A038C2"/>
    <w:rsid w:val="00A11807"/>
    <w:rsid w:val="00A340D9"/>
    <w:rsid w:val="00A6436A"/>
    <w:rsid w:val="00A65D7F"/>
    <w:rsid w:val="00A76423"/>
    <w:rsid w:val="00AE78D3"/>
    <w:rsid w:val="00BB4674"/>
    <w:rsid w:val="00BD1629"/>
    <w:rsid w:val="00BD5AFE"/>
    <w:rsid w:val="00C20148"/>
    <w:rsid w:val="00C2251C"/>
    <w:rsid w:val="00CD2B81"/>
    <w:rsid w:val="00CE4B2D"/>
    <w:rsid w:val="00CF164F"/>
    <w:rsid w:val="00CF7AA2"/>
    <w:rsid w:val="00D27FC4"/>
    <w:rsid w:val="00D32797"/>
    <w:rsid w:val="00D37E7C"/>
    <w:rsid w:val="00D508DD"/>
    <w:rsid w:val="00DA241E"/>
    <w:rsid w:val="00DC682F"/>
    <w:rsid w:val="00E36253"/>
    <w:rsid w:val="00E80AD6"/>
    <w:rsid w:val="00E92330"/>
    <w:rsid w:val="00EF292F"/>
    <w:rsid w:val="00F43DBB"/>
    <w:rsid w:val="00F473B0"/>
    <w:rsid w:val="00F50ECC"/>
    <w:rsid w:val="00FA374D"/>
    <w:rsid w:val="00FA4B11"/>
    <w:rsid w:val="00FB5A05"/>
    <w:rsid w:val="00FD003B"/>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46B23-903D-4CA2-AE94-C8E26296F62E}">
  <ds:schemaRefs>
    <ds:schemaRef ds:uri="23ff61ea-a57a-4bd3-ae79-8a3ede980598"/>
    <ds:schemaRef ds:uri="c656aea0-4ea5-4db6-8a19-802664f5a411"/>
    <ds:schemaRef ds:uri="http://purl.org/dc/elements/1.1/"/>
    <ds:schemaRef ds:uri="c4d4993c-3556-490f-a652-5742e1d7f340"/>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F94E244-40FD-4E4E-8124-89D8DA32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BE9B6-E911-482F-AF1B-BF0B21646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Pages>
  <Words>29563</Words>
  <Characters>16852</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14</cp:revision>
  <dcterms:created xsi:type="dcterms:W3CDTF">2025-05-28T05:07:00Z</dcterms:created>
  <dcterms:modified xsi:type="dcterms:W3CDTF">2025-08-29T10:54:00Z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