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AE6AA" w14:textId="77777777" w:rsidR="00C1744F" w:rsidRDefault="00C1744F"/>
    <w:p w14:paraId="0BC4B2D6" w14:textId="77777777" w:rsidR="00822E61" w:rsidRPr="00F3189A" w:rsidRDefault="00822E61" w:rsidP="00822E6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iCs/>
          <w:sz w:val="24"/>
          <w:szCs w:val="24"/>
          <w:lang w:eastAsia="lt-LT"/>
        </w:rPr>
      </w:pPr>
      <w:r w:rsidRPr="00F3189A">
        <w:rPr>
          <w:rFonts w:ascii="Times New Roman" w:eastAsia="Lucida Sans Unicode" w:hAnsi="Times New Roman"/>
          <w:b/>
          <w:bCs/>
          <w:iCs/>
          <w:sz w:val="24"/>
          <w:szCs w:val="24"/>
          <w:lang w:eastAsia="lt-LT"/>
        </w:rPr>
        <w:t>TIEKĖJŲ KVALIFIKACIJOS REIKALAVIMAI</w:t>
      </w:r>
    </w:p>
    <w:p w14:paraId="140D6196" w14:textId="77777777" w:rsidR="00822E61" w:rsidRPr="00F3189A" w:rsidRDefault="00822E61" w:rsidP="00822E6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iCs/>
          <w:sz w:val="24"/>
          <w:szCs w:val="24"/>
          <w:lang w:eastAsia="lt-LT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49"/>
        <w:gridCol w:w="4689"/>
        <w:gridCol w:w="4190"/>
      </w:tblGrid>
      <w:tr w:rsidR="00822E61" w:rsidRPr="00F3189A" w14:paraId="22D57AE1" w14:textId="77777777"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5608D" w14:textId="77777777" w:rsidR="00822E61" w:rsidRPr="00F3189A" w:rsidRDefault="00822E61">
            <w:pPr>
              <w:spacing w:after="0" w:line="240" w:lineRule="auto"/>
              <w:ind w:left="-959" w:firstLine="851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F318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Eil.</w:t>
            </w:r>
          </w:p>
          <w:p w14:paraId="2C35EFBE" w14:textId="77777777" w:rsidR="00822E61" w:rsidRPr="00F3189A" w:rsidRDefault="00822E61">
            <w:pPr>
              <w:spacing w:after="0" w:line="240" w:lineRule="auto"/>
              <w:ind w:left="-959" w:firstLine="851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F318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2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B22CB" w14:textId="77777777" w:rsidR="00822E61" w:rsidRPr="00F3189A" w:rsidRDefault="00822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F318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Reikalavimai</w:t>
            </w:r>
          </w:p>
        </w:tc>
        <w:tc>
          <w:tcPr>
            <w:tcW w:w="2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28642" w14:textId="77777777" w:rsidR="00822E61" w:rsidRPr="00F3189A" w:rsidRDefault="00822E6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F318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Reikalavimus įrodantys dokumentai</w:t>
            </w:r>
          </w:p>
        </w:tc>
      </w:tr>
      <w:tr w:rsidR="00822E61" w:rsidRPr="00F3189A" w14:paraId="5B37A4FE" w14:textId="77777777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7C89A" w14:textId="77777777" w:rsidR="00822E61" w:rsidRPr="00F3189A" w:rsidRDefault="00822E61">
            <w:pPr>
              <w:suppressAutoHyphens/>
              <w:spacing w:after="0" w:line="240" w:lineRule="auto"/>
              <w:ind w:right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3189A"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ar-SA"/>
              </w:rPr>
              <w:t>Techninio ir profesinio pajėgumo reikalavimai</w:t>
            </w:r>
          </w:p>
        </w:tc>
      </w:tr>
      <w:tr w:rsidR="00822E61" w:rsidRPr="00F3189A" w14:paraId="718134F1" w14:textId="77777777"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19798" w14:textId="77777777" w:rsidR="00822E61" w:rsidRPr="00F3189A" w:rsidRDefault="00822E61">
            <w:pPr>
              <w:spacing w:after="0" w:line="240" w:lineRule="auto"/>
              <w:ind w:left="360" w:right="-228" w:hanging="188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F3189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435" w:type="pct"/>
          </w:tcPr>
          <w:p w14:paraId="1DE1443D" w14:textId="77777777" w:rsidR="00822E61" w:rsidRPr="00F3189A" w:rsidRDefault="00822E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ar-SA"/>
              </w:rPr>
            </w:pPr>
            <w:r w:rsidRPr="00F3189A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Tiekėjas turi turėti</w:t>
            </w:r>
            <w:r w:rsidRPr="00F3189A"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ar-SA"/>
              </w:rPr>
              <w:t xml:space="preserve"> </w:t>
            </w:r>
            <w:r w:rsidRPr="000967D8"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ar-SA"/>
              </w:rPr>
              <w:t>verslo civilinės atsakomybės draudimo sutartį ne mažesnei nei 300 000,00 (trys šimtai tūkstančių) Eur sumai.</w:t>
            </w:r>
          </w:p>
        </w:tc>
        <w:tc>
          <w:tcPr>
            <w:tcW w:w="2176" w:type="pct"/>
          </w:tcPr>
          <w:p w14:paraId="66039D78" w14:textId="77777777" w:rsidR="00822E61" w:rsidRPr="00F3189A" w:rsidRDefault="00822E61">
            <w:pPr>
              <w:suppressAutoHyphens/>
              <w:spacing w:after="0" w:line="240" w:lineRule="auto"/>
              <w:ind w:right="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3189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Tiekėjas turi pateikti </w:t>
            </w:r>
            <w:r w:rsidRPr="000967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verslo draudimo liudijimo</w:t>
            </w:r>
            <w:r w:rsidRPr="000967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kopiją.</w:t>
            </w:r>
          </w:p>
          <w:p w14:paraId="33BCEA9C" w14:textId="77777777" w:rsidR="00822E61" w:rsidRPr="00F3189A" w:rsidRDefault="00822E61">
            <w:pPr>
              <w:suppressAutoHyphens/>
              <w:spacing w:after="0" w:line="240" w:lineRule="auto"/>
              <w:ind w:right="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3189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Pateikiamas dokumentas elektroninėje formoje.</w:t>
            </w:r>
          </w:p>
        </w:tc>
      </w:tr>
      <w:tr w:rsidR="00822E61" w:rsidRPr="00F3189A" w14:paraId="29425723" w14:textId="77777777"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8EC54" w14:textId="77777777" w:rsidR="00822E61" w:rsidRPr="00F3189A" w:rsidRDefault="00822E61">
            <w:pPr>
              <w:spacing w:after="0" w:line="240" w:lineRule="auto"/>
              <w:ind w:left="360" w:right="-228" w:hanging="46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F3189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435" w:type="pct"/>
          </w:tcPr>
          <w:p w14:paraId="10EEFFDA" w14:textId="77777777" w:rsidR="00822E61" w:rsidRPr="00F3189A" w:rsidRDefault="00822E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3189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Tiekėjas turi kvalifikuotą personalą, turintį žinių ir patirties reikalaujamoms paslaugoms atlikti, t. y. pagrindiniai specialistai turi atitikti šiuos reikalavimus </w:t>
            </w:r>
            <w:r w:rsidRPr="000967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(siūlomas ekspertas tam tikrai pozicijai gali užimti kito eksperto poziciją, jeigu tenkina tai eksperto pozicijai keliamus visus reikalavimus):</w:t>
            </w:r>
          </w:p>
          <w:p w14:paraId="3BD9FD8D" w14:textId="77777777" w:rsidR="00822E61" w:rsidRPr="00F3189A" w:rsidRDefault="00822E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34E0DC45" w14:textId="77777777" w:rsidR="00822E61" w:rsidRPr="00F3189A" w:rsidRDefault="00822E6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  <w:p w14:paraId="316F18EF" w14:textId="77777777" w:rsidR="00822E61" w:rsidRPr="00F3189A" w:rsidRDefault="00822E6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  <w:p w14:paraId="0E1C68D0" w14:textId="77777777" w:rsidR="00822E61" w:rsidRPr="00F3189A" w:rsidRDefault="00822E6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  <w:p w14:paraId="72ED9AD2" w14:textId="77777777" w:rsidR="00822E61" w:rsidRPr="00F3189A" w:rsidRDefault="00822E6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  <w:p w14:paraId="20597163" w14:textId="77777777" w:rsidR="00822E61" w:rsidRPr="00F3189A" w:rsidRDefault="00822E6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  <w:p w14:paraId="225FA9A0" w14:textId="77777777" w:rsidR="00822E61" w:rsidRPr="00F3189A" w:rsidRDefault="00822E6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967D8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Ekspertas Nr. 1 – </w:t>
            </w:r>
            <w:r w:rsidRPr="000967D8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SIEM administratorius</w:t>
            </w:r>
            <w:r w:rsidRPr="000967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:</w:t>
            </w:r>
          </w:p>
          <w:p w14:paraId="4AFB1D9D" w14:textId="77777777" w:rsidR="00822E61" w:rsidRPr="00F3189A" w:rsidRDefault="00822E6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3189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– </w:t>
            </w:r>
            <w:r w:rsidRPr="000967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turi ne trumpesnę kaip 1 metų </w:t>
            </w:r>
            <w:proofErr w:type="spellStart"/>
            <w:r w:rsidRPr="000967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Logrhythm</w:t>
            </w:r>
            <w:proofErr w:type="spellEnd"/>
            <w:r w:rsidRPr="000967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SIEM sistemos administravimo darbo patirtį</w:t>
            </w:r>
            <w:r w:rsidRPr="00F3189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(bendra darbo patirtis minėtoje srityje, nesumuojant vienu metu vykdomų projektų/sutarčių trukmių);</w:t>
            </w:r>
          </w:p>
          <w:p w14:paraId="1EABFC9C" w14:textId="77777777" w:rsidR="00822E61" w:rsidRPr="00F3189A" w:rsidRDefault="00822E6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3189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– turi </w:t>
            </w:r>
            <w:r w:rsidRPr="000967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patvirtintą </w:t>
            </w:r>
            <w:r w:rsidRPr="000967D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SIEM administratoriaus</w:t>
            </w:r>
            <w:r w:rsidRPr="000967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kvalifikaciją</w:t>
            </w:r>
            <w:r w:rsidRPr="00F3189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  <w:p w14:paraId="4706A7B7" w14:textId="77777777" w:rsidR="00822E61" w:rsidRPr="00F3189A" w:rsidRDefault="00822E6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655CF66A" w14:textId="77777777" w:rsidR="00822E61" w:rsidRPr="00F3189A" w:rsidRDefault="00822E6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318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 xml:space="preserve">Ekspertas Nr. 2 – </w:t>
            </w:r>
            <w:r w:rsidRPr="000967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SIEM saugumo analitikas:</w:t>
            </w:r>
          </w:p>
          <w:p w14:paraId="3A661FAB" w14:textId="77777777" w:rsidR="00822E61" w:rsidRPr="00F3189A" w:rsidRDefault="00822E6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3189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– turi </w:t>
            </w:r>
            <w:r w:rsidRPr="000967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ne trumpesnę kaip 1 metų darbo patirtį atliekant saugumo analitiką su </w:t>
            </w:r>
            <w:proofErr w:type="spellStart"/>
            <w:r w:rsidRPr="000967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Logrhythm</w:t>
            </w:r>
            <w:proofErr w:type="spellEnd"/>
            <w:r w:rsidRPr="000967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SIEM sistema</w:t>
            </w:r>
            <w:r w:rsidRPr="00F3189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(bendra darbo patirtis minėtoje srityje, nesumuojant vienu metu vykdomų projektų/sutarčių trukmių);</w:t>
            </w:r>
          </w:p>
          <w:p w14:paraId="7AD9B0D2" w14:textId="77777777" w:rsidR="00822E61" w:rsidRPr="00F3189A" w:rsidRDefault="00822E6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3189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– turi patvirtintą </w:t>
            </w:r>
            <w:r w:rsidRPr="000967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SIEM saugumo analitiko kvalifikaciją.</w:t>
            </w:r>
          </w:p>
          <w:p w14:paraId="0C614FFE" w14:textId="77777777" w:rsidR="00822E61" w:rsidRPr="00F3189A" w:rsidRDefault="00822E6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0C4685BD" w14:textId="77777777" w:rsidR="00822E61" w:rsidRPr="00F3189A" w:rsidRDefault="00822E6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967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Ekspertas Nr. 3 – Pažangios saugumo analitikos specialistas</w:t>
            </w:r>
            <w:r w:rsidRPr="000967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:</w:t>
            </w:r>
          </w:p>
          <w:p w14:paraId="08855B8F" w14:textId="77777777" w:rsidR="00822E61" w:rsidRPr="00F3189A" w:rsidRDefault="00822E6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3189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– turi </w:t>
            </w:r>
            <w:r w:rsidRPr="000967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ne trumpesnę kaip 1 metų pažangios saugumo analitikos vykdymo darbo patirtį</w:t>
            </w:r>
            <w:r w:rsidRPr="00F3189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(bendra darbo patirtis minėtoje srityje, nesumuojant vienu metu vykdomų projektų/sutarčių trukmių);</w:t>
            </w:r>
          </w:p>
          <w:p w14:paraId="7F1643C1" w14:textId="77777777" w:rsidR="00822E61" w:rsidRPr="00F3189A" w:rsidRDefault="00822E6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3189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– turi patvirtintą pažangios saugumo analitikos specialisto kvalifikaciją.</w:t>
            </w:r>
          </w:p>
          <w:p w14:paraId="143235E8" w14:textId="77777777" w:rsidR="00822E61" w:rsidRPr="00F3189A" w:rsidRDefault="00822E6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654AC33F" w14:textId="77777777" w:rsidR="00822E61" w:rsidRPr="00F3189A" w:rsidRDefault="00822E6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F318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 xml:space="preserve">Ekspertas Nr. 4 – </w:t>
            </w:r>
            <w:r w:rsidRPr="000967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Grėsmių analitikos specialistas:</w:t>
            </w:r>
          </w:p>
          <w:p w14:paraId="00312A0C" w14:textId="77777777" w:rsidR="00822E61" w:rsidRPr="00F3189A" w:rsidRDefault="00822E6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3189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– turi </w:t>
            </w:r>
            <w:r w:rsidRPr="000967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ne trumpesnę kaip 1 metų pažangios saugumo analitikos vykdymo darbo patirtį</w:t>
            </w:r>
            <w:r w:rsidRPr="00F3189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(bendra darbo patirtis minėtoje srityje, nesumuojant vienu metu vykdomų projektų/sutarčių trukmių);</w:t>
            </w:r>
          </w:p>
          <w:p w14:paraId="7926BFE2" w14:textId="77777777" w:rsidR="00822E61" w:rsidRPr="00F3189A" w:rsidRDefault="00822E6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3189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– turi patvirtintą pažangios saugumo analitikos specialisto kvalifikaciją.</w:t>
            </w:r>
          </w:p>
          <w:p w14:paraId="5E9C43C7" w14:textId="77777777" w:rsidR="00822E61" w:rsidRPr="00F3189A" w:rsidRDefault="00822E6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2BE10921" w14:textId="77777777" w:rsidR="00822E61" w:rsidRPr="00F3189A" w:rsidRDefault="00822E6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F318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 xml:space="preserve">Ekspertas Nr. 5 – </w:t>
            </w:r>
            <w:r w:rsidRPr="000967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 xml:space="preserve">Grėsmių analitikos </w:t>
            </w:r>
            <w:proofErr w:type="spellStart"/>
            <w:r w:rsidRPr="00F318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profesonalas</w:t>
            </w:r>
            <w:proofErr w:type="spellEnd"/>
          </w:p>
          <w:p w14:paraId="7327F6AD" w14:textId="77777777" w:rsidR="00822E61" w:rsidRPr="00F3189A" w:rsidRDefault="00822E6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3189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– turi </w:t>
            </w:r>
            <w:r w:rsidRPr="000967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ne trumpesnę kaip 1 metų pažangios saugumo analitikos vykdymo darbo patirtį</w:t>
            </w:r>
            <w:r w:rsidRPr="00F3189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(bendra darbo patirtis minėtoje srityje, nesumuojant vienu metu vykdomų projektų/sutarčių trukmių);</w:t>
            </w:r>
          </w:p>
          <w:p w14:paraId="5F2F33D2" w14:textId="77777777" w:rsidR="00822E61" w:rsidRPr="00F3189A" w:rsidRDefault="00822E6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3189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– turi patvirtintą pažangios saugumo analitikos specialisto kvalifikaciją.</w:t>
            </w:r>
          </w:p>
        </w:tc>
        <w:tc>
          <w:tcPr>
            <w:tcW w:w="2176" w:type="pct"/>
          </w:tcPr>
          <w:p w14:paraId="30E3EB90" w14:textId="77777777" w:rsidR="00822E61" w:rsidRPr="00F3189A" w:rsidRDefault="00822E61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F3189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lastRenderedPageBreak/>
              <w:t>Tiekėjo siūlomų ekspertų sąrašas, kuriame turi būti nurodyta siūlomų ekspertų vardai, pavardės, siūloma eksperto pozicija, informacija apie reikalaujamą patirtį, dalyvavimą projektuose/sutartyse, trumpas patirties nurodytose srityse aprašymas, užsakovai.</w:t>
            </w:r>
          </w:p>
          <w:p w14:paraId="32D0B8D9" w14:textId="77777777" w:rsidR="00822E61" w:rsidRPr="00F3189A" w:rsidRDefault="00822E61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F3189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Prie šio sąrašo turi būti pridėta kiekvieno eksperto: CV, kvalifikacijos pažymėjimų, sertifikatų ar kitų lygiaverčių dokumentų, kopijos.</w:t>
            </w:r>
          </w:p>
          <w:p w14:paraId="0C5025E4" w14:textId="77777777" w:rsidR="00822E61" w:rsidRPr="00F3189A" w:rsidRDefault="00822E61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F3189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Papildomai pateikti:</w:t>
            </w:r>
          </w:p>
          <w:p w14:paraId="79CA531F" w14:textId="77777777" w:rsidR="00822E61" w:rsidRPr="00F3189A" w:rsidRDefault="00822E61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  <w:p w14:paraId="61E3CE69" w14:textId="2860ACEE" w:rsidR="00822E61" w:rsidRPr="00F3189A" w:rsidRDefault="00822E61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F318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Ekspertui Nr. 1 SIEM administratoriui</w:t>
            </w:r>
            <w:r w:rsidRPr="00F3189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galiojantį </w:t>
            </w:r>
            <w:proofErr w:type="spellStart"/>
            <w:r w:rsidRPr="000967D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t-LT"/>
              </w:rPr>
              <w:t>LogRhythm</w:t>
            </w:r>
            <w:proofErr w:type="spellEnd"/>
            <w:r w:rsidRPr="000967D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967D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t-LT"/>
              </w:rPr>
              <w:t>Platform</w:t>
            </w:r>
            <w:proofErr w:type="spellEnd"/>
            <w:r w:rsidRPr="000967D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967D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t-LT"/>
              </w:rPr>
              <w:t>Administrator</w:t>
            </w:r>
            <w:proofErr w:type="spellEnd"/>
            <w:r w:rsidRPr="000967D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Pr="00F3189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sertifikatą arba kitą lygiavertį dokumentą.</w:t>
            </w:r>
          </w:p>
          <w:p w14:paraId="7B727F9D" w14:textId="77777777" w:rsidR="00822E61" w:rsidRPr="00F3189A" w:rsidRDefault="00822E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72969255" w14:textId="77777777" w:rsidR="00822E61" w:rsidRPr="00F3189A" w:rsidRDefault="00822E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1578C117" w14:textId="77777777" w:rsidR="00822E61" w:rsidRPr="00F3189A" w:rsidRDefault="00822E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54944CB9" w14:textId="77777777" w:rsidR="00822E61" w:rsidRDefault="00822E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585025FB" w14:textId="77777777" w:rsidR="00822E61" w:rsidRPr="00F3189A" w:rsidRDefault="00822E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16314C87" w14:textId="109E6AC4" w:rsidR="00822E61" w:rsidRPr="00F3189A" w:rsidRDefault="00822E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318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Ekspertui Nr. 2 SIEM saugumo analitikui</w:t>
            </w:r>
            <w:r w:rsidRPr="00F3189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galiojantį </w:t>
            </w:r>
            <w:proofErr w:type="spellStart"/>
            <w:r w:rsidRPr="000967D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ar-SA"/>
              </w:rPr>
              <w:t>LogRhythm</w:t>
            </w:r>
            <w:proofErr w:type="spellEnd"/>
            <w:r w:rsidRPr="000967D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967D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ar-SA"/>
              </w:rPr>
              <w:t>Security</w:t>
            </w:r>
            <w:proofErr w:type="spellEnd"/>
            <w:r w:rsidRPr="000967D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967D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ar-SA"/>
              </w:rPr>
              <w:t>Analyst</w:t>
            </w:r>
            <w:proofErr w:type="spellEnd"/>
            <w:r w:rsidRPr="000967D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ar-SA"/>
              </w:rPr>
              <w:t xml:space="preserve"> </w:t>
            </w:r>
            <w:r w:rsidRPr="00F3189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sertifikatą arba kitą lygiavertį dokumentą.</w:t>
            </w:r>
          </w:p>
          <w:p w14:paraId="7C519E4C" w14:textId="77777777" w:rsidR="00822E61" w:rsidRPr="00F3189A" w:rsidRDefault="00822E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6232BFD8" w14:textId="77777777" w:rsidR="00822E61" w:rsidRPr="00F3189A" w:rsidRDefault="00822E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4FF6B395" w14:textId="77777777" w:rsidR="00822E61" w:rsidRDefault="00822E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46544D78" w14:textId="77777777" w:rsidR="00822E61" w:rsidRPr="00F3189A" w:rsidRDefault="00822E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2B2CD57A" w14:textId="77777777" w:rsidR="00822E61" w:rsidRPr="00F3189A" w:rsidRDefault="00822E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1EF433ED" w14:textId="77777777" w:rsidR="00D07FB9" w:rsidRDefault="00D07F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  <w:p w14:paraId="7E1676BF" w14:textId="25C8AF27" w:rsidR="00822E61" w:rsidRPr="00F3189A" w:rsidRDefault="00822E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318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Ekspertui Nr. 3 Pažangios saugumo analitikos specialistui</w:t>
            </w:r>
            <w:r w:rsidRPr="00F3189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galiojantį </w:t>
            </w:r>
            <w:proofErr w:type="spellStart"/>
            <w:r w:rsidRPr="000967D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ar-SA"/>
              </w:rPr>
              <w:t>CompTIA</w:t>
            </w:r>
            <w:proofErr w:type="spellEnd"/>
            <w:r w:rsidRPr="000967D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967D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ar-SA"/>
              </w:rPr>
              <w:t>Advanced</w:t>
            </w:r>
            <w:proofErr w:type="spellEnd"/>
            <w:r w:rsidRPr="000967D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967D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ar-SA"/>
              </w:rPr>
              <w:t>Security</w:t>
            </w:r>
            <w:proofErr w:type="spellEnd"/>
            <w:r w:rsidRPr="000967D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967D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ar-SA"/>
              </w:rPr>
              <w:t>Practitioner</w:t>
            </w:r>
            <w:proofErr w:type="spellEnd"/>
            <w:r w:rsidRPr="000967D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ar-SA"/>
              </w:rPr>
              <w:t xml:space="preserve"> (CASP+) arba ISC2 </w:t>
            </w:r>
            <w:proofErr w:type="spellStart"/>
            <w:r w:rsidRPr="000967D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ar-SA"/>
              </w:rPr>
              <w:t>Certified</w:t>
            </w:r>
            <w:proofErr w:type="spellEnd"/>
            <w:r w:rsidRPr="000967D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967D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ar-SA"/>
              </w:rPr>
              <w:t>Information</w:t>
            </w:r>
            <w:proofErr w:type="spellEnd"/>
            <w:r w:rsidRPr="000967D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967D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ar-SA"/>
              </w:rPr>
              <w:t>Systems</w:t>
            </w:r>
            <w:proofErr w:type="spellEnd"/>
            <w:r w:rsidRPr="000967D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967D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ar-SA"/>
              </w:rPr>
              <w:t>Security</w:t>
            </w:r>
            <w:proofErr w:type="spellEnd"/>
            <w:r w:rsidRPr="000967D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ar-SA"/>
              </w:rPr>
              <w:t xml:space="preserve"> Professional</w:t>
            </w:r>
            <w:r w:rsidRPr="000967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s</w:t>
            </w:r>
            <w:r w:rsidRPr="00F3189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ertifikatą arba kitą lygiavertį dokumentą.</w:t>
            </w:r>
          </w:p>
          <w:p w14:paraId="3ED66EE7" w14:textId="77777777" w:rsidR="00822E61" w:rsidRPr="00F3189A" w:rsidRDefault="00822E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4A58E65F" w14:textId="77777777" w:rsidR="00D07FB9" w:rsidRDefault="00D07F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  <w:p w14:paraId="1784A334" w14:textId="77777777" w:rsidR="00D07FB9" w:rsidRDefault="00D07F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  <w:p w14:paraId="508003DB" w14:textId="4F8AB668" w:rsidR="00822E61" w:rsidRPr="00F3189A" w:rsidRDefault="00822E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318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Ekspertui Nr. 4 Grėsmių analitikos specialistui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galiojantį </w:t>
            </w:r>
            <w:r w:rsidRPr="000967D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ar-SA"/>
              </w:rPr>
              <w:t>EC-</w:t>
            </w:r>
            <w:proofErr w:type="spellStart"/>
            <w:r w:rsidRPr="000967D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ar-SA"/>
              </w:rPr>
              <w:t>Council</w:t>
            </w:r>
            <w:proofErr w:type="spellEnd"/>
            <w:r w:rsidRPr="000967D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967D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ar-SA"/>
              </w:rPr>
              <w:t>Certified</w:t>
            </w:r>
            <w:proofErr w:type="spellEnd"/>
            <w:r w:rsidRPr="000967D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967D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ar-SA"/>
              </w:rPr>
              <w:t>Threat</w:t>
            </w:r>
            <w:proofErr w:type="spellEnd"/>
            <w:r w:rsidRPr="000967D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967D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ar-SA"/>
              </w:rPr>
              <w:t>Intelligence</w:t>
            </w:r>
            <w:proofErr w:type="spellEnd"/>
            <w:r w:rsidRPr="000967D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967D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ar-SA"/>
              </w:rPr>
              <w:t>Analyst</w:t>
            </w:r>
            <w:proofErr w:type="spellEnd"/>
            <w:r w:rsidRPr="00F3189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sertifikatą arba kitą lygiavertį dokumentą.</w:t>
            </w:r>
          </w:p>
          <w:p w14:paraId="5A20BB81" w14:textId="77777777" w:rsidR="00822E61" w:rsidRPr="00F3189A" w:rsidRDefault="00822E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34C620A0" w14:textId="77777777" w:rsidR="00822E61" w:rsidRPr="00F3189A" w:rsidRDefault="00822E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2FDE6F05" w14:textId="77777777" w:rsidR="00822E61" w:rsidRPr="00F3189A" w:rsidRDefault="00822E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14:paraId="2D8E984B" w14:textId="77777777" w:rsidR="009C12F0" w:rsidRDefault="009C12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  <w:p w14:paraId="78765B86" w14:textId="77777777" w:rsidR="009C12F0" w:rsidRDefault="009C12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  <w:p w14:paraId="3A58A613" w14:textId="77777777" w:rsidR="009C12F0" w:rsidRDefault="009C12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  <w:p w14:paraId="5F06CA0A" w14:textId="6FA22454" w:rsidR="00822E61" w:rsidRPr="00F3189A" w:rsidRDefault="00822E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318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 xml:space="preserve">Ekspertui Nr. 5 Grėsmių analitikos </w:t>
            </w:r>
            <w:proofErr w:type="spellStart"/>
            <w:r w:rsidRPr="00F318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profesonalui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 xml:space="preserve"> – </w:t>
            </w:r>
            <w:r w:rsidRPr="00822E6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galiojantį </w:t>
            </w:r>
            <w:r w:rsidRPr="000967D8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ar-SA"/>
              </w:rPr>
              <w:t>ISC2 CISSP (</w:t>
            </w:r>
            <w:proofErr w:type="spellStart"/>
            <w:r w:rsidRPr="000967D8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ar-SA"/>
              </w:rPr>
              <w:t>Certified</w:t>
            </w:r>
            <w:proofErr w:type="spellEnd"/>
            <w:r w:rsidRPr="000967D8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967D8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ar-SA"/>
              </w:rPr>
              <w:t>Information</w:t>
            </w:r>
            <w:proofErr w:type="spellEnd"/>
            <w:r w:rsidRPr="000967D8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967D8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ar-SA"/>
              </w:rPr>
              <w:t>Systems</w:t>
            </w:r>
            <w:proofErr w:type="spellEnd"/>
            <w:r w:rsidRPr="000967D8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967D8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ar-SA"/>
              </w:rPr>
              <w:t>Security</w:t>
            </w:r>
            <w:proofErr w:type="spellEnd"/>
            <w:r w:rsidRPr="000967D8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ar-SA"/>
              </w:rPr>
              <w:t xml:space="preserve"> Professional)</w:t>
            </w:r>
            <w:r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ar-SA"/>
              </w:rPr>
              <w:t xml:space="preserve"> </w:t>
            </w:r>
            <w:r w:rsidRPr="00F3189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sertifikatą arba kitą lygiavertį dokumentą.</w:t>
            </w:r>
          </w:p>
          <w:p w14:paraId="2281D600" w14:textId="77777777" w:rsidR="00822E61" w:rsidRDefault="00822E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42CDC809" w14:textId="15763532" w:rsidR="008E5771" w:rsidRDefault="008E577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Lygiavertiškumą privalo įrodyti tiekėjas.</w:t>
            </w:r>
          </w:p>
          <w:p w14:paraId="19B1FAC3" w14:textId="77777777" w:rsidR="008E5771" w:rsidRDefault="008E577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53EC3185" w14:textId="77777777" w:rsidR="00822E61" w:rsidRPr="00F3189A" w:rsidRDefault="00822E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2734A484" w14:textId="77777777" w:rsidR="00822E61" w:rsidRPr="00F3189A" w:rsidRDefault="00822E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3189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ar-SA"/>
              </w:rPr>
              <w:t>Jeigu tiekėjo siūlomi specialistai nėra jo darbuotojai (</w:t>
            </w:r>
            <w:proofErr w:type="spellStart"/>
            <w:r w:rsidRPr="00F3189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ar-SA"/>
              </w:rPr>
              <w:t>kvazisubtiekėjai</w:t>
            </w:r>
            <w:proofErr w:type="spellEnd"/>
            <w:r w:rsidRPr="00F3189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ar-SA"/>
              </w:rPr>
              <w:t>),</w:t>
            </w:r>
            <w:r w:rsidRPr="00F318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privalo būti pateikta tiekėjo ir siūlomo specialisto teisinio pobūdžio ryšius pagrindžiančio dokumento ‒ </w:t>
            </w:r>
            <w:r w:rsidRPr="00F318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ar-SA"/>
              </w:rPr>
              <w:t>dvišalio</w:t>
            </w:r>
            <w:r w:rsidRPr="00F318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(tiekėjo ir būsimo darbuotojo (specialisto) </w:t>
            </w:r>
            <w:r w:rsidRPr="00F318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ar-SA"/>
              </w:rPr>
              <w:t>pasirašyto</w:t>
            </w:r>
            <w:r w:rsidRPr="00F3189A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ar-SA"/>
              </w:rPr>
              <w:t xml:space="preserve"> </w:t>
            </w:r>
            <w:r w:rsidRPr="00F318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ar-SA"/>
              </w:rPr>
              <w:t>dokumento</w:t>
            </w:r>
            <w:r w:rsidRPr="00F318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‒ ketinimo protokolo ar preliminaraus susitarimo dėl darbo santykių sukūrimo pagal darbo sutartį, kopija.</w:t>
            </w:r>
          </w:p>
          <w:p w14:paraId="299836B1" w14:textId="77777777" w:rsidR="00822E61" w:rsidRPr="00F3189A" w:rsidRDefault="00822E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14:paraId="4F76FCDE" w14:textId="77777777" w:rsidR="00822E61" w:rsidRPr="00F3189A" w:rsidRDefault="00822E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3189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ar-SA"/>
              </w:rPr>
              <w:t>Jeigu tiekėjo siūlomi specialistai yra subtiekėjo / ūkio subjekto, kurio pajėgumais tiekėjas remiasi, darbuotojai,</w:t>
            </w:r>
            <w:r w:rsidRPr="00F318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privalo būti pateikta dokumento, įrodančio, kad specialistą ir subtiekėją / ūkio subjektą, kurio pajėgumais tiekėjas remiasi, sieja teisinio pobūdžio ryšiai (t. y., darbo santykiai pagal darbo sutartį), kopija arba kiti dokumentai (pavyzdžiui, subtiekėjo / ūkio subjekto, kurio pajėgumais tiekėjas remiasi, pažyma, kad siūlomas specialistas yra jo darbuotojas).</w:t>
            </w:r>
          </w:p>
          <w:p w14:paraId="22CF9EF3" w14:textId="77777777" w:rsidR="00822E61" w:rsidRPr="00F3189A" w:rsidRDefault="00822E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14:paraId="1211A300" w14:textId="77777777" w:rsidR="00822E61" w:rsidRPr="00F3189A" w:rsidRDefault="00822E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3189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ar-SA"/>
              </w:rPr>
              <w:t xml:space="preserve">Jeigu tiekėjo siūlomi specialistai nėra subtiekėjo / ūkio subjekto, kurio pajėgumais tiekėjas remiasi, darbuotojai </w:t>
            </w:r>
            <w:r w:rsidRPr="00F3189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ar-SA"/>
              </w:rPr>
              <w:lastRenderedPageBreak/>
              <w:t>(</w:t>
            </w:r>
            <w:proofErr w:type="spellStart"/>
            <w:r w:rsidRPr="00F3189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ar-SA"/>
              </w:rPr>
              <w:t>kvazisubtiekėjai</w:t>
            </w:r>
            <w:proofErr w:type="spellEnd"/>
            <w:r w:rsidRPr="00F3189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ar-SA"/>
              </w:rPr>
              <w:t>)</w:t>
            </w:r>
            <w:r w:rsidRPr="00F318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, privalo būti pateikta subtiekėjo / ūkio subjekto, kurio pajėgumais tiekėjas remiasi, ir siūlomo specialisto teisinio pobūdžio ryšius pagrindžiančio dokumento ‒ dvišalio (ūkio subjekto, kurio pajėgumais tiekėjas remiasi, ir būsimo darbuotojo (specialisto) pasirašyto dokumento ‒ ketinimo protokolo ar preliminaraus susitarimo dėl darbo santykių sukūrimo pagal darbo sutartį, kopija.</w:t>
            </w:r>
          </w:p>
          <w:p w14:paraId="49A6FEDB" w14:textId="77777777" w:rsidR="00822E61" w:rsidRPr="00F3189A" w:rsidRDefault="00822E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14:paraId="268BF8D1" w14:textId="77777777" w:rsidR="00822E61" w:rsidRPr="00F3189A" w:rsidRDefault="00822E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3189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Pateikiami dokumentai elektroninėje formoje.</w:t>
            </w:r>
          </w:p>
          <w:p w14:paraId="62D53AEC" w14:textId="77777777" w:rsidR="00822E61" w:rsidRPr="00F3189A" w:rsidRDefault="00822E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</w:tbl>
    <w:p w14:paraId="7115A6AA" w14:textId="77777777" w:rsidR="00822E61" w:rsidRPr="00D20F1C" w:rsidRDefault="00822E61" w:rsidP="00822E6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iCs/>
          <w:sz w:val="24"/>
          <w:szCs w:val="24"/>
          <w:lang w:eastAsia="lt-LT"/>
        </w:rPr>
      </w:pPr>
      <w:r w:rsidRPr="00F3189A">
        <w:rPr>
          <w:rFonts w:ascii="Times New Roman" w:eastAsia="Lucida Sans Unicode" w:hAnsi="Times New Roman"/>
          <w:iCs/>
          <w:sz w:val="24"/>
          <w:szCs w:val="24"/>
          <w:lang w:eastAsia="lt-LT"/>
        </w:rPr>
        <w:lastRenderedPageBreak/>
        <w:t>_____________________</w:t>
      </w:r>
    </w:p>
    <w:p w14:paraId="66A7B680" w14:textId="77777777" w:rsidR="00822E61" w:rsidRDefault="00822E61" w:rsidP="00822E61"/>
    <w:p w14:paraId="53BDB682" w14:textId="77777777" w:rsidR="00822E61" w:rsidRDefault="00822E61"/>
    <w:sectPr w:rsidR="00822E6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E61"/>
    <w:rsid w:val="00146874"/>
    <w:rsid w:val="002D7660"/>
    <w:rsid w:val="003A7891"/>
    <w:rsid w:val="00822E61"/>
    <w:rsid w:val="008E5771"/>
    <w:rsid w:val="008E6ECE"/>
    <w:rsid w:val="009C12F0"/>
    <w:rsid w:val="00AC5042"/>
    <w:rsid w:val="00C1744F"/>
    <w:rsid w:val="00C2437C"/>
    <w:rsid w:val="00D0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2CC12"/>
  <w15:chartTrackingRefBased/>
  <w15:docId w15:val="{4FC6A383-5CEA-4F39-A35B-27D5CB82B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E6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2E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2E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2E6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2E6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2E6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2E6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2E6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2E6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2E6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2E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2E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2E6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2E6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2E6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2E6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2E6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2E6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2E6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2E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2E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2E6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2E6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2E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2E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2E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2E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2E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2E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2E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3138</Words>
  <Characters>1789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Raminta Vielavičienė</dc:creator>
  <cp:keywords/>
  <dc:description/>
  <cp:lastModifiedBy>Raminta Vielavičienė</cp:lastModifiedBy>
  <cp:revision>6</cp:revision>
  <dcterms:created xsi:type="dcterms:W3CDTF">2025-08-29T09:21:00Z</dcterms:created>
  <dcterms:modified xsi:type="dcterms:W3CDTF">2025-08-29T12:10:00Z</dcterms:modified>
</cp:coreProperties>
</file>