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C5C2" w14:textId="5EFF50F5" w:rsidR="003D30ED" w:rsidRPr="00044C34" w:rsidRDefault="003D30ED" w:rsidP="00B767C2">
      <w:pPr>
        <w:pStyle w:val="Heading1"/>
        <w:spacing w:before="0" w:line="240" w:lineRule="auto"/>
        <w:jc w:val="center"/>
        <w:rPr>
          <w:rFonts w:cstheme="majorHAnsi"/>
          <w:color w:val="auto"/>
          <w:sz w:val="22"/>
          <w:szCs w:val="22"/>
          <w:lang w:val="lt-LT"/>
        </w:rPr>
      </w:pPr>
      <w:r w:rsidRPr="00044C34">
        <w:rPr>
          <w:rFonts w:cstheme="majorHAnsi"/>
          <w:color w:val="auto"/>
          <w:sz w:val="22"/>
          <w:szCs w:val="22"/>
          <w:lang w:val="lt-LT"/>
        </w:rPr>
        <w:t>TECHNINĖS SPECIFIKACIJOS PROJEKTAS</w:t>
      </w:r>
    </w:p>
    <w:p w14:paraId="6ED1EBFF" w14:textId="77777777" w:rsidR="00B767C2" w:rsidRPr="00044C34" w:rsidRDefault="00B767C2" w:rsidP="00B767C2">
      <w:pPr>
        <w:rPr>
          <w:lang w:val="lt-LT"/>
        </w:rPr>
      </w:pPr>
    </w:p>
    <w:p w14:paraId="6FAE78D3" w14:textId="06FC1E66" w:rsidR="006E1664" w:rsidRPr="00044C34" w:rsidRDefault="002D2657" w:rsidP="00B767C2">
      <w:pPr>
        <w:pStyle w:val="Heading1"/>
        <w:spacing w:before="0" w:line="240" w:lineRule="auto"/>
        <w:rPr>
          <w:rFonts w:cstheme="majorHAnsi"/>
          <w:color w:val="auto"/>
          <w:sz w:val="22"/>
          <w:szCs w:val="22"/>
          <w:lang w:val="lt-LT"/>
        </w:rPr>
      </w:pPr>
      <w:r w:rsidRPr="00044C34">
        <w:rPr>
          <w:rFonts w:cstheme="majorHAnsi"/>
          <w:color w:val="auto"/>
          <w:sz w:val="22"/>
          <w:szCs w:val="22"/>
          <w:lang w:val="lt-LT"/>
        </w:rPr>
        <w:t>UŽSAKOVO REIKALAVIMAI</w:t>
      </w:r>
      <w:r w:rsidR="00BD73F6" w:rsidRPr="00044C34">
        <w:rPr>
          <w:rFonts w:cstheme="majorHAnsi"/>
          <w:color w:val="auto"/>
          <w:sz w:val="22"/>
          <w:szCs w:val="22"/>
          <w:lang w:val="lt-LT"/>
        </w:rPr>
        <w:t xml:space="preserve">: </w:t>
      </w:r>
      <w:r w:rsidR="00044C34" w:rsidRPr="00044C34">
        <w:rPr>
          <w:rFonts w:cstheme="majorHAnsi"/>
          <w:color w:val="auto"/>
          <w:sz w:val="22"/>
          <w:szCs w:val="22"/>
          <w:lang w:val="lt-LT"/>
        </w:rPr>
        <w:t>ŠIUKŠLIAVEŽIO PIRKIMAS</w:t>
      </w:r>
    </w:p>
    <w:p w14:paraId="69A90470" w14:textId="77777777" w:rsidR="00B767C2" w:rsidRPr="00044C34" w:rsidRDefault="00B767C2" w:rsidP="00B767C2">
      <w:pPr>
        <w:rPr>
          <w:lang w:val="lt-LT"/>
        </w:rPr>
      </w:pPr>
    </w:p>
    <w:p w14:paraId="20150530" w14:textId="3A89479B" w:rsidR="006E1664" w:rsidRPr="00044C34" w:rsidRDefault="00BD73F6" w:rsidP="00044C34">
      <w:pPr>
        <w:spacing w:after="0" w:line="240" w:lineRule="auto"/>
        <w:rPr>
          <w:rFonts w:asciiTheme="majorHAnsi" w:hAnsiTheme="majorHAnsi" w:cstheme="majorHAnsi"/>
          <w:lang w:val="lt-LT"/>
        </w:rPr>
      </w:pPr>
      <w:r w:rsidRPr="00044C34">
        <w:rPr>
          <w:rFonts w:asciiTheme="majorHAnsi" w:hAnsiTheme="majorHAnsi" w:cstheme="majorHAnsi"/>
          <w:lang w:val="lt-LT"/>
        </w:rPr>
        <w:t xml:space="preserve">Objektas: </w:t>
      </w:r>
      <w:r w:rsidR="00044C34" w:rsidRPr="00044C34">
        <w:rPr>
          <w:rFonts w:asciiTheme="majorHAnsi" w:hAnsiTheme="majorHAnsi" w:cstheme="majorHAnsi"/>
          <w:lang w:val="lt-LT"/>
        </w:rPr>
        <w:t xml:space="preserve">21-23 </w:t>
      </w:r>
      <w:r w:rsidR="00EA1808">
        <w:rPr>
          <w:rFonts w:asciiTheme="majorHAnsi" w:hAnsiTheme="majorHAnsi" w:cstheme="majorHAnsi"/>
          <w:lang w:val="lt-LT"/>
        </w:rPr>
        <w:t>m</w:t>
      </w:r>
      <w:r w:rsidR="00EA1808">
        <w:rPr>
          <w:rFonts w:asciiTheme="majorHAnsi" w:hAnsiTheme="majorHAnsi" w:cstheme="majorHAnsi"/>
          <w:vertAlign w:val="superscript"/>
          <w:lang w:val="lt-LT"/>
        </w:rPr>
        <w:t>3</w:t>
      </w:r>
      <w:r w:rsidR="00044C34" w:rsidRPr="00044C34">
        <w:rPr>
          <w:rFonts w:asciiTheme="majorHAnsi" w:hAnsiTheme="majorHAnsi" w:cstheme="majorHAnsi"/>
          <w:lang w:val="lt-LT"/>
        </w:rPr>
        <w:t xml:space="preserve"> šiukšliavež</w:t>
      </w:r>
      <w:r w:rsidR="00EA1808">
        <w:rPr>
          <w:rFonts w:asciiTheme="majorHAnsi" w:hAnsiTheme="majorHAnsi" w:cstheme="majorHAnsi"/>
          <w:lang w:val="lt-LT"/>
        </w:rPr>
        <w:t>is</w:t>
      </w:r>
      <w:r w:rsidR="00044C34" w:rsidRPr="00044C34">
        <w:rPr>
          <w:rFonts w:asciiTheme="majorHAnsi" w:hAnsiTheme="majorHAnsi" w:cstheme="majorHAnsi"/>
          <w:lang w:val="lt-LT"/>
        </w:rPr>
        <w:t xml:space="preserve"> su ratų formule 6x2. Pristatymo terminas – 6 mėn</w:t>
      </w:r>
      <w:r w:rsidRPr="00044C34">
        <w:rPr>
          <w:rFonts w:asciiTheme="majorHAnsi" w:hAnsiTheme="majorHAnsi" w:cstheme="majorHAnsi"/>
          <w:lang w:val="lt-LT"/>
        </w:rPr>
        <w:t>.</w:t>
      </w:r>
    </w:p>
    <w:p w14:paraId="18C37ABD" w14:textId="77777777" w:rsidR="00B767C2" w:rsidRPr="00044C34" w:rsidRDefault="00B767C2" w:rsidP="00B767C2">
      <w:pPr>
        <w:spacing w:after="0" w:line="240" w:lineRule="auto"/>
        <w:rPr>
          <w:rFonts w:asciiTheme="majorHAnsi" w:hAnsiTheme="majorHAnsi" w:cstheme="majorHAnsi"/>
          <w:lang w:val="lt-LT"/>
        </w:rPr>
      </w:pPr>
    </w:p>
    <w:tbl>
      <w:tblPr>
        <w:tblStyle w:val="TableGrid"/>
        <w:tblW w:w="0" w:type="auto"/>
        <w:tblLook w:val="04A0" w:firstRow="1" w:lastRow="0" w:firstColumn="1" w:lastColumn="0" w:noHBand="0" w:noVBand="1"/>
      </w:tblPr>
      <w:tblGrid>
        <w:gridCol w:w="2944"/>
        <w:gridCol w:w="4112"/>
        <w:gridCol w:w="1574"/>
      </w:tblGrid>
      <w:tr w:rsidR="00C620C0" w:rsidRPr="00ED7EC5" w14:paraId="6E3DC5E0" w14:textId="77777777" w:rsidTr="00261E14">
        <w:tc>
          <w:tcPr>
            <w:tcW w:w="2972" w:type="dxa"/>
          </w:tcPr>
          <w:p w14:paraId="500FD5E1" w14:textId="77777777" w:rsidR="00C620C0" w:rsidRPr="00ED7EC5" w:rsidRDefault="00C620C0" w:rsidP="00261E14">
            <w:pPr>
              <w:rPr>
                <w:b/>
                <w:lang w:val="lt-LT"/>
              </w:rPr>
            </w:pPr>
            <w:r w:rsidRPr="00ED7EC5">
              <w:rPr>
                <w:b/>
                <w:lang w:val="lt-LT"/>
              </w:rPr>
              <w:t>Reikalavimų pavadinimas</w:t>
            </w:r>
          </w:p>
        </w:tc>
        <w:tc>
          <w:tcPr>
            <w:tcW w:w="4961" w:type="dxa"/>
          </w:tcPr>
          <w:p w14:paraId="0A8CFCFF" w14:textId="77777777" w:rsidR="00C620C0" w:rsidRPr="00ED7EC5" w:rsidRDefault="00C620C0" w:rsidP="00261E14">
            <w:pPr>
              <w:rPr>
                <w:b/>
                <w:lang w:val="lt-LT"/>
              </w:rPr>
            </w:pPr>
            <w:r w:rsidRPr="00ED7EC5">
              <w:rPr>
                <w:b/>
                <w:lang w:val="lt-LT"/>
              </w:rPr>
              <w:t>Reikalaujamos charakteristikos</w:t>
            </w:r>
          </w:p>
        </w:tc>
        <w:tc>
          <w:tcPr>
            <w:tcW w:w="1695" w:type="dxa"/>
          </w:tcPr>
          <w:p w14:paraId="5DD27776" w14:textId="77777777" w:rsidR="00C620C0" w:rsidRPr="00ED7EC5" w:rsidRDefault="00C620C0" w:rsidP="00261E14">
            <w:pPr>
              <w:rPr>
                <w:b/>
                <w:lang w:val="lt-LT"/>
              </w:rPr>
            </w:pPr>
            <w:r w:rsidRPr="00ED7EC5">
              <w:rPr>
                <w:b/>
                <w:lang w:val="lt-LT"/>
              </w:rPr>
              <w:t>Atsakymas TAIP/NE (parašoma tiksli reikšmė)</w:t>
            </w:r>
          </w:p>
        </w:tc>
      </w:tr>
      <w:tr w:rsidR="00C620C0" w:rsidRPr="00ED7EC5" w14:paraId="08D4D5E5" w14:textId="77777777" w:rsidTr="00261E14">
        <w:tc>
          <w:tcPr>
            <w:tcW w:w="9628" w:type="dxa"/>
            <w:gridSpan w:val="3"/>
          </w:tcPr>
          <w:p w14:paraId="52DD24AD" w14:textId="77777777" w:rsidR="00C620C0" w:rsidRPr="00ED7EC5" w:rsidRDefault="00C620C0" w:rsidP="00C620C0">
            <w:pPr>
              <w:pStyle w:val="ListParagraph"/>
              <w:numPr>
                <w:ilvl w:val="0"/>
                <w:numId w:val="12"/>
              </w:numPr>
              <w:rPr>
                <w:b/>
                <w:lang w:val="lt-LT"/>
              </w:rPr>
            </w:pPr>
            <w:r w:rsidRPr="00ED7EC5">
              <w:rPr>
                <w:b/>
                <w:lang w:val="lt-LT"/>
              </w:rPr>
              <w:t>BENDRI REIKALAVIMAI</w:t>
            </w:r>
          </w:p>
        </w:tc>
      </w:tr>
      <w:tr w:rsidR="00C620C0" w:rsidRPr="00ED7EC5" w14:paraId="7FE1D0C4" w14:textId="77777777" w:rsidTr="00261E14">
        <w:tc>
          <w:tcPr>
            <w:tcW w:w="2972" w:type="dxa"/>
          </w:tcPr>
          <w:p w14:paraId="681E6BE2" w14:textId="77777777" w:rsidR="00C620C0" w:rsidRPr="00ED7EC5" w:rsidRDefault="00C620C0" w:rsidP="00C620C0">
            <w:pPr>
              <w:pStyle w:val="ListParagraph"/>
              <w:numPr>
                <w:ilvl w:val="1"/>
                <w:numId w:val="12"/>
              </w:numPr>
              <w:ind w:left="313"/>
              <w:jc w:val="both"/>
              <w:rPr>
                <w:lang w:val="lt-LT"/>
              </w:rPr>
            </w:pPr>
            <w:r w:rsidRPr="00ED7EC5">
              <w:rPr>
                <w:lang w:val="lt-LT"/>
              </w:rPr>
              <w:t>Automobilis, antstatas</w:t>
            </w:r>
          </w:p>
        </w:tc>
        <w:tc>
          <w:tcPr>
            <w:tcW w:w="4961" w:type="dxa"/>
          </w:tcPr>
          <w:p w14:paraId="721DB80E" w14:textId="77777777" w:rsidR="00C620C0" w:rsidRPr="00ED7EC5" w:rsidRDefault="00C620C0" w:rsidP="00261E14">
            <w:pPr>
              <w:jc w:val="both"/>
              <w:rPr>
                <w:lang w:val="lt-LT"/>
              </w:rPr>
            </w:pPr>
            <w:r w:rsidRPr="00ED7EC5">
              <w:rPr>
                <w:lang w:val="lt-LT"/>
              </w:rPr>
              <w:t>Markė, modelis, gamintojas.</w:t>
            </w:r>
          </w:p>
        </w:tc>
        <w:tc>
          <w:tcPr>
            <w:tcW w:w="1695" w:type="dxa"/>
          </w:tcPr>
          <w:p w14:paraId="792AF40F" w14:textId="77777777" w:rsidR="00C620C0" w:rsidRPr="00ED7EC5" w:rsidRDefault="00C620C0" w:rsidP="00261E14">
            <w:pPr>
              <w:rPr>
                <w:lang w:val="lt-LT"/>
              </w:rPr>
            </w:pPr>
          </w:p>
        </w:tc>
      </w:tr>
      <w:tr w:rsidR="00C620C0" w:rsidRPr="00ED7EC5" w14:paraId="45F61425" w14:textId="77777777" w:rsidTr="00261E14">
        <w:tc>
          <w:tcPr>
            <w:tcW w:w="2972" w:type="dxa"/>
          </w:tcPr>
          <w:p w14:paraId="1512F002" w14:textId="77777777" w:rsidR="00C620C0" w:rsidRPr="00ED7EC5" w:rsidRDefault="00C620C0" w:rsidP="00C620C0">
            <w:pPr>
              <w:pStyle w:val="ListParagraph"/>
              <w:numPr>
                <w:ilvl w:val="1"/>
                <w:numId w:val="12"/>
              </w:numPr>
              <w:ind w:left="313"/>
              <w:jc w:val="both"/>
              <w:rPr>
                <w:lang w:val="lt-LT"/>
              </w:rPr>
            </w:pPr>
            <w:r w:rsidRPr="00ED7EC5">
              <w:rPr>
                <w:lang w:val="lt-LT"/>
              </w:rPr>
              <w:t>Pagaminimo metai</w:t>
            </w:r>
          </w:p>
        </w:tc>
        <w:tc>
          <w:tcPr>
            <w:tcW w:w="4961" w:type="dxa"/>
          </w:tcPr>
          <w:p w14:paraId="128E397F" w14:textId="77777777" w:rsidR="00C620C0" w:rsidRPr="00ED7EC5" w:rsidRDefault="00C620C0" w:rsidP="00261E14">
            <w:pPr>
              <w:jc w:val="both"/>
              <w:rPr>
                <w:lang w:val="lt-LT"/>
              </w:rPr>
            </w:pPr>
            <w:r w:rsidRPr="00ED7EC5">
              <w:rPr>
                <w:lang w:val="lt-LT"/>
              </w:rPr>
              <w:t>Automobilis ir įranga turi būti nauji, nenaudoti, pagaminti ne ankščiau kaip 2024 m.</w:t>
            </w:r>
          </w:p>
        </w:tc>
        <w:tc>
          <w:tcPr>
            <w:tcW w:w="1695" w:type="dxa"/>
          </w:tcPr>
          <w:p w14:paraId="75407C86" w14:textId="77777777" w:rsidR="00C620C0" w:rsidRPr="00ED7EC5" w:rsidRDefault="00C620C0" w:rsidP="00261E14">
            <w:pPr>
              <w:rPr>
                <w:lang w:val="lt-LT"/>
              </w:rPr>
            </w:pPr>
          </w:p>
        </w:tc>
      </w:tr>
      <w:tr w:rsidR="00C620C0" w:rsidRPr="00ED7EC5" w14:paraId="1F3D60AE" w14:textId="77777777" w:rsidTr="00261E14">
        <w:tc>
          <w:tcPr>
            <w:tcW w:w="2972" w:type="dxa"/>
          </w:tcPr>
          <w:p w14:paraId="0C6FA5D6" w14:textId="77777777" w:rsidR="00C620C0" w:rsidRPr="00ED7EC5" w:rsidRDefault="00C620C0" w:rsidP="00C620C0">
            <w:pPr>
              <w:pStyle w:val="ListParagraph"/>
              <w:numPr>
                <w:ilvl w:val="1"/>
                <w:numId w:val="12"/>
              </w:numPr>
              <w:ind w:left="313"/>
              <w:jc w:val="both"/>
              <w:rPr>
                <w:lang w:val="lt-LT"/>
              </w:rPr>
            </w:pPr>
            <w:r w:rsidRPr="00ED7EC5">
              <w:rPr>
                <w:lang w:val="lt-LT"/>
              </w:rPr>
              <w:t>Garantija automobilio važiuoklei</w:t>
            </w:r>
          </w:p>
        </w:tc>
        <w:tc>
          <w:tcPr>
            <w:tcW w:w="4961" w:type="dxa"/>
          </w:tcPr>
          <w:p w14:paraId="3239C6C7" w14:textId="77777777" w:rsidR="00C620C0" w:rsidRPr="00ED7EC5" w:rsidRDefault="00C620C0" w:rsidP="00261E14">
            <w:pPr>
              <w:rPr>
                <w:lang w:val="lt-LT"/>
              </w:rPr>
            </w:pPr>
            <w:r w:rsidRPr="00ED7EC5">
              <w:rPr>
                <w:lang w:val="lt-LT"/>
              </w:rPr>
              <w:t xml:space="preserve">Ne mažiau kaip 24 mėn. pilna garantija pagrindiniams mazgams ir agregatams, su technine priežiūra (planiniai aptarnavimai). Su ridos apribojimu ne mažiau 40 000 km per matus. </w:t>
            </w:r>
          </w:p>
        </w:tc>
        <w:tc>
          <w:tcPr>
            <w:tcW w:w="1695" w:type="dxa"/>
          </w:tcPr>
          <w:p w14:paraId="6D8B976F" w14:textId="77777777" w:rsidR="00C620C0" w:rsidRPr="00ED7EC5" w:rsidRDefault="00C620C0" w:rsidP="00261E14">
            <w:pPr>
              <w:rPr>
                <w:lang w:val="lt-LT"/>
              </w:rPr>
            </w:pPr>
          </w:p>
        </w:tc>
      </w:tr>
      <w:tr w:rsidR="00C620C0" w:rsidRPr="00ED7EC5" w14:paraId="0A1DD642" w14:textId="77777777" w:rsidTr="00261E14">
        <w:tc>
          <w:tcPr>
            <w:tcW w:w="2972" w:type="dxa"/>
          </w:tcPr>
          <w:p w14:paraId="10B2C7A9" w14:textId="77777777" w:rsidR="00C620C0" w:rsidRPr="00ED7EC5" w:rsidRDefault="00C620C0" w:rsidP="00C620C0">
            <w:pPr>
              <w:pStyle w:val="ListParagraph"/>
              <w:numPr>
                <w:ilvl w:val="1"/>
                <w:numId w:val="12"/>
              </w:numPr>
              <w:ind w:left="313"/>
              <w:jc w:val="both"/>
              <w:rPr>
                <w:lang w:val="lt-LT"/>
              </w:rPr>
            </w:pPr>
            <w:r w:rsidRPr="00ED7EC5">
              <w:rPr>
                <w:lang w:val="lt-LT"/>
              </w:rPr>
              <w:t>Garantija antstatui</w:t>
            </w:r>
          </w:p>
        </w:tc>
        <w:tc>
          <w:tcPr>
            <w:tcW w:w="4961" w:type="dxa"/>
          </w:tcPr>
          <w:p w14:paraId="35A246B5" w14:textId="77777777" w:rsidR="00C620C0" w:rsidRPr="00ED7EC5" w:rsidRDefault="00C620C0" w:rsidP="00261E14">
            <w:pPr>
              <w:jc w:val="both"/>
              <w:rPr>
                <w:lang w:val="lt-LT"/>
              </w:rPr>
            </w:pPr>
            <w:r w:rsidRPr="00ED7EC5">
              <w:rPr>
                <w:lang w:val="lt-LT"/>
              </w:rPr>
              <w:t>Ne mažiau kaip 24 mėn.</w:t>
            </w:r>
          </w:p>
        </w:tc>
        <w:tc>
          <w:tcPr>
            <w:tcW w:w="1695" w:type="dxa"/>
          </w:tcPr>
          <w:p w14:paraId="2D7F5CF4" w14:textId="77777777" w:rsidR="00C620C0" w:rsidRPr="00ED7EC5" w:rsidRDefault="00C620C0" w:rsidP="00261E14">
            <w:pPr>
              <w:rPr>
                <w:lang w:val="lt-LT"/>
              </w:rPr>
            </w:pPr>
          </w:p>
        </w:tc>
      </w:tr>
      <w:tr w:rsidR="00C620C0" w:rsidRPr="00ED7EC5" w14:paraId="64F96015" w14:textId="77777777" w:rsidTr="00261E14">
        <w:tc>
          <w:tcPr>
            <w:tcW w:w="2972" w:type="dxa"/>
          </w:tcPr>
          <w:p w14:paraId="35B15EBF" w14:textId="77777777" w:rsidR="00C620C0" w:rsidRPr="00ED7EC5" w:rsidRDefault="00C620C0" w:rsidP="00C620C0">
            <w:pPr>
              <w:pStyle w:val="ListParagraph"/>
              <w:numPr>
                <w:ilvl w:val="1"/>
                <w:numId w:val="12"/>
              </w:numPr>
              <w:ind w:left="313"/>
              <w:jc w:val="both"/>
              <w:rPr>
                <w:lang w:val="lt-LT"/>
              </w:rPr>
            </w:pPr>
            <w:r w:rsidRPr="00ED7EC5">
              <w:rPr>
                <w:lang w:val="lt-LT"/>
              </w:rPr>
              <w:t>Automobilio sertifikatai</w:t>
            </w:r>
          </w:p>
        </w:tc>
        <w:tc>
          <w:tcPr>
            <w:tcW w:w="4961" w:type="dxa"/>
          </w:tcPr>
          <w:p w14:paraId="708C84C6" w14:textId="77777777" w:rsidR="00C620C0" w:rsidRPr="00ED7EC5" w:rsidRDefault="00C620C0" w:rsidP="00261E14">
            <w:pPr>
              <w:jc w:val="both"/>
              <w:rPr>
                <w:lang w:val="lt-LT"/>
              </w:rPr>
            </w:pPr>
            <w:r w:rsidRPr="00ED7EC5">
              <w:rPr>
                <w:lang w:val="lt-LT"/>
              </w:rPr>
              <w:t>Ne mažiau EURO 6.</w:t>
            </w:r>
          </w:p>
        </w:tc>
        <w:tc>
          <w:tcPr>
            <w:tcW w:w="1695" w:type="dxa"/>
          </w:tcPr>
          <w:p w14:paraId="59CE9365" w14:textId="77777777" w:rsidR="00C620C0" w:rsidRPr="00ED7EC5" w:rsidRDefault="00C620C0" w:rsidP="00261E14">
            <w:pPr>
              <w:rPr>
                <w:lang w:val="lt-LT"/>
              </w:rPr>
            </w:pPr>
          </w:p>
        </w:tc>
      </w:tr>
      <w:tr w:rsidR="00C620C0" w:rsidRPr="00ED7EC5" w14:paraId="2B1395C2" w14:textId="77777777" w:rsidTr="00261E14">
        <w:tc>
          <w:tcPr>
            <w:tcW w:w="2972" w:type="dxa"/>
          </w:tcPr>
          <w:p w14:paraId="4DE7F007" w14:textId="77777777" w:rsidR="00C620C0" w:rsidRPr="00ED7EC5" w:rsidRDefault="00C620C0" w:rsidP="00C620C0">
            <w:pPr>
              <w:pStyle w:val="ListParagraph"/>
              <w:numPr>
                <w:ilvl w:val="1"/>
                <w:numId w:val="12"/>
              </w:numPr>
              <w:ind w:left="313"/>
              <w:jc w:val="both"/>
              <w:rPr>
                <w:lang w:val="lt-LT"/>
              </w:rPr>
            </w:pPr>
            <w:r w:rsidRPr="00ED7EC5">
              <w:rPr>
                <w:lang w:val="lt-LT"/>
              </w:rPr>
              <w:t>Įrangos servisas</w:t>
            </w:r>
          </w:p>
        </w:tc>
        <w:tc>
          <w:tcPr>
            <w:tcW w:w="4961" w:type="dxa"/>
          </w:tcPr>
          <w:p w14:paraId="55F013AF" w14:textId="77777777" w:rsidR="00C620C0" w:rsidRPr="00ED7EC5" w:rsidRDefault="00C620C0" w:rsidP="00261E14">
            <w:pPr>
              <w:jc w:val="both"/>
              <w:rPr>
                <w:lang w:val="lt-LT"/>
              </w:rPr>
            </w:pPr>
            <w:r w:rsidRPr="00ED7EC5">
              <w:rPr>
                <w:lang w:val="lt-LT"/>
              </w:rPr>
              <w:t>Lietuvoje privalo būti įgaliotas šiukšliavežio antstato servisas (ne toliau kaip 50 km nuo Piliakalnio g. 50, Nemenčinė), kuris turėtų reikalingą įrangą ir apmokytą personalą, galintį atlikti kvalifikuotus garantinius, tiek po garantinius techninius aptarnavimus ir remonto darbus (nurodyti serviso pavadinimą ir adresą).</w:t>
            </w:r>
          </w:p>
        </w:tc>
        <w:tc>
          <w:tcPr>
            <w:tcW w:w="1695" w:type="dxa"/>
          </w:tcPr>
          <w:p w14:paraId="763003ED" w14:textId="77777777" w:rsidR="00C620C0" w:rsidRPr="00ED7EC5" w:rsidRDefault="00C620C0" w:rsidP="00261E14">
            <w:pPr>
              <w:rPr>
                <w:lang w:val="lt-LT"/>
              </w:rPr>
            </w:pPr>
          </w:p>
        </w:tc>
      </w:tr>
      <w:tr w:rsidR="00C620C0" w:rsidRPr="00ED7EC5" w14:paraId="0FC02276" w14:textId="77777777" w:rsidTr="00261E14">
        <w:tc>
          <w:tcPr>
            <w:tcW w:w="2972" w:type="dxa"/>
          </w:tcPr>
          <w:p w14:paraId="2964F44B" w14:textId="77777777" w:rsidR="00C620C0" w:rsidRPr="00ED7EC5" w:rsidRDefault="00C620C0" w:rsidP="00C620C0">
            <w:pPr>
              <w:pStyle w:val="ListParagraph"/>
              <w:numPr>
                <w:ilvl w:val="1"/>
                <w:numId w:val="12"/>
              </w:numPr>
              <w:ind w:left="313"/>
              <w:jc w:val="both"/>
              <w:rPr>
                <w:lang w:val="lt-LT"/>
              </w:rPr>
            </w:pPr>
            <w:r w:rsidRPr="00ED7EC5">
              <w:rPr>
                <w:lang w:val="lt-LT"/>
              </w:rPr>
              <w:t>Automobilio servisas</w:t>
            </w:r>
          </w:p>
        </w:tc>
        <w:tc>
          <w:tcPr>
            <w:tcW w:w="4961" w:type="dxa"/>
          </w:tcPr>
          <w:p w14:paraId="20FC994B" w14:textId="77777777" w:rsidR="00C620C0" w:rsidRPr="00ED7EC5" w:rsidRDefault="00C620C0" w:rsidP="00261E14">
            <w:pPr>
              <w:jc w:val="both"/>
              <w:rPr>
                <w:lang w:val="lt-LT"/>
              </w:rPr>
            </w:pPr>
            <w:r w:rsidRPr="00ED7EC5">
              <w:rPr>
                <w:lang w:val="lt-LT"/>
              </w:rPr>
              <w:t>Lietuvoje privalo būti įgaliotas servisas (ne toliau kaip 50 km nuo Piliakalnio g. 50, Nemenčinė), kuris turėtų reikalingą įrangą ir apmokytą personalą, galintį atlikti kvalifikuotus garantinius, tiek po garantinius techninius aptarnavimus ir remonto darbus (nurodyti serviso pavadinimą ir adresą).</w:t>
            </w:r>
          </w:p>
        </w:tc>
        <w:tc>
          <w:tcPr>
            <w:tcW w:w="1695" w:type="dxa"/>
          </w:tcPr>
          <w:p w14:paraId="1591A6FE" w14:textId="77777777" w:rsidR="00C620C0" w:rsidRPr="00ED7EC5" w:rsidRDefault="00C620C0" w:rsidP="00261E14">
            <w:pPr>
              <w:rPr>
                <w:lang w:val="lt-LT"/>
              </w:rPr>
            </w:pPr>
          </w:p>
        </w:tc>
      </w:tr>
      <w:tr w:rsidR="00C620C0" w:rsidRPr="00ED7EC5" w14:paraId="2162A7BC" w14:textId="77777777" w:rsidTr="00261E14">
        <w:tc>
          <w:tcPr>
            <w:tcW w:w="2972" w:type="dxa"/>
          </w:tcPr>
          <w:p w14:paraId="58F6C795" w14:textId="77777777" w:rsidR="00C620C0" w:rsidRPr="00ED7EC5" w:rsidRDefault="00C620C0" w:rsidP="00C620C0">
            <w:pPr>
              <w:pStyle w:val="ListParagraph"/>
              <w:numPr>
                <w:ilvl w:val="1"/>
                <w:numId w:val="12"/>
              </w:numPr>
              <w:ind w:left="313"/>
              <w:jc w:val="both"/>
              <w:rPr>
                <w:lang w:val="lt-LT"/>
              </w:rPr>
            </w:pPr>
            <w:r w:rsidRPr="00ED7EC5">
              <w:rPr>
                <w:lang w:val="lt-LT"/>
              </w:rPr>
              <w:t>Registracija, TA</w:t>
            </w:r>
          </w:p>
        </w:tc>
        <w:tc>
          <w:tcPr>
            <w:tcW w:w="4961" w:type="dxa"/>
          </w:tcPr>
          <w:p w14:paraId="0E537A3F" w14:textId="77777777" w:rsidR="00C620C0" w:rsidRPr="00ED7EC5" w:rsidRDefault="00C620C0" w:rsidP="00261E14">
            <w:pPr>
              <w:jc w:val="both"/>
              <w:rPr>
                <w:lang w:val="lt-LT"/>
              </w:rPr>
            </w:pPr>
            <w:r w:rsidRPr="00ED7EC5">
              <w:rPr>
                <w:lang w:val="lt-LT"/>
              </w:rPr>
              <w:t>Tiekėjas registruoja automobilį VĮ „Regitra“.</w:t>
            </w:r>
          </w:p>
        </w:tc>
        <w:tc>
          <w:tcPr>
            <w:tcW w:w="1695" w:type="dxa"/>
          </w:tcPr>
          <w:p w14:paraId="33857191" w14:textId="77777777" w:rsidR="00C620C0" w:rsidRPr="00ED7EC5" w:rsidRDefault="00C620C0" w:rsidP="00261E14">
            <w:pPr>
              <w:rPr>
                <w:lang w:val="lt-LT"/>
              </w:rPr>
            </w:pPr>
          </w:p>
        </w:tc>
      </w:tr>
      <w:tr w:rsidR="00C620C0" w:rsidRPr="00ED7EC5" w14:paraId="097C1B18" w14:textId="77777777" w:rsidTr="00261E14">
        <w:tc>
          <w:tcPr>
            <w:tcW w:w="2972" w:type="dxa"/>
          </w:tcPr>
          <w:p w14:paraId="60C9ABE4" w14:textId="77777777" w:rsidR="00C620C0" w:rsidRPr="00ED7EC5" w:rsidRDefault="00C620C0" w:rsidP="00C620C0">
            <w:pPr>
              <w:pStyle w:val="ListParagraph"/>
              <w:numPr>
                <w:ilvl w:val="1"/>
                <w:numId w:val="12"/>
              </w:numPr>
              <w:ind w:left="313"/>
              <w:jc w:val="both"/>
              <w:rPr>
                <w:lang w:val="lt-LT"/>
              </w:rPr>
            </w:pPr>
            <w:r w:rsidRPr="00ED7EC5">
              <w:rPr>
                <w:lang w:val="lt-LT"/>
              </w:rPr>
              <w:t>Vairuotojo apmokymai</w:t>
            </w:r>
          </w:p>
        </w:tc>
        <w:tc>
          <w:tcPr>
            <w:tcW w:w="4961" w:type="dxa"/>
          </w:tcPr>
          <w:p w14:paraId="33D42671" w14:textId="77777777" w:rsidR="00C620C0" w:rsidRPr="00ED7EC5" w:rsidRDefault="00C620C0" w:rsidP="00261E14">
            <w:pPr>
              <w:jc w:val="both"/>
              <w:rPr>
                <w:lang w:val="lt-LT"/>
              </w:rPr>
            </w:pPr>
            <w:r w:rsidRPr="00ED7EC5">
              <w:rPr>
                <w:lang w:val="lt-LT"/>
              </w:rPr>
              <w:t>Teikėjas savo lėšomis privalo apmokyti tris Pirkėjo nurodytus darbuotojus dirbti su pateiktu automobiliu ir ant jo sumontuota įranga.</w:t>
            </w:r>
          </w:p>
        </w:tc>
        <w:tc>
          <w:tcPr>
            <w:tcW w:w="1695" w:type="dxa"/>
          </w:tcPr>
          <w:p w14:paraId="6CD38401" w14:textId="77777777" w:rsidR="00C620C0" w:rsidRPr="00ED7EC5" w:rsidRDefault="00C620C0" w:rsidP="00261E14">
            <w:pPr>
              <w:rPr>
                <w:lang w:val="lt-LT"/>
              </w:rPr>
            </w:pPr>
          </w:p>
        </w:tc>
      </w:tr>
      <w:tr w:rsidR="00C620C0" w:rsidRPr="00ED7EC5" w14:paraId="3CD2D7B5" w14:textId="77777777" w:rsidTr="00261E14">
        <w:trPr>
          <w:trHeight w:val="1066"/>
        </w:trPr>
        <w:tc>
          <w:tcPr>
            <w:tcW w:w="2972" w:type="dxa"/>
          </w:tcPr>
          <w:p w14:paraId="79281D97" w14:textId="77777777" w:rsidR="00C620C0" w:rsidRPr="00ED7EC5" w:rsidRDefault="00C620C0" w:rsidP="00C620C0">
            <w:pPr>
              <w:pStyle w:val="ListParagraph"/>
              <w:numPr>
                <w:ilvl w:val="1"/>
                <w:numId w:val="12"/>
              </w:numPr>
              <w:ind w:left="313"/>
              <w:jc w:val="both"/>
              <w:rPr>
                <w:lang w:val="lt-LT"/>
              </w:rPr>
            </w:pPr>
            <w:r w:rsidRPr="00ED7EC5">
              <w:rPr>
                <w:lang w:val="lt-LT"/>
              </w:rPr>
              <w:lastRenderedPageBreak/>
              <w:t>Instrukcijos pateikiamos kartu su automobiliu ir įranga Pirkėjui</w:t>
            </w:r>
          </w:p>
        </w:tc>
        <w:tc>
          <w:tcPr>
            <w:tcW w:w="4961" w:type="dxa"/>
          </w:tcPr>
          <w:p w14:paraId="13041AB3" w14:textId="77777777" w:rsidR="00C620C0" w:rsidRPr="00ED7EC5" w:rsidRDefault="00C620C0" w:rsidP="00C620C0">
            <w:pPr>
              <w:pStyle w:val="ListParagraph"/>
              <w:numPr>
                <w:ilvl w:val="0"/>
                <w:numId w:val="13"/>
              </w:numPr>
              <w:jc w:val="both"/>
              <w:rPr>
                <w:lang w:val="lt-LT"/>
              </w:rPr>
            </w:pPr>
            <w:r w:rsidRPr="00ED7EC5">
              <w:rPr>
                <w:lang w:val="lt-LT"/>
              </w:rPr>
              <w:t>Eksploatacijos aprašas (instrukcija) lietuvių kalba;</w:t>
            </w:r>
          </w:p>
          <w:p w14:paraId="1F810DC9" w14:textId="77777777" w:rsidR="00C620C0" w:rsidRPr="00ED7EC5" w:rsidRDefault="00C620C0" w:rsidP="00C620C0">
            <w:pPr>
              <w:pStyle w:val="ListParagraph"/>
              <w:numPr>
                <w:ilvl w:val="0"/>
                <w:numId w:val="13"/>
              </w:numPr>
              <w:jc w:val="both"/>
              <w:rPr>
                <w:lang w:val="lt-LT"/>
              </w:rPr>
            </w:pPr>
            <w:r w:rsidRPr="00ED7EC5">
              <w:rPr>
                <w:lang w:val="lt-LT"/>
              </w:rPr>
              <w:t>Aptarnavimo (techninės apžiūros) aprašas (instrukcija) lietuvių kalba;</w:t>
            </w:r>
          </w:p>
          <w:p w14:paraId="34FA99CF" w14:textId="77777777" w:rsidR="00C620C0" w:rsidRPr="00ED7EC5" w:rsidRDefault="00C620C0" w:rsidP="00C620C0">
            <w:pPr>
              <w:pStyle w:val="ListParagraph"/>
              <w:numPr>
                <w:ilvl w:val="0"/>
                <w:numId w:val="13"/>
              </w:numPr>
              <w:jc w:val="both"/>
              <w:rPr>
                <w:lang w:val="lt-LT"/>
              </w:rPr>
            </w:pPr>
            <w:r w:rsidRPr="00ED7EC5">
              <w:rPr>
                <w:lang w:val="lt-LT"/>
              </w:rPr>
              <w:t>Elektrinė, hidraulinės ir kitos schemos.</w:t>
            </w:r>
          </w:p>
        </w:tc>
        <w:tc>
          <w:tcPr>
            <w:tcW w:w="1695" w:type="dxa"/>
          </w:tcPr>
          <w:p w14:paraId="0CEB601C" w14:textId="77777777" w:rsidR="00C620C0" w:rsidRPr="00ED7EC5" w:rsidRDefault="00C620C0" w:rsidP="00261E14">
            <w:pPr>
              <w:rPr>
                <w:lang w:val="lt-LT"/>
              </w:rPr>
            </w:pPr>
          </w:p>
        </w:tc>
      </w:tr>
      <w:tr w:rsidR="00C620C0" w:rsidRPr="00ED7EC5" w14:paraId="3860F9DC" w14:textId="77777777" w:rsidTr="00261E14">
        <w:tc>
          <w:tcPr>
            <w:tcW w:w="9628" w:type="dxa"/>
            <w:gridSpan w:val="3"/>
          </w:tcPr>
          <w:p w14:paraId="7FAA03CE" w14:textId="77777777" w:rsidR="00C620C0" w:rsidRPr="00ED7EC5" w:rsidRDefault="00C620C0" w:rsidP="00C620C0">
            <w:pPr>
              <w:pStyle w:val="ListParagraph"/>
              <w:numPr>
                <w:ilvl w:val="0"/>
                <w:numId w:val="12"/>
              </w:numPr>
              <w:ind w:left="313"/>
              <w:jc w:val="both"/>
              <w:rPr>
                <w:b/>
                <w:lang w:val="lt-LT"/>
              </w:rPr>
            </w:pPr>
            <w:r w:rsidRPr="00ED7EC5">
              <w:rPr>
                <w:b/>
                <w:lang w:val="lt-LT"/>
              </w:rPr>
              <w:t>AUTOMOBILIS:</w:t>
            </w:r>
          </w:p>
        </w:tc>
      </w:tr>
      <w:tr w:rsidR="00C620C0" w:rsidRPr="00ED7EC5" w14:paraId="39647AE7" w14:textId="77777777" w:rsidTr="00261E14">
        <w:tc>
          <w:tcPr>
            <w:tcW w:w="2972" w:type="dxa"/>
          </w:tcPr>
          <w:p w14:paraId="7B5E48DB" w14:textId="77777777" w:rsidR="00C620C0" w:rsidRPr="00ED7EC5" w:rsidRDefault="00C620C0" w:rsidP="00C620C0">
            <w:pPr>
              <w:pStyle w:val="ListParagraph"/>
              <w:numPr>
                <w:ilvl w:val="1"/>
                <w:numId w:val="12"/>
              </w:numPr>
              <w:ind w:left="313"/>
              <w:jc w:val="both"/>
              <w:rPr>
                <w:lang w:val="lt-LT"/>
              </w:rPr>
            </w:pPr>
            <w:r w:rsidRPr="00ED7EC5">
              <w:rPr>
                <w:lang w:val="lt-LT"/>
              </w:rPr>
              <w:t>Variklis</w:t>
            </w:r>
          </w:p>
        </w:tc>
        <w:tc>
          <w:tcPr>
            <w:tcW w:w="4961" w:type="dxa"/>
          </w:tcPr>
          <w:p w14:paraId="6B1DF4E3" w14:textId="77777777" w:rsidR="00C620C0" w:rsidRPr="00ED7EC5" w:rsidRDefault="00C620C0" w:rsidP="00261E14">
            <w:pPr>
              <w:jc w:val="both"/>
              <w:rPr>
                <w:lang w:val="lt-LT"/>
              </w:rPr>
            </w:pPr>
            <w:r w:rsidRPr="00ED7EC5">
              <w:rPr>
                <w:lang w:val="lt-LT"/>
              </w:rPr>
              <w:t>Variklis dyzelinis, 330-380 AG, toksiškumas ne mažiau EURO 6</w:t>
            </w:r>
          </w:p>
        </w:tc>
        <w:tc>
          <w:tcPr>
            <w:tcW w:w="1695" w:type="dxa"/>
          </w:tcPr>
          <w:p w14:paraId="7748A811" w14:textId="77777777" w:rsidR="00C620C0" w:rsidRPr="00ED7EC5" w:rsidRDefault="00C620C0" w:rsidP="00261E14">
            <w:pPr>
              <w:pStyle w:val="ListParagraph"/>
              <w:ind w:left="1080"/>
              <w:rPr>
                <w:lang w:val="lt-LT"/>
              </w:rPr>
            </w:pPr>
          </w:p>
        </w:tc>
      </w:tr>
      <w:tr w:rsidR="00C620C0" w:rsidRPr="00ED7EC5" w14:paraId="7D72BFA1" w14:textId="77777777" w:rsidTr="00261E14">
        <w:trPr>
          <w:trHeight w:val="686"/>
        </w:trPr>
        <w:tc>
          <w:tcPr>
            <w:tcW w:w="2972" w:type="dxa"/>
          </w:tcPr>
          <w:p w14:paraId="5ECBCAF4" w14:textId="77777777" w:rsidR="00C620C0" w:rsidRPr="00ED7EC5" w:rsidRDefault="00C620C0" w:rsidP="00C620C0">
            <w:pPr>
              <w:pStyle w:val="ListParagraph"/>
              <w:numPr>
                <w:ilvl w:val="1"/>
                <w:numId w:val="12"/>
              </w:numPr>
              <w:ind w:left="313"/>
              <w:jc w:val="both"/>
              <w:rPr>
                <w:lang w:val="lt-LT"/>
              </w:rPr>
            </w:pPr>
            <w:r w:rsidRPr="00ED7EC5">
              <w:rPr>
                <w:lang w:val="lt-LT"/>
              </w:rPr>
              <w:t>Pavarų dėžė</w:t>
            </w:r>
          </w:p>
        </w:tc>
        <w:tc>
          <w:tcPr>
            <w:tcW w:w="4961" w:type="dxa"/>
          </w:tcPr>
          <w:p w14:paraId="4B35E714" w14:textId="77777777" w:rsidR="00C620C0" w:rsidRPr="00ED7EC5" w:rsidRDefault="00C620C0" w:rsidP="00261E14">
            <w:pPr>
              <w:jc w:val="both"/>
              <w:rPr>
                <w:lang w:val="lt-LT"/>
              </w:rPr>
            </w:pPr>
            <w:r w:rsidRPr="00ED7EC5">
              <w:rPr>
                <w:lang w:val="lt-LT"/>
              </w:rPr>
              <w:t>Pavarų dėžė mechaninė su automatiniu pavarų perjungimu.</w:t>
            </w:r>
          </w:p>
        </w:tc>
        <w:tc>
          <w:tcPr>
            <w:tcW w:w="1695" w:type="dxa"/>
          </w:tcPr>
          <w:p w14:paraId="6DEECE71" w14:textId="77777777" w:rsidR="00C620C0" w:rsidRPr="00ED7EC5" w:rsidRDefault="00C620C0" w:rsidP="00261E14">
            <w:pPr>
              <w:pStyle w:val="ListParagraph"/>
              <w:ind w:left="1080"/>
              <w:rPr>
                <w:lang w:val="lt-LT"/>
              </w:rPr>
            </w:pPr>
          </w:p>
        </w:tc>
      </w:tr>
      <w:tr w:rsidR="00C620C0" w:rsidRPr="00ED7EC5" w14:paraId="162BD0FC" w14:textId="77777777" w:rsidTr="00261E14">
        <w:tc>
          <w:tcPr>
            <w:tcW w:w="2972" w:type="dxa"/>
          </w:tcPr>
          <w:p w14:paraId="362E89FC" w14:textId="77777777" w:rsidR="00C620C0" w:rsidRPr="00ED7EC5" w:rsidRDefault="00C620C0" w:rsidP="00C620C0">
            <w:pPr>
              <w:pStyle w:val="ListParagraph"/>
              <w:numPr>
                <w:ilvl w:val="1"/>
                <w:numId w:val="12"/>
              </w:numPr>
              <w:ind w:left="313"/>
              <w:jc w:val="both"/>
              <w:rPr>
                <w:lang w:val="lt-LT"/>
              </w:rPr>
            </w:pPr>
            <w:r w:rsidRPr="00ED7EC5">
              <w:rPr>
                <w:lang w:val="lt-LT"/>
              </w:rPr>
              <w:t>Kuro bakas</w:t>
            </w:r>
          </w:p>
        </w:tc>
        <w:tc>
          <w:tcPr>
            <w:tcW w:w="4961" w:type="dxa"/>
          </w:tcPr>
          <w:p w14:paraId="3270642F" w14:textId="77777777" w:rsidR="00C620C0" w:rsidRPr="00ED7EC5" w:rsidRDefault="00C620C0" w:rsidP="00261E14">
            <w:pPr>
              <w:jc w:val="both"/>
              <w:rPr>
                <w:lang w:val="lt-LT"/>
              </w:rPr>
            </w:pPr>
            <w:r w:rsidRPr="00ED7EC5">
              <w:rPr>
                <w:lang w:val="lt-LT"/>
              </w:rPr>
              <w:t xml:space="preserve">200-350 ltr kuro bakas. Rakinamas bako dangtelis. Filtras kuro bako įpylimo kaklelyje. </w:t>
            </w:r>
          </w:p>
        </w:tc>
        <w:tc>
          <w:tcPr>
            <w:tcW w:w="1695" w:type="dxa"/>
          </w:tcPr>
          <w:p w14:paraId="1CC03E89" w14:textId="77777777" w:rsidR="00C620C0" w:rsidRPr="00ED7EC5" w:rsidRDefault="00C620C0" w:rsidP="00261E14">
            <w:pPr>
              <w:pStyle w:val="ListParagraph"/>
              <w:ind w:left="1080"/>
              <w:rPr>
                <w:lang w:val="lt-LT"/>
              </w:rPr>
            </w:pPr>
          </w:p>
        </w:tc>
      </w:tr>
      <w:tr w:rsidR="00C620C0" w:rsidRPr="00ED7EC5" w14:paraId="481B119E" w14:textId="77777777" w:rsidTr="00261E14">
        <w:tc>
          <w:tcPr>
            <w:tcW w:w="2972" w:type="dxa"/>
          </w:tcPr>
          <w:p w14:paraId="29FD0467" w14:textId="77777777" w:rsidR="00C620C0" w:rsidRPr="00ED7EC5" w:rsidRDefault="00C620C0" w:rsidP="00C620C0">
            <w:pPr>
              <w:pStyle w:val="ListParagraph"/>
              <w:numPr>
                <w:ilvl w:val="1"/>
                <w:numId w:val="12"/>
              </w:numPr>
              <w:ind w:left="313"/>
              <w:jc w:val="both"/>
              <w:rPr>
                <w:lang w:val="lt-LT"/>
              </w:rPr>
            </w:pPr>
            <w:r w:rsidRPr="00ED7EC5">
              <w:rPr>
                <w:lang w:val="lt-LT"/>
              </w:rPr>
              <w:t>Važiuoklė</w:t>
            </w:r>
          </w:p>
        </w:tc>
        <w:tc>
          <w:tcPr>
            <w:tcW w:w="4961" w:type="dxa"/>
          </w:tcPr>
          <w:p w14:paraId="6A9EA760" w14:textId="77777777" w:rsidR="00C620C0" w:rsidRPr="00ED7EC5" w:rsidRDefault="00C620C0" w:rsidP="00261E14">
            <w:pPr>
              <w:jc w:val="both"/>
              <w:rPr>
                <w:lang w:val="lt-LT"/>
              </w:rPr>
            </w:pPr>
            <w:r w:rsidRPr="00ED7EC5">
              <w:rPr>
                <w:lang w:val="lt-LT"/>
              </w:rPr>
              <w:t xml:space="preserve">Ratų formulė 6x2, </w:t>
            </w:r>
          </w:p>
          <w:p w14:paraId="63880469" w14:textId="77777777" w:rsidR="00C620C0" w:rsidRPr="00ED7EC5" w:rsidRDefault="00C620C0" w:rsidP="00261E14">
            <w:pPr>
              <w:jc w:val="both"/>
              <w:rPr>
                <w:lang w:val="lt-LT"/>
              </w:rPr>
            </w:pPr>
            <w:r w:rsidRPr="00ED7EC5">
              <w:rPr>
                <w:lang w:val="lt-LT"/>
              </w:rPr>
              <w:t xml:space="preserve">pakeliamas ir vairuojamas galinis tiltas, </w:t>
            </w:r>
          </w:p>
          <w:p w14:paraId="741E179E" w14:textId="77777777" w:rsidR="00C620C0" w:rsidRPr="00ED7EC5" w:rsidRDefault="00C620C0" w:rsidP="00261E14">
            <w:pPr>
              <w:jc w:val="both"/>
              <w:rPr>
                <w:lang w:val="lt-LT"/>
              </w:rPr>
            </w:pPr>
            <w:r w:rsidRPr="00ED7EC5">
              <w:rPr>
                <w:lang w:val="lt-LT"/>
              </w:rPr>
              <w:t xml:space="preserve">atstumas tarp ašių ne daugiau kaip 3800 mm, bendroji masė ne mažiau 26 t, </w:t>
            </w:r>
          </w:p>
          <w:p w14:paraId="417D02AF" w14:textId="77777777" w:rsidR="00C620C0" w:rsidRPr="00ED7EC5" w:rsidRDefault="00C620C0" w:rsidP="00261E14">
            <w:pPr>
              <w:jc w:val="both"/>
              <w:rPr>
                <w:lang w:val="lt-LT"/>
              </w:rPr>
            </w:pPr>
            <w:r w:rsidRPr="00ED7EC5">
              <w:rPr>
                <w:lang w:val="lt-LT"/>
              </w:rPr>
              <w:t xml:space="preserve">ašių leistinos apkrovos: </w:t>
            </w:r>
          </w:p>
          <w:p w14:paraId="73DCB7D5" w14:textId="77777777" w:rsidR="00C620C0" w:rsidRPr="00ED7EC5" w:rsidRDefault="00C620C0" w:rsidP="00C620C0">
            <w:pPr>
              <w:pStyle w:val="ListParagraph"/>
              <w:numPr>
                <w:ilvl w:val="0"/>
                <w:numId w:val="15"/>
              </w:numPr>
              <w:suppressAutoHyphens/>
              <w:jc w:val="both"/>
              <w:rPr>
                <w:lang w:val="lt-LT" w:eastAsia="lt-LT"/>
              </w:rPr>
            </w:pPr>
            <w:r w:rsidRPr="00ED7EC5">
              <w:rPr>
                <w:lang w:val="lt-LT" w:eastAsia="lt-LT"/>
              </w:rPr>
              <w:t xml:space="preserve">Priekinė – ne mažiau 8 000 kg, </w:t>
            </w:r>
          </w:p>
          <w:p w14:paraId="7585526C" w14:textId="77777777" w:rsidR="00C620C0" w:rsidRPr="00ED7EC5" w:rsidRDefault="00C620C0" w:rsidP="00C620C0">
            <w:pPr>
              <w:pStyle w:val="ListParagraph"/>
              <w:numPr>
                <w:ilvl w:val="0"/>
                <w:numId w:val="15"/>
              </w:numPr>
              <w:suppressAutoHyphens/>
              <w:jc w:val="both"/>
              <w:rPr>
                <w:lang w:val="lt-LT" w:eastAsia="lt-LT"/>
              </w:rPr>
            </w:pPr>
            <w:r w:rsidRPr="00ED7EC5">
              <w:rPr>
                <w:lang w:val="lt-LT" w:eastAsia="lt-LT"/>
              </w:rPr>
              <w:t>Antros – ne mažiau 11 500 kg,</w:t>
            </w:r>
          </w:p>
          <w:p w14:paraId="16B7F6BE" w14:textId="77777777" w:rsidR="00C620C0" w:rsidRPr="00ED7EC5" w:rsidRDefault="00C620C0" w:rsidP="00C620C0">
            <w:pPr>
              <w:pStyle w:val="ListParagraph"/>
              <w:numPr>
                <w:ilvl w:val="0"/>
                <w:numId w:val="15"/>
              </w:numPr>
              <w:suppressAutoHyphens/>
              <w:jc w:val="both"/>
              <w:rPr>
                <w:lang w:val="lt-LT" w:eastAsia="lt-LT"/>
              </w:rPr>
            </w:pPr>
            <w:r w:rsidRPr="00ED7EC5">
              <w:rPr>
                <w:lang w:val="lt-LT" w:eastAsia="lt-LT"/>
              </w:rPr>
              <w:t>Trečios - ne mažiau 7 500 kg.</w:t>
            </w:r>
          </w:p>
        </w:tc>
        <w:tc>
          <w:tcPr>
            <w:tcW w:w="1695" w:type="dxa"/>
          </w:tcPr>
          <w:p w14:paraId="2A819417" w14:textId="77777777" w:rsidR="00C620C0" w:rsidRPr="00ED7EC5" w:rsidRDefault="00C620C0" w:rsidP="00261E14">
            <w:pPr>
              <w:pStyle w:val="ListParagraph"/>
              <w:ind w:left="1080"/>
              <w:rPr>
                <w:lang w:val="lt-LT"/>
              </w:rPr>
            </w:pPr>
          </w:p>
        </w:tc>
      </w:tr>
      <w:tr w:rsidR="00C620C0" w:rsidRPr="00ED7EC5" w14:paraId="11E1A285" w14:textId="77777777" w:rsidTr="00261E14">
        <w:tc>
          <w:tcPr>
            <w:tcW w:w="2972" w:type="dxa"/>
          </w:tcPr>
          <w:p w14:paraId="517FBD61" w14:textId="77777777" w:rsidR="00C620C0" w:rsidRPr="00ED7EC5" w:rsidRDefault="00C620C0" w:rsidP="00C620C0">
            <w:pPr>
              <w:pStyle w:val="ListParagraph"/>
              <w:numPr>
                <w:ilvl w:val="1"/>
                <w:numId w:val="12"/>
              </w:numPr>
              <w:ind w:left="313"/>
              <w:jc w:val="both"/>
              <w:rPr>
                <w:lang w:val="lt-LT"/>
              </w:rPr>
            </w:pPr>
            <w:r w:rsidRPr="00ED7EC5">
              <w:rPr>
                <w:lang w:val="lt-LT"/>
              </w:rPr>
              <w:t>Pakaba</w:t>
            </w:r>
          </w:p>
        </w:tc>
        <w:tc>
          <w:tcPr>
            <w:tcW w:w="4961" w:type="dxa"/>
          </w:tcPr>
          <w:p w14:paraId="2C910A0E" w14:textId="77777777" w:rsidR="00C620C0" w:rsidRPr="00ED7EC5" w:rsidRDefault="00C620C0" w:rsidP="00261E14">
            <w:pPr>
              <w:jc w:val="both"/>
              <w:rPr>
                <w:lang w:val="lt-LT"/>
              </w:rPr>
            </w:pPr>
            <w:r w:rsidRPr="00ED7EC5">
              <w:rPr>
                <w:lang w:val="lt-LT"/>
              </w:rPr>
              <w:t>Visų ašių  – pneumatinė.</w:t>
            </w:r>
          </w:p>
          <w:p w14:paraId="533B906E" w14:textId="77777777" w:rsidR="00C620C0" w:rsidRPr="00ED7EC5" w:rsidRDefault="00C620C0" w:rsidP="00261E14">
            <w:pPr>
              <w:jc w:val="both"/>
              <w:rPr>
                <w:lang w:val="lt-LT"/>
              </w:rPr>
            </w:pPr>
            <w:r w:rsidRPr="00ED7EC5">
              <w:rPr>
                <w:lang w:val="lt-LT"/>
              </w:rPr>
              <w:t>Ašių apkrovos rodymas ekrane.</w:t>
            </w:r>
          </w:p>
        </w:tc>
        <w:tc>
          <w:tcPr>
            <w:tcW w:w="1695" w:type="dxa"/>
          </w:tcPr>
          <w:p w14:paraId="2F20A188" w14:textId="77777777" w:rsidR="00C620C0" w:rsidRPr="00ED7EC5" w:rsidRDefault="00C620C0" w:rsidP="00261E14">
            <w:pPr>
              <w:pStyle w:val="ListParagraph"/>
              <w:ind w:left="1080"/>
              <w:rPr>
                <w:lang w:val="lt-LT"/>
              </w:rPr>
            </w:pPr>
          </w:p>
        </w:tc>
      </w:tr>
      <w:tr w:rsidR="00C620C0" w:rsidRPr="00ED7EC5" w14:paraId="280DD7E0" w14:textId="77777777" w:rsidTr="00261E14">
        <w:tc>
          <w:tcPr>
            <w:tcW w:w="2972" w:type="dxa"/>
          </w:tcPr>
          <w:p w14:paraId="18248011" w14:textId="77777777" w:rsidR="00C620C0" w:rsidRPr="00ED7EC5" w:rsidRDefault="00C620C0" w:rsidP="00C620C0">
            <w:pPr>
              <w:pStyle w:val="ListParagraph"/>
              <w:numPr>
                <w:ilvl w:val="1"/>
                <w:numId w:val="12"/>
              </w:numPr>
              <w:ind w:left="313"/>
              <w:jc w:val="both"/>
              <w:rPr>
                <w:lang w:val="lt-LT"/>
              </w:rPr>
            </w:pPr>
            <w:r w:rsidRPr="00ED7EC5">
              <w:rPr>
                <w:lang w:val="lt-LT"/>
              </w:rPr>
              <w:t>Ratai</w:t>
            </w:r>
          </w:p>
        </w:tc>
        <w:tc>
          <w:tcPr>
            <w:tcW w:w="4961" w:type="dxa"/>
          </w:tcPr>
          <w:p w14:paraId="4B51C50C" w14:textId="77777777" w:rsidR="00C620C0" w:rsidRPr="00ED7EC5" w:rsidRDefault="00C620C0" w:rsidP="00261E14">
            <w:pPr>
              <w:jc w:val="both"/>
              <w:rPr>
                <w:lang w:val="lt-LT"/>
              </w:rPr>
            </w:pPr>
            <w:r w:rsidRPr="00ED7EC5">
              <w:rPr>
                <w:lang w:val="lt-LT"/>
              </w:rPr>
              <w:t xml:space="preserve">Ratai su plentinemis M+S padangomis. </w:t>
            </w:r>
          </w:p>
          <w:p w14:paraId="1B013208" w14:textId="77777777" w:rsidR="00C620C0" w:rsidRPr="00ED7EC5" w:rsidRDefault="00C620C0" w:rsidP="00261E14">
            <w:pPr>
              <w:jc w:val="both"/>
              <w:rPr>
                <w:lang w:val="lt-LT"/>
              </w:rPr>
            </w:pPr>
            <w:r w:rsidRPr="00ED7EC5">
              <w:rPr>
                <w:lang w:val="lt-LT"/>
              </w:rPr>
              <w:t>Pirma ašis ne mažiau 315/80 R22,5</w:t>
            </w:r>
          </w:p>
          <w:p w14:paraId="17E91A20" w14:textId="77777777" w:rsidR="00C620C0" w:rsidRPr="00ED7EC5" w:rsidRDefault="00C620C0" w:rsidP="00261E14">
            <w:pPr>
              <w:jc w:val="both"/>
              <w:rPr>
                <w:lang w:val="lt-LT"/>
              </w:rPr>
            </w:pPr>
            <w:r w:rsidRPr="00ED7EC5">
              <w:rPr>
                <w:lang w:val="lt-LT"/>
              </w:rPr>
              <w:t>Antra ašis 315/80R22,5</w:t>
            </w:r>
          </w:p>
          <w:p w14:paraId="649C0076" w14:textId="77777777" w:rsidR="00C620C0" w:rsidRPr="00ED7EC5" w:rsidRDefault="00C620C0" w:rsidP="00261E14">
            <w:pPr>
              <w:jc w:val="both"/>
              <w:rPr>
                <w:lang w:val="lt-LT"/>
              </w:rPr>
            </w:pPr>
            <w:r w:rsidRPr="00ED7EC5">
              <w:rPr>
                <w:lang w:val="lt-LT"/>
              </w:rPr>
              <w:t>Trečia ašis 315/80R22,5</w:t>
            </w:r>
          </w:p>
        </w:tc>
        <w:tc>
          <w:tcPr>
            <w:tcW w:w="1695" w:type="dxa"/>
          </w:tcPr>
          <w:p w14:paraId="4FCA899B" w14:textId="77777777" w:rsidR="00C620C0" w:rsidRPr="00ED7EC5" w:rsidRDefault="00C620C0" w:rsidP="00261E14">
            <w:pPr>
              <w:pStyle w:val="ListParagraph"/>
              <w:ind w:left="1080"/>
              <w:rPr>
                <w:lang w:val="lt-LT"/>
              </w:rPr>
            </w:pPr>
          </w:p>
        </w:tc>
      </w:tr>
      <w:tr w:rsidR="00C620C0" w:rsidRPr="00ED7EC5" w14:paraId="0CB253B9" w14:textId="77777777" w:rsidTr="00261E14">
        <w:tc>
          <w:tcPr>
            <w:tcW w:w="2972" w:type="dxa"/>
          </w:tcPr>
          <w:p w14:paraId="361F7AAD" w14:textId="77777777" w:rsidR="00C620C0" w:rsidRPr="00ED7EC5" w:rsidRDefault="00C620C0" w:rsidP="00C620C0">
            <w:pPr>
              <w:pStyle w:val="ListParagraph"/>
              <w:numPr>
                <w:ilvl w:val="1"/>
                <w:numId w:val="12"/>
              </w:numPr>
              <w:ind w:left="313"/>
              <w:jc w:val="both"/>
              <w:rPr>
                <w:lang w:val="lt-LT"/>
              </w:rPr>
            </w:pPr>
            <w:r w:rsidRPr="00ED7EC5">
              <w:rPr>
                <w:lang w:val="lt-LT"/>
              </w:rPr>
              <w:t>Kabina</w:t>
            </w:r>
          </w:p>
        </w:tc>
        <w:tc>
          <w:tcPr>
            <w:tcW w:w="4961" w:type="dxa"/>
          </w:tcPr>
          <w:p w14:paraId="70B21191" w14:textId="77777777" w:rsidR="00C620C0" w:rsidRPr="00ED7EC5" w:rsidRDefault="00C620C0" w:rsidP="00261E14">
            <w:pPr>
              <w:jc w:val="both"/>
              <w:rPr>
                <w:lang w:val="lt-LT"/>
              </w:rPr>
            </w:pPr>
            <w:r w:rsidRPr="00ED7EC5">
              <w:rPr>
                <w:lang w:val="lt-LT"/>
              </w:rPr>
              <w:t xml:space="preserve">Dieninė, trys sėdimos vietos (įskaitant vairuotoją). </w:t>
            </w:r>
          </w:p>
          <w:p w14:paraId="7A58D5E4" w14:textId="77777777" w:rsidR="00C620C0" w:rsidRPr="00ED7EC5" w:rsidRDefault="00C620C0" w:rsidP="00261E14">
            <w:pPr>
              <w:jc w:val="both"/>
              <w:rPr>
                <w:lang w:val="lt-LT"/>
              </w:rPr>
            </w:pPr>
            <w:r w:rsidRPr="00ED7EC5">
              <w:rPr>
                <w:lang w:val="lt-LT"/>
              </w:rPr>
              <w:t>Kabinos pakaba ant oro pagalvių.</w:t>
            </w:r>
          </w:p>
        </w:tc>
        <w:tc>
          <w:tcPr>
            <w:tcW w:w="1695" w:type="dxa"/>
          </w:tcPr>
          <w:p w14:paraId="3D129386" w14:textId="77777777" w:rsidR="00C620C0" w:rsidRPr="00ED7EC5" w:rsidRDefault="00C620C0" w:rsidP="00261E14">
            <w:pPr>
              <w:pStyle w:val="ListParagraph"/>
              <w:ind w:left="1080"/>
              <w:rPr>
                <w:lang w:val="lt-LT"/>
              </w:rPr>
            </w:pPr>
          </w:p>
        </w:tc>
      </w:tr>
      <w:tr w:rsidR="00C620C0" w:rsidRPr="00ED7EC5" w14:paraId="0A60726D" w14:textId="77777777" w:rsidTr="00261E14">
        <w:tc>
          <w:tcPr>
            <w:tcW w:w="2972" w:type="dxa"/>
          </w:tcPr>
          <w:p w14:paraId="3042A418" w14:textId="77777777" w:rsidR="00C620C0" w:rsidRPr="00ED7EC5" w:rsidRDefault="00C620C0" w:rsidP="00C620C0">
            <w:pPr>
              <w:pStyle w:val="ListParagraph"/>
              <w:numPr>
                <w:ilvl w:val="1"/>
                <w:numId w:val="12"/>
              </w:numPr>
              <w:ind w:left="-45" w:firstLine="0"/>
              <w:jc w:val="both"/>
              <w:rPr>
                <w:lang w:val="lt-LT"/>
              </w:rPr>
            </w:pPr>
            <w:r w:rsidRPr="00ED7EC5">
              <w:rPr>
                <w:lang w:val="lt-LT"/>
              </w:rPr>
              <w:t>Kabinos spalva</w:t>
            </w:r>
          </w:p>
        </w:tc>
        <w:tc>
          <w:tcPr>
            <w:tcW w:w="4961" w:type="dxa"/>
          </w:tcPr>
          <w:p w14:paraId="079DF5ED" w14:textId="77777777" w:rsidR="00C620C0" w:rsidRPr="00ED7EC5" w:rsidRDefault="00C620C0" w:rsidP="00261E14">
            <w:pPr>
              <w:jc w:val="both"/>
              <w:rPr>
                <w:lang w:val="lt-LT"/>
              </w:rPr>
            </w:pPr>
            <w:r w:rsidRPr="00ED7EC5">
              <w:rPr>
                <w:lang w:val="lt-LT"/>
              </w:rPr>
              <w:t>Balta.</w:t>
            </w:r>
          </w:p>
        </w:tc>
        <w:tc>
          <w:tcPr>
            <w:tcW w:w="1695" w:type="dxa"/>
          </w:tcPr>
          <w:p w14:paraId="51F04A55" w14:textId="77777777" w:rsidR="00C620C0" w:rsidRPr="00ED7EC5" w:rsidRDefault="00C620C0" w:rsidP="00261E14">
            <w:pPr>
              <w:pStyle w:val="ListParagraph"/>
              <w:ind w:left="1080"/>
              <w:rPr>
                <w:lang w:val="lt-LT"/>
              </w:rPr>
            </w:pPr>
          </w:p>
        </w:tc>
      </w:tr>
      <w:tr w:rsidR="00C620C0" w:rsidRPr="00ED7EC5" w14:paraId="6FE239EB" w14:textId="77777777" w:rsidTr="00261E14">
        <w:tc>
          <w:tcPr>
            <w:tcW w:w="2972" w:type="dxa"/>
          </w:tcPr>
          <w:p w14:paraId="31128761" w14:textId="77777777" w:rsidR="00C620C0" w:rsidRPr="00ED7EC5" w:rsidRDefault="00C620C0" w:rsidP="00C620C0">
            <w:pPr>
              <w:pStyle w:val="ListParagraph"/>
              <w:numPr>
                <w:ilvl w:val="1"/>
                <w:numId w:val="12"/>
              </w:numPr>
              <w:ind w:left="313"/>
              <w:jc w:val="both"/>
              <w:rPr>
                <w:lang w:val="lt-LT"/>
              </w:rPr>
            </w:pPr>
            <w:r w:rsidRPr="00ED7EC5">
              <w:rPr>
                <w:lang w:val="lt-LT"/>
              </w:rPr>
              <w:t>Žibintai</w:t>
            </w:r>
          </w:p>
        </w:tc>
        <w:tc>
          <w:tcPr>
            <w:tcW w:w="4961" w:type="dxa"/>
          </w:tcPr>
          <w:p w14:paraId="2EE06E87" w14:textId="77777777" w:rsidR="00C620C0" w:rsidRPr="00ED7EC5" w:rsidRDefault="00C620C0" w:rsidP="00261E14">
            <w:pPr>
              <w:jc w:val="both"/>
              <w:rPr>
                <w:lang w:val="lt-LT"/>
              </w:rPr>
            </w:pPr>
            <w:r w:rsidRPr="00ED7EC5">
              <w:rPr>
                <w:lang w:val="lt-LT"/>
              </w:rPr>
              <w:t>LED dienos šviesų žibintai, galiniai LED tipo žibintai apatinėje ir viršutinėje antstato dalyje.</w:t>
            </w:r>
          </w:p>
        </w:tc>
        <w:tc>
          <w:tcPr>
            <w:tcW w:w="1695" w:type="dxa"/>
          </w:tcPr>
          <w:p w14:paraId="72FD0629" w14:textId="77777777" w:rsidR="00C620C0" w:rsidRPr="00ED7EC5" w:rsidRDefault="00C620C0" w:rsidP="00261E14">
            <w:pPr>
              <w:pStyle w:val="ListParagraph"/>
              <w:ind w:left="1080"/>
              <w:rPr>
                <w:lang w:val="lt-LT"/>
              </w:rPr>
            </w:pPr>
          </w:p>
        </w:tc>
      </w:tr>
      <w:tr w:rsidR="00C620C0" w:rsidRPr="00ED7EC5" w14:paraId="6422C06E" w14:textId="77777777" w:rsidTr="00261E14">
        <w:tc>
          <w:tcPr>
            <w:tcW w:w="2972" w:type="dxa"/>
          </w:tcPr>
          <w:p w14:paraId="54D4E348" w14:textId="77777777" w:rsidR="00C620C0" w:rsidRPr="00ED7EC5" w:rsidRDefault="00C620C0" w:rsidP="00C620C0">
            <w:pPr>
              <w:pStyle w:val="ListParagraph"/>
              <w:numPr>
                <w:ilvl w:val="1"/>
                <w:numId w:val="12"/>
              </w:numPr>
              <w:ind w:left="313"/>
              <w:jc w:val="both"/>
              <w:rPr>
                <w:lang w:val="lt-LT"/>
              </w:rPr>
            </w:pPr>
            <w:r w:rsidRPr="00ED7EC5">
              <w:rPr>
                <w:lang w:val="lt-LT"/>
              </w:rPr>
              <w:t>Saugumo paketas</w:t>
            </w:r>
          </w:p>
        </w:tc>
        <w:tc>
          <w:tcPr>
            <w:tcW w:w="4961" w:type="dxa"/>
          </w:tcPr>
          <w:p w14:paraId="06202530" w14:textId="77777777" w:rsidR="00C620C0" w:rsidRPr="00ED7EC5" w:rsidRDefault="00C620C0" w:rsidP="00C620C0">
            <w:pPr>
              <w:pStyle w:val="ListParagraph"/>
              <w:numPr>
                <w:ilvl w:val="0"/>
                <w:numId w:val="14"/>
              </w:numPr>
              <w:suppressAutoHyphens/>
              <w:rPr>
                <w:lang w:val="lt-LT" w:eastAsia="lt-LT"/>
              </w:rPr>
            </w:pPr>
            <w:r w:rsidRPr="00ED7EC5">
              <w:rPr>
                <w:lang w:val="lt-LT" w:eastAsia="lt-LT"/>
              </w:rPr>
              <w:t>Plieninis bamperis;</w:t>
            </w:r>
          </w:p>
          <w:p w14:paraId="1A3F68B9"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Priekinė apsauga nuo palindimo;</w:t>
            </w:r>
          </w:p>
          <w:p w14:paraId="0DA14339"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Šoninės apsaugos;</w:t>
            </w:r>
          </w:p>
          <w:p w14:paraId="7E9C9627"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Vaistinėlė, avarinis trikampis ženklas, gesintuvas (saugiai pritvirtintas pagal reikalavimus);</w:t>
            </w:r>
          </w:p>
          <w:p w14:paraId="58395C10"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Dvi avarinės trinkelės;</w:t>
            </w:r>
          </w:p>
          <w:p w14:paraId="2B8DC26E"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Domkratas 12 t;</w:t>
            </w:r>
          </w:p>
          <w:p w14:paraId="7868D006"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Atsarginis ratas;</w:t>
            </w:r>
          </w:p>
          <w:p w14:paraId="68015CC1"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Priekinės ašies ratų varžtų apsauga;</w:t>
            </w:r>
          </w:p>
          <w:p w14:paraId="17504B95"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Imobilaizeris;</w:t>
            </w:r>
          </w:p>
          <w:p w14:paraId="7E704314"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lastRenderedPageBreak/>
              <w:t>Automatinė sankabos apsauga prieš buksavimą;</w:t>
            </w:r>
          </w:p>
          <w:p w14:paraId="33CA600F"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 xml:space="preserve">Sankabos apsauga nuo nusidėvėjimo eksploatuojant sunkiomis sąlygomis; </w:t>
            </w:r>
          </w:p>
          <w:p w14:paraId="75D3FAC9"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Variklinis stabdis – mechaninis bei automatinis jo valdymas;</w:t>
            </w:r>
          </w:p>
          <w:p w14:paraId="6048DAF7"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 xml:space="preserve">Įspėjantis atbulinės eigos signalas; </w:t>
            </w:r>
          </w:p>
          <w:p w14:paraId="66052FF0"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Įspėjimas apie susidūrimą su eismo dalyviais iš priekio;</w:t>
            </w:r>
          </w:p>
          <w:p w14:paraId="700CEDD7"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Įspėjimas apie susidūrimą su eismo dalyviais iš dešinės pusės;</w:t>
            </w:r>
          </w:p>
          <w:p w14:paraId="3B0D4146"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Pažeidžiamų eismo dalyvių aptikimas gale;</w:t>
            </w:r>
          </w:p>
          <w:p w14:paraId="068DF120"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Padangų slėgio davikliai su indikacija ekrane;</w:t>
            </w:r>
          </w:p>
          <w:p w14:paraId="0E68122C" w14:textId="77777777" w:rsidR="00C620C0" w:rsidRPr="00ED7EC5" w:rsidRDefault="00C620C0" w:rsidP="00C620C0">
            <w:pPr>
              <w:pStyle w:val="ListParagraph"/>
              <w:numPr>
                <w:ilvl w:val="0"/>
                <w:numId w:val="14"/>
              </w:numPr>
              <w:suppressAutoHyphens/>
              <w:jc w:val="both"/>
              <w:rPr>
                <w:lang w:val="lt-LT" w:eastAsia="lt-LT"/>
              </w:rPr>
            </w:pPr>
            <w:r w:rsidRPr="00ED7EC5">
              <w:rPr>
                <w:lang w:val="lt-LT" w:eastAsia="lt-LT"/>
              </w:rPr>
              <w:t xml:space="preserve">Greičio ženklų indikacija su žemėlapių atnaujinimu ne mažiau 7 metams. </w:t>
            </w:r>
          </w:p>
        </w:tc>
        <w:tc>
          <w:tcPr>
            <w:tcW w:w="1695" w:type="dxa"/>
          </w:tcPr>
          <w:p w14:paraId="498DE8A4" w14:textId="77777777" w:rsidR="00C620C0" w:rsidRPr="00ED7EC5" w:rsidRDefault="00C620C0" w:rsidP="00261E14">
            <w:pPr>
              <w:pStyle w:val="ListParagraph"/>
              <w:ind w:left="1080"/>
              <w:rPr>
                <w:lang w:val="lt-LT"/>
              </w:rPr>
            </w:pPr>
          </w:p>
        </w:tc>
      </w:tr>
      <w:tr w:rsidR="00C620C0" w:rsidRPr="00ED7EC5" w14:paraId="10E4234D" w14:textId="77777777" w:rsidTr="00261E14">
        <w:tc>
          <w:tcPr>
            <w:tcW w:w="2972" w:type="dxa"/>
          </w:tcPr>
          <w:p w14:paraId="243D2889" w14:textId="77777777" w:rsidR="00C620C0" w:rsidRPr="00ED7EC5" w:rsidRDefault="00C620C0" w:rsidP="00C620C0">
            <w:pPr>
              <w:pStyle w:val="ListParagraph"/>
              <w:numPr>
                <w:ilvl w:val="1"/>
                <w:numId w:val="12"/>
              </w:numPr>
              <w:ind w:left="313"/>
              <w:jc w:val="both"/>
              <w:rPr>
                <w:lang w:val="lt-LT"/>
              </w:rPr>
            </w:pPr>
            <w:r w:rsidRPr="00ED7EC5">
              <w:rPr>
                <w:lang w:val="lt-LT"/>
              </w:rPr>
              <w:t>Žiemos paketas</w:t>
            </w:r>
          </w:p>
        </w:tc>
        <w:tc>
          <w:tcPr>
            <w:tcW w:w="4961" w:type="dxa"/>
          </w:tcPr>
          <w:p w14:paraId="5948CAD0" w14:textId="77777777" w:rsidR="00C620C0" w:rsidRPr="00ED7EC5" w:rsidRDefault="00C620C0" w:rsidP="00261E14">
            <w:pPr>
              <w:jc w:val="both"/>
              <w:rPr>
                <w:lang w:val="lt-LT"/>
              </w:rPr>
            </w:pPr>
            <w:r w:rsidRPr="00ED7EC5">
              <w:rPr>
                <w:lang w:val="lt-LT"/>
              </w:rPr>
              <w:t>Aušinimo skystis tinkantis iki -25°C. Akumuliatoriai ne mažiau 180 Ah.</w:t>
            </w:r>
          </w:p>
        </w:tc>
        <w:tc>
          <w:tcPr>
            <w:tcW w:w="1695" w:type="dxa"/>
          </w:tcPr>
          <w:p w14:paraId="58996C7F" w14:textId="77777777" w:rsidR="00C620C0" w:rsidRPr="00ED7EC5" w:rsidRDefault="00C620C0" w:rsidP="00261E14">
            <w:pPr>
              <w:pStyle w:val="ListParagraph"/>
              <w:ind w:left="1080"/>
              <w:rPr>
                <w:lang w:val="lt-LT"/>
              </w:rPr>
            </w:pPr>
          </w:p>
        </w:tc>
      </w:tr>
      <w:tr w:rsidR="00C620C0" w:rsidRPr="00ED7EC5" w14:paraId="682C95DE" w14:textId="77777777" w:rsidTr="00261E14">
        <w:tc>
          <w:tcPr>
            <w:tcW w:w="2972" w:type="dxa"/>
          </w:tcPr>
          <w:p w14:paraId="1B2AE850" w14:textId="77777777" w:rsidR="00C620C0" w:rsidRPr="00ED7EC5" w:rsidRDefault="00C620C0" w:rsidP="00C620C0">
            <w:pPr>
              <w:pStyle w:val="ListParagraph"/>
              <w:numPr>
                <w:ilvl w:val="1"/>
                <w:numId w:val="12"/>
              </w:numPr>
              <w:ind w:left="313"/>
              <w:jc w:val="both"/>
              <w:rPr>
                <w:lang w:val="lt-LT"/>
              </w:rPr>
            </w:pPr>
            <w:r w:rsidRPr="00ED7EC5">
              <w:rPr>
                <w:lang w:val="lt-LT"/>
              </w:rPr>
              <w:t>Vairuotojo paketas</w:t>
            </w:r>
          </w:p>
        </w:tc>
        <w:tc>
          <w:tcPr>
            <w:tcW w:w="4961" w:type="dxa"/>
          </w:tcPr>
          <w:p w14:paraId="581F0666" w14:textId="77777777" w:rsidR="00C620C0" w:rsidRPr="00ED7EC5" w:rsidRDefault="00C620C0" w:rsidP="00C620C0">
            <w:pPr>
              <w:pStyle w:val="ListParagraph"/>
              <w:numPr>
                <w:ilvl w:val="0"/>
                <w:numId w:val="16"/>
              </w:numPr>
              <w:suppressAutoHyphens/>
              <w:jc w:val="both"/>
              <w:rPr>
                <w:lang w:val="lt-LT" w:eastAsia="lt-LT"/>
              </w:rPr>
            </w:pPr>
            <w:r w:rsidRPr="00ED7EC5">
              <w:rPr>
                <w:lang w:val="lt-LT" w:eastAsia="lt-LT"/>
              </w:rPr>
              <w:t xml:space="preserve">Borto kompiuteris, </w:t>
            </w:r>
          </w:p>
          <w:p w14:paraId="39455FE1" w14:textId="77777777" w:rsidR="00C620C0" w:rsidRPr="00ED7EC5" w:rsidRDefault="00C620C0" w:rsidP="00C620C0">
            <w:pPr>
              <w:pStyle w:val="ListParagraph"/>
              <w:numPr>
                <w:ilvl w:val="0"/>
                <w:numId w:val="16"/>
              </w:numPr>
              <w:suppressAutoHyphens/>
              <w:jc w:val="both"/>
              <w:rPr>
                <w:lang w:val="lt-LT" w:eastAsia="lt-LT"/>
              </w:rPr>
            </w:pPr>
            <w:r w:rsidRPr="00ED7EC5">
              <w:rPr>
                <w:lang w:val="lt-LT" w:eastAsia="lt-LT"/>
              </w:rPr>
              <w:t xml:space="preserve">Vairuotojo sėdynė ant oro pagalvių, </w:t>
            </w:r>
          </w:p>
          <w:p w14:paraId="357C1900" w14:textId="77777777" w:rsidR="00C620C0" w:rsidRPr="00ED7EC5" w:rsidRDefault="00C620C0" w:rsidP="00C620C0">
            <w:pPr>
              <w:pStyle w:val="ListParagraph"/>
              <w:numPr>
                <w:ilvl w:val="0"/>
                <w:numId w:val="16"/>
              </w:numPr>
              <w:suppressAutoHyphens/>
              <w:jc w:val="both"/>
              <w:rPr>
                <w:lang w:val="lt-LT" w:eastAsia="lt-LT"/>
              </w:rPr>
            </w:pPr>
            <w:r w:rsidRPr="00ED7EC5">
              <w:rPr>
                <w:lang w:val="lt-LT" w:eastAsia="lt-LT"/>
              </w:rPr>
              <w:t xml:space="preserve">Vairuotojo skaitymo žibintas, </w:t>
            </w:r>
          </w:p>
          <w:p w14:paraId="74D7DBCE" w14:textId="77777777" w:rsidR="00C620C0" w:rsidRPr="00ED7EC5" w:rsidRDefault="00C620C0" w:rsidP="00C620C0">
            <w:pPr>
              <w:pStyle w:val="ListParagraph"/>
              <w:numPr>
                <w:ilvl w:val="0"/>
                <w:numId w:val="16"/>
              </w:numPr>
              <w:suppressAutoHyphens/>
              <w:jc w:val="both"/>
              <w:rPr>
                <w:lang w:val="lt-LT" w:eastAsia="lt-LT"/>
              </w:rPr>
            </w:pPr>
            <w:r w:rsidRPr="00ED7EC5">
              <w:rPr>
                <w:lang w:val="lt-LT" w:eastAsia="lt-LT"/>
              </w:rPr>
              <w:t xml:space="preserve">Vairuotojo ir keleivio laiptelių apšvietimas, centrinis užraktas su nuotoliniu valdymu, </w:t>
            </w:r>
          </w:p>
          <w:p w14:paraId="181860A1" w14:textId="77777777" w:rsidR="00C620C0" w:rsidRPr="00ED7EC5" w:rsidRDefault="00C620C0" w:rsidP="00C620C0">
            <w:pPr>
              <w:pStyle w:val="ListParagraph"/>
              <w:numPr>
                <w:ilvl w:val="0"/>
                <w:numId w:val="16"/>
              </w:numPr>
              <w:suppressAutoHyphens/>
              <w:jc w:val="both"/>
              <w:rPr>
                <w:lang w:val="lt-LT" w:eastAsia="lt-LT"/>
              </w:rPr>
            </w:pPr>
            <w:r w:rsidRPr="00ED7EC5">
              <w:rPr>
                <w:lang w:val="lt-LT" w:eastAsia="lt-LT"/>
              </w:rPr>
              <w:t xml:space="preserve">Šaligatvio veidrodis dešinėje pusėje, </w:t>
            </w:r>
          </w:p>
          <w:p w14:paraId="7A3FBE73" w14:textId="77777777" w:rsidR="00C620C0" w:rsidRPr="00ED7EC5" w:rsidRDefault="00C620C0" w:rsidP="00C620C0">
            <w:pPr>
              <w:pStyle w:val="ListParagraph"/>
              <w:numPr>
                <w:ilvl w:val="0"/>
                <w:numId w:val="16"/>
              </w:numPr>
              <w:suppressAutoHyphens/>
              <w:jc w:val="both"/>
              <w:rPr>
                <w:lang w:val="lt-LT" w:eastAsia="lt-LT"/>
              </w:rPr>
            </w:pPr>
            <w:r w:rsidRPr="00ED7EC5">
              <w:rPr>
                <w:lang w:val="lt-LT" w:eastAsia="lt-LT"/>
              </w:rPr>
              <w:t>Galinio vaizdo veidrodžiai šildomi, elektra valdomi,</w:t>
            </w:r>
          </w:p>
          <w:p w14:paraId="7A7A4A4B" w14:textId="77777777" w:rsidR="00C620C0" w:rsidRPr="00ED7EC5" w:rsidRDefault="00C620C0" w:rsidP="00C620C0">
            <w:pPr>
              <w:pStyle w:val="ListParagraph"/>
              <w:numPr>
                <w:ilvl w:val="0"/>
                <w:numId w:val="16"/>
              </w:numPr>
              <w:suppressAutoHyphens/>
              <w:jc w:val="both"/>
              <w:rPr>
                <w:lang w:val="lt-LT" w:eastAsia="lt-LT"/>
              </w:rPr>
            </w:pPr>
            <w:r w:rsidRPr="00ED7EC5">
              <w:rPr>
                <w:lang w:val="lt-LT" w:eastAsia="lt-LT"/>
              </w:rPr>
              <w:t>Garso sistema su FM/USB grotuvu ir laisvų rankų telefono įranga.</w:t>
            </w:r>
          </w:p>
          <w:p w14:paraId="40811DA7" w14:textId="77777777" w:rsidR="00C620C0" w:rsidRPr="00ED7EC5" w:rsidRDefault="00C620C0" w:rsidP="00C620C0">
            <w:pPr>
              <w:pStyle w:val="ListParagraph"/>
              <w:numPr>
                <w:ilvl w:val="0"/>
                <w:numId w:val="16"/>
              </w:numPr>
              <w:suppressAutoHyphens/>
              <w:jc w:val="both"/>
              <w:rPr>
                <w:lang w:val="lt-LT" w:eastAsia="lt-LT"/>
              </w:rPr>
            </w:pPr>
            <w:r w:rsidRPr="00ED7EC5">
              <w:rPr>
                <w:lang w:val="lt-LT" w:eastAsia="lt-LT"/>
              </w:rPr>
              <w:t xml:space="preserve">Oro kondicionierius.  </w:t>
            </w:r>
          </w:p>
          <w:p w14:paraId="345B53A1" w14:textId="0DC1E7B8" w:rsidR="00C620C0" w:rsidRPr="00ED7EC5" w:rsidRDefault="00C620C0" w:rsidP="00C620C0">
            <w:pPr>
              <w:pStyle w:val="ListParagraph"/>
              <w:numPr>
                <w:ilvl w:val="0"/>
                <w:numId w:val="16"/>
              </w:numPr>
              <w:suppressAutoHyphens/>
              <w:jc w:val="both"/>
              <w:rPr>
                <w:lang w:val="lt-LT" w:eastAsia="lt-LT"/>
              </w:rPr>
            </w:pPr>
            <w:r w:rsidRPr="00ED7EC5">
              <w:rPr>
                <w:lang w:val="lt-LT" w:eastAsia="lt-LT"/>
              </w:rPr>
              <w:t>Automobilio raktų skaičius – ne mažiau 2 vnt.</w:t>
            </w:r>
          </w:p>
        </w:tc>
        <w:tc>
          <w:tcPr>
            <w:tcW w:w="1695" w:type="dxa"/>
          </w:tcPr>
          <w:p w14:paraId="2EA417AA" w14:textId="77777777" w:rsidR="00C620C0" w:rsidRPr="00ED7EC5" w:rsidRDefault="00C620C0" w:rsidP="00261E14">
            <w:pPr>
              <w:pStyle w:val="ListParagraph"/>
              <w:ind w:left="1080"/>
              <w:rPr>
                <w:lang w:val="lt-LT"/>
              </w:rPr>
            </w:pPr>
          </w:p>
        </w:tc>
      </w:tr>
      <w:tr w:rsidR="00C620C0" w:rsidRPr="00ED7EC5" w14:paraId="1358C8D8" w14:textId="77777777" w:rsidTr="00261E14">
        <w:tc>
          <w:tcPr>
            <w:tcW w:w="2972" w:type="dxa"/>
          </w:tcPr>
          <w:p w14:paraId="117E5FEF" w14:textId="77777777" w:rsidR="00C620C0" w:rsidRPr="00ED7EC5" w:rsidRDefault="00C620C0" w:rsidP="00261E14">
            <w:pPr>
              <w:tabs>
                <w:tab w:val="right" w:pos="2643"/>
              </w:tabs>
              <w:ind w:right="113"/>
              <w:rPr>
                <w:b/>
                <w:lang w:val="lt-LT"/>
              </w:rPr>
            </w:pPr>
            <w:r w:rsidRPr="00ED7EC5">
              <w:rPr>
                <w:b/>
                <w:lang w:val="lt-LT"/>
              </w:rPr>
              <w:t xml:space="preserve">III. ANSTATAS </w:t>
            </w:r>
            <w:r w:rsidRPr="00ED7EC5">
              <w:rPr>
                <w:b/>
                <w:lang w:val="lt-LT"/>
              </w:rPr>
              <w:tab/>
            </w:r>
          </w:p>
        </w:tc>
        <w:tc>
          <w:tcPr>
            <w:tcW w:w="4961" w:type="dxa"/>
          </w:tcPr>
          <w:p w14:paraId="38331816" w14:textId="77777777" w:rsidR="00C620C0" w:rsidRPr="00ED7EC5" w:rsidRDefault="00C620C0" w:rsidP="00261E14">
            <w:pPr>
              <w:ind w:right="113"/>
              <w:rPr>
                <w:lang w:val="lt-LT"/>
              </w:rPr>
            </w:pPr>
          </w:p>
        </w:tc>
        <w:tc>
          <w:tcPr>
            <w:tcW w:w="1695" w:type="dxa"/>
          </w:tcPr>
          <w:p w14:paraId="1B2FC9AE" w14:textId="77777777" w:rsidR="00C620C0" w:rsidRPr="00ED7EC5" w:rsidRDefault="00C620C0" w:rsidP="00261E14">
            <w:pPr>
              <w:ind w:right="113"/>
              <w:rPr>
                <w:lang w:val="lt-LT"/>
              </w:rPr>
            </w:pPr>
          </w:p>
        </w:tc>
      </w:tr>
      <w:tr w:rsidR="00C620C0" w:rsidRPr="00ED7EC5" w14:paraId="77E6715C" w14:textId="77777777" w:rsidTr="00261E14">
        <w:tc>
          <w:tcPr>
            <w:tcW w:w="2972" w:type="dxa"/>
          </w:tcPr>
          <w:p w14:paraId="501DB586"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 xml:space="preserve">Tipas </w:t>
            </w:r>
          </w:p>
        </w:tc>
        <w:tc>
          <w:tcPr>
            <w:tcW w:w="4961" w:type="dxa"/>
          </w:tcPr>
          <w:p w14:paraId="1EC9B238" w14:textId="77777777" w:rsidR="00C620C0" w:rsidRPr="00ED7EC5" w:rsidRDefault="00C620C0" w:rsidP="00261E14">
            <w:pPr>
              <w:ind w:right="113"/>
              <w:jc w:val="both"/>
              <w:rPr>
                <w:lang w:val="lt-LT"/>
              </w:rPr>
            </w:pPr>
            <w:r w:rsidRPr="00ED7EC5">
              <w:rPr>
                <w:lang w:val="lt-LT"/>
              </w:rPr>
              <w:t>Galinio vertimo, skirtas buitinių ir antrinių atliekų surinkimui. Paženklintas CE ženklu.</w:t>
            </w:r>
          </w:p>
        </w:tc>
        <w:tc>
          <w:tcPr>
            <w:tcW w:w="1695" w:type="dxa"/>
          </w:tcPr>
          <w:p w14:paraId="3AC6CE55" w14:textId="77777777" w:rsidR="00C620C0" w:rsidRPr="00ED7EC5" w:rsidRDefault="00C620C0" w:rsidP="00261E14">
            <w:pPr>
              <w:ind w:right="113"/>
              <w:jc w:val="both"/>
              <w:rPr>
                <w:lang w:val="lt-LT"/>
              </w:rPr>
            </w:pPr>
          </w:p>
        </w:tc>
      </w:tr>
      <w:tr w:rsidR="00C620C0" w:rsidRPr="00ED7EC5" w14:paraId="07BA2817" w14:textId="77777777" w:rsidTr="00261E14">
        <w:tc>
          <w:tcPr>
            <w:tcW w:w="2972" w:type="dxa"/>
          </w:tcPr>
          <w:p w14:paraId="5E97D87F"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Atliekų bunkerio talpa.</w:t>
            </w:r>
          </w:p>
        </w:tc>
        <w:tc>
          <w:tcPr>
            <w:tcW w:w="4961" w:type="dxa"/>
          </w:tcPr>
          <w:p w14:paraId="02596691" w14:textId="77777777" w:rsidR="00C620C0" w:rsidRPr="00ED7EC5" w:rsidRDefault="00C620C0" w:rsidP="00261E14">
            <w:pPr>
              <w:ind w:right="113"/>
              <w:jc w:val="both"/>
              <w:rPr>
                <w:lang w:val="lt-LT"/>
              </w:rPr>
            </w:pPr>
            <w:r w:rsidRPr="00ED7EC5">
              <w:rPr>
                <w:lang w:val="lt-LT"/>
              </w:rPr>
              <w:t>Ne mažesnė kaip 21 m</w:t>
            </w:r>
            <w:r w:rsidRPr="00ED7EC5">
              <w:rPr>
                <w:vertAlign w:val="superscript"/>
                <w:lang w:val="lt-LT"/>
              </w:rPr>
              <w:t xml:space="preserve">3 </w:t>
            </w:r>
            <w:r w:rsidRPr="00ED7EC5">
              <w:rPr>
                <w:lang w:val="lt-LT"/>
              </w:rPr>
              <w:t>ir ne daugiau 23 m</w:t>
            </w:r>
            <w:r w:rsidRPr="00ED7EC5">
              <w:rPr>
                <w:vertAlign w:val="superscript"/>
                <w:lang w:val="lt-LT"/>
              </w:rPr>
              <w:t>3</w:t>
            </w:r>
            <w:r w:rsidRPr="00ED7EC5">
              <w:rPr>
                <w:lang w:val="lt-LT"/>
              </w:rPr>
              <w:t>. Ji suprantama kaip erdvė, kurioje presuojamos atliekos. Į atliekų bunkerio talpą neįsiskaičiuoja antstato gale sumontuotos papildomos talpos, į kurią išverčiami konteineriai, tūris. Pateikiamas gamintojo patvirtintas brėžinys.</w:t>
            </w:r>
          </w:p>
          <w:p w14:paraId="3AC087C4" w14:textId="77777777" w:rsidR="00C620C0" w:rsidRPr="00ED7EC5" w:rsidRDefault="00C620C0" w:rsidP="00261E14">
            <w:pPr>
              <w:ind w:right="113"/>
              <w:jc w:val="both"/>
              <w:rPr>
                <w:lang w:val="lt-LT"/>
              </w:rPr>
            </w:pPr>
            <w:r w:rsidRPr="00ED7EC5">
              <w:rPr>
                <w:lang w:val="lt-LT"/>
              </w:rPr>
              <w:lastRenderedPageBreak/>
              <w:t xml:space="preserve">Bunkeris sumontuotas ant porėmiu sustiprinto važiuoklės rėmo. </w:t>
            </w:r>
          </w:p>
          <w:p w14:paraId="072541CD" w14:textId="77777777" w:rsidR="00C620C0" w:rsidRPr="00ED7EC5" w:rsidRDefault="00C620C0" w:rsidP="00261E14">
            <w:pPr>
              <w:ind w:right="113"/>
              <w:jc w:val="both"/>
              <w:rPr>
                <w:lang w:val="lt-LT"/>
              </w:rPr>
            </w:pPr>
            <w:r w:rsidRPr="00ED7EC5">
              <w:rPr>
                <w:lang w:val="lt-LT"/>
              </w:rPr>
              <w:t>Galinis bunkeris uždaro tipo, apsaugotas nuo aplinkos poveikio.</w:t>
            </w:r>
          </w:p>
        </w:tc>
        <w:tc>
          <w:tcPr>
            <w:tcW w:w="1695" w:type="dxa"/>
          </w:tcPr>
          <w:p w14:paraId="3B5A068D" w14:textId="77777777" w:rsidR="00C620C0" w:rsidRPr="00ED7EC5" w:rsidRDefault="00C620C0" w:rsidP="00261E14">
            <w:pPr>
              <w:ind w:right="113"/>
              <w:jc w:val="both"/>
              <w:rPr>
                <w:lang w:val="lt-LT"/>
              </w:rPr>
            </w:pPr>
          </w:p>
        </w:tc>
      </w:tr>
      <w:tr w:rsidR="00C620C0" w:rsidRPr="00ED7EC5" w14:paraId="29AA54F7" w14:textId="77777777" w:rsidTr="00261E14">
        <w:tc>
          <w:tcPr>
            <w:tcW w:w="2972" w:type="dxa"/>
          </w:tcPr>
          <w:p w14:paraId="0BA0BE2B"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Atliekų bunkerio grindys</w:t>
            </w:r>
          </w:p>
        </w:tc>
        <w:tc>
          <w:tcPr>
            <w:tcW w:w="4961" w:type="dxa"/>
          </w:tcPr>
          <w:p w14:paraId="30AC39DC" w14:textId="77777777" w:rsidR="00C620C0" w:rsidRPr="00ED7EC5" w:rsidRDefault="00C620C0" w:rsidP="00261E14">
            <w:pPr>
              <w:ind w:right="113"/>
              <w:jc w:val="both"/>
              <w:rPr>
                <w:lang w:val="lt-LT"/>
              </w:rPr>
            </w:pPr>
            <w:r w:rsidRPr="00ED7EC5">
              <w:rPr>
                <w:lang w:val="lt-LT"/>
              </w:rPr>
              <w:t>Pagamintos iš ne mažiau kaip 4 mm storio atsparaus dilimui, ne mažesnės kokybės kaip HARDOX 400 ar lygiaverčio metalo</w:t>
            </w:r>
          </w:p>
        </w:tc>
        <w:tc>
          <w:tcPr>
            <w:tcW w:w="1695" w:type="dxa"/>
          </w:tcPr>
          <w:p w14:paraId="5A347647" w14:textId="77777777" w:rsidR="00C620C0" w:rsidRPr="00ED7EC5" w:rsidRDefault="00C620C0" w:rsidP="00261E14">
            <w:pPr>
              <w:ind w:right="113"/>
              <w:jc w:val="both"/>
              <w:rPr>
                <w:lang w:val="lt-LT"/>
              </w:rPr>
            </w:pPr>
          </w:p>
        </w:tc>
      </w:tr>
      <w:tr w:rsidR="00C620C0" w:rsidRPr="00ED7EC5" w14:paraId="569C6C1D" w14:textId="77777777" w:rsidTr="00261E14">
        <w:tc>
          <w:tcPr>
            <w:tcW w:w="2972" w:type="dxa"/>
          </w:tcPr>
          <w:p w14:paraId="068A530A"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Atliekų įkrovimo bunkerio grindys</w:t>
            </w:r>
          </w:p>
        </w:tc>
        <w:tc>
          <w:tcPr>
            <w:tcW w:w="4961" w:type="dxa"/>
          </w:tcPr>
          <w:p w14:paraId="03A048CE" w14:textId="77777777" w:rsidR="00C620C0" w:rsidRPr="00ED7EC5" w:rsidRDefault="00C620C0" w:rsidP="00261E14">
            <w:pPr>
              <w:ind w:right="113"/>
              <w:jc w:val="both"/>
              <w:rPr>
                <w:lang w:val="lt-LT"/>
              </w:rPr>
            </w:pPr>
            <w:r w:rsidRPr="00ED7EC5">
              <w:rPr>
                <w:lang w:val="lt-LT"/>
              </w:rPr>
              <w:t>Atliekų įkrovimo bunkerio grindų storis ne mažiau 8 mm iš atsparaus dilimui, ne mažesnės kokybės kaip HARDOX 400 ar lygiaverčio metalo</w:t>
            </w:r>
          </w:p>
        </w:tc>
        <w:tc>
          <w:tcPr>
            <w:tcW w:w="1695" w:type="dxa"/>
          </w:tcPr>
          <w:p w14:paraId="3715B3B8" w14:textId="77777777" w:rsidR="00C620C0" w:rsidRPr="00ED7EC5" w:rsidRDefault="00C620C0" w:rsidP="00261E14">
            <w:pPr>
              <w:ind w:right="113"/>
              <w:jc w:val="both"/>
              <w:rPr>
                <w:lang w:val="lt-LT"/>
              </w:rPr>
            </w:pPr>
          </w:p>
        </w:tc>
      </w:tr>
      <w:tr w:rsidR="00C620C0" w:rsidRPr="00ED7EC5" w14:paraId="6085314C" w14:textId="77777777" w:rsidTr="00261E14">
        <w:tc>
          <w:tcPr>
            <w:tcW w:w="2972" w:type="dxa"/>
          </w:tcPr>
          <w:p w14:paraId="49EC7F4F" w14:textId="77777777" w:rsidR="00C620C0" w:rsidRPr="00ED7EC5" w:rsidRDefault="00C620C0" w:rsidP="00C620C0">
            <w:pPr>
              <w:pStyle w:val="ListParagraph"/>
              <w:numPr>
                <w:ilvl w:val="0"/>
                <w:numId w:val="17"/>
              </w:numPr>
              <w:tabs>
                <w:tab w:val="left" w:pos="596"/>
              </w:tabs>
              <w:suppressAutoHyphens/>
              <w:ind w:right="1026"/>
              <w:jc w:val="both"/>
              <w:rPr>
                <w:lang w:val="lt-LT" w:eastAsia="lt-LT"/>
              </w:rPr>
            </w:pPr>
            <w:r w:rsidRPr="00ED7EC5">
              <w:rPr>
                <w:lang w:val="lt-LT" w:eastAsia="lt-LT"/>
              </w:rPr>
              <w:t>Suspaudimo mechanizmas</w:t>
            </w:r>
          </w:p>
        </w:tc>
        <w:tc>
          <w:tcPr>
            <w:tcW w:w="4961" w:type="dxa"/>
          </w:tcPr>
          <w:p w14:paraId="10DCCD53" w14:textId="77777777" w:rsidR="00C620C0" w:rsidRPr="00ED7EC5" w:rsidRDefault="00C620C0" w:rsidP="00261E14">
            <w:pPr>
              <w:ind w:right="113"/>
              <w:jc w:val="both"/>
              <w:rPr>
                <w:lang w:val="lt-LT"/>
              </w:rPr>
            </w:pPr>
            <w:r w:rsidRPr="00ED7EC5">
              <w:rPr>
                <w:lang w:val="lt-LT"/>
              </w:rPr>
              <w:t xml:space="preserve">Linijinis-plyta su lanksčia apatine dalimi. </w:t>
            </w:r>
          </w:p>
        </w:tc>
        <w:tc>
          <w:tcPr>
            <w:tcW w:w="1695" w:type="dxa"/>
          </w:tcPr>
          <w:p w14:paraId="01BD918B" w14:textId="77777777" w:rsidR="00C620C0" w:rsidRPr="00ED7EC5" w:rsidRDefault="00C620C0" w:rsidP="00261E14">
            <w:pPr>
              <w:ind w:right="113"/>
              <w:jc w:val="both"/>
              <w:rPr>
                <w:lang w:val="lt-LT"/>
              </w:rPr>
            </w:pPr>
          </w:p>
        </w:tc>
      </w:tr>
      <w:tr w:rsidR="00C620C0" w:rsidRPr="00ED7EC5" w14:paraId="72AF6034" w14:textId="77777777" w:rsidTr="00261E14">
        <w:tc>
          <w:tcPr>
            <w:tcW w:w="2972" w:type="dxa"/>
          </w:tcPr>
          <w:p w14:paraId="70C12C77" w14:textId="77777777" w:rsidR="00C620C0" w:rsidRPr="00ED7EC5" w:rsidRDefault="00C620C0" w:rsidP="00C620C0">
            <w:pPr>
              <w:pStyle w:val="ListParagraph"/>
              <w:numPr>
                <w:ilvl w:val="0"/>
                <w:numId w:val="17"/>
              </w:numPr>
              <w:tabs>
                <w:tab w:val="left" w:pos="596"/>
              </w:tabs>
              <w:suppressAutoHyphens/>
              <w:ind w:right="1026"/>
              <w:jc w:val="both"/>
              <w:rPr>
                <w:lang w:val="lt-LT" w:eastAsia="lt-LT"/>
              </w:rPr>
            </w:pPr>
            <w:r w:rsidRPr="00ED7EC5">
              <w:rPr>
                <w:lang w:val="lt-LT" w:eastAsia="lt-LT"/>
              </w:rPr>
              <w:t>Bunkerio išvalymas</w:t>
            </w:r>
          </w:p>
        </w:tc>
        <w:tc>
          <w:tcPr>
            <w:tcW w:w="4961" w:type="dxa"/>
          </w:tcPr>
          <w:p w14:paraId="3DD3CBBD" w14:textId="77777777" w:rsidR="00C620C0" w:rsidRPr="00ED7EC5" w:rsidRDefault="00C620C0" w:rsidP="00261E14">
            <w:pPr>
              <w:ind w:right="113"/>
              <w:jc w:val="both"/>
              <w:rPr>
                <w:lang w:val="lt-LT"/>
              </w:rPr>
            </w:pPr>
            <w:r w:rsidRPr="00ED7EC5">
              <w:rPr>
                <w:lang w:val="lt-LT"/>
              </w:rPr>
              <w:t>Turi būti atliekų surinkimo bunkerio išvalymas pakėlus bunkerį, atliekų išvertimo metu.</w:t>
            </w:r>
          </w:p>
        </w:tc>
        <w:tc>
          <w:tcPr>
            <w:tcW w:w="1695" w:type="dxa"/>
          </w:tcPr>
          <w:p w14:paraId="013BEAE7" w14:textId="77777777" w:rsidR="00C620C0" w:rsidRPr="00ED7EC5" w:rsidRDefault="00C620C0" w:rsidP="00261E14">
            <w:pPr>
              <w:ind w:right="113"/>
              <w:jc w:val="both"/>
              <w:rPr>
                <w:lang w:val="lt-LT"/>
              </w:rPr>
            </w:pPr>
          </w:p>
        </w:tc>
      </w:tr>
      <w:tr w:rsidR="00C620C0" w:rsidRPr="00ED7EC5" w14:paraId="1537004F" w14:textId="77777777" w:rsidTr="00261E14">
        <w:tc>
          <w:tcPr>
            <w:tcW w:w="2972" w:type="dxa"/>
          </w:tcPr>
          <w:p w14:paraId="4D0AA540" w14:textId="77777777" w:rsidR="00C620C0" w:rsidRPr="00ED7EC5" w:rsidRDefault="00C620C0" w:rsidP="00C620C0">
            <w:pPr>
              <w:pStyle w:val="ListParagraph"/>
              <w:numPr>
                <w:ilvl w:val="0"/>
                <w:numId w:val="17"/>
              </w:numPr>
              <w:tabs>
                <w:tab w:val="left" w:pos="596"/>
              </w:tabs>
              <w:suppressAutoHyphens/>
              <w:ind w:right="1026"/>
              <w:jc w:val="both"/>
              <w:rPr>
                <w:lang w:val="lt-LT" w:eastAsia="lt-LT"/>
              </w:rPr>
            </w:pPr>
            <w:r w:rsidRPr="00ED7EC5">
              <w:rPr>
                <w:lang w:val="lt-LT" w:eastAsia="lt-LT"/>
              </w:rPr>
              <w:t>Aptarnavimo prieiga</w:t>
            </w:r>
          </w:p>
        </w:tc>
        <w:tc>
          <w:tcPr>
            <w:tcW w:w="4961" w:type="dxa"/>
          </w:tcPr>
          <w:p w14:paraId="2C725F18" w14:textId="77777777" w:rsidR="00C620C0" w:rsidRPr="00ED7EC5" w:rsidRDefault="00C620C0" w:rsidP="00261E14">
            <w:pPr>
              <w:ind w:right="113"/>
              <w:jc w:val="both"/>
              <w:rPr>
                <w:lang w:val="lt-LT"/>
              </w:rPr>
            </w:pPr>
            <w:r w:rsidRPr="00ED7EC5">
              <w:rPr>
                <w:lang w:val="lt-LT"/>
              </w:rPr>
              <w:t>Dešinėje pusėje turi būti sumontuotos šoninės aptarnavimo durelės su saugumo sistema.</w:t>
            </w:r>
          </w:p>
        </w:tc>
        <w:tc>
          <w:tcPr>
            <w:tcW w:w="1695" w:type="dxa"/>
          </w:tcPr>
          <w:p w14:paraId="3AB6E333" w14:textId="77777777" w:rsidR="00C620C0" w:rsidRPr="00ED7EC5" w:rsidRDefault="00C620C0" w:rsidP="00261E14">
            <w:pPr>
              <w:ind w:right="113"/>
              <w:jc w:val="both"/>
              <w:rPr>
                <w:lang w:val="lt-LT"/>
              </w:rPr>
            </w:pPr>
          </w:p>
        </w:tc>
      </w:tr>
      <w:tr w:rsidR="00C620C0" w:rsidRPr="00ED7EC5" w14:paraId="01692630" w14:textId="77777777" w:rsidTr="00261E14">
        <w:tc>
          <w:tcPr>
            <w:tcW w:w="2972" w:type="dxa"/>
          </w:tcPr>
          <w:p w14:paraId="7A1395EF"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Konteinerio kėlimas</w:t>
            </w:r>
          </w:p>
        </w:tc>
        <w:tc>
          <w:tcPr>
            <w:tcW w:w="4961" w:type="dxa"/>
          </w:tcPr>
          <w:p w14:paraId="5C6BFDB7" w14:textId="77777777" w:rsidR="00C620C0" w:rsidRPr="00ED7EC5" w:rsidRDefault="00C620C0" w:rsidP="00261E14">
            <w:pPr>
              <w:ind w:right="113"/>
              <w:jc w:val="both"/>
              <w:rPr>
                <w:lang w:val="lt-LT"/>
              </w:rPr>
            </w:pPr>
            <w:r w:rsidRPr="00ED7EC5">
              <w:rPr>
                <w:lang w:val="lt-LT"/>
              </w:rPr>
              <w:t>Turi būti sumontuotas konteinerių pakėlėjas tinkamas konteineriams nuo 80 iki 1100 litrų talpos (vienas universalus pakėlimo mechanizmas  visų tipų konteineriams, atitinkančius EN840-1/2/3 ir DIN standarto reikalavimus). 1100 litrų konteineris pagal EN840-3 kraunamas su specialiomis svirtimis. Ant konteinerių fiksavimo strypo yra įrengti specialūs kabliai, skirti atidaryti 1100 litrų talpos konteinerio dangtį.</w:t>
            </w:r>
          </w:p>
        </w:tc>
        <w:tc>
          <w:tcPr>
            <w:tcW w:w="1695" w:type="dxa"/>
          </w:tcPr>
          <w:p w14:paraId="35F1341E" w14:textId="77777777" w:rsidR="00C620C0" w:rsidRPr="00ED7EC5" w:rsidRDefault="00C620C0" w:rsidP="00261E14">
            <w:pPr>
              <w:ind w:right="113"/>
              <w:jc w:val="both"/>
              <w:rPr>
                <w:lang w:val="lt-LT"/>
              </w:rPr>
            </w:pPr>
          </w:p>
        </w:tc>
      </w:tr>
      <w:tr w:rsidR="00C620C0" w:rsidRPr="00ED7EC5" w14:paraId="03698226" w14:textId="77777777" w:rsidTr="00261E14">
        <w:tc>
          <w:tcPr>
            <w:tcW w:w="2972" w:type="dxa"/>
          </w:tcPr>
          <w:p w14:paraId="39EAB743"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Saugos standartas</w:t>
            </w:r>
          </w:p>
        </w:tc>
        <w:tc>
          <w:tcPr>
            <w:tcW w:w="4961" w:type="dxa"/>
          </w:tcPr>
          <w:p w14:paraId="7C85452D" w14:textId="77777777" w:rsidR="00C620C0" w:rsidRPr="00ED7EC5" w:rsidRDefault="00C620C0" w:rsidP="00261E14">
            <w:pPr>
              <w:rPr>
                <w:lang w:val="lt-LT"/>
              </w:rPr>
            </w:pPr>
            <w:r w:rsidRPr="00ED7EC5">
              <w:rPr>
                <w:lang w:val="lt-LT"/>
              </w:rPr>
              <w:t>EN 1501-1, EN 1501-4, EN 1501-5.</w:t>
            </w:r>
          </w:p>
        </w:tc>
        <w:tc>
          <w:tcPr>
            <w:tcW w:w="1695" w:type="dxa"/>
          </w:tcPr>
          <w:p w14:paraId="1FBBD1BA" w14:textId="77777777" w:rsidR="00C620C0" w:rsidRPr="00ED7EC5" w:rsidRDefault="00C620C0" w:rsidP="00261E14">
            <w:pPr>
              <w:ind w:right="113"/>
              <w:jc w:val="both"/>
              <w:rPr>
                <w:lang w:val="lt-LT"/>
              </w:rPr>
            </w:pPr>
          </w:p>
        </w:tc>
      </w:tr>
      <w:tr w:rsidR="00C620C0" w:rsidRPr="00ED7EC5" w14:paraId="3D1251D4" w14:textId="77777777" w:rsidTr="00261E14">
        <w:tc>
          <w:tcPr>
            <w:tcW w:w="2972" w:type="dxa"/>
          </w:tcPr>
          <w:p w14:paraId="01B29A6A"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Konteinerių atidarymo mechanizmas</w:t>
            </w:r>
          </w:p>
        </w:tc>
        <w:tc>
          <w:tcPr>
            <w:tcW w:w="4961" w:type="dxa"/>
          </w:tcPr>
          <w:p w14:paraId="3BDA873C" w14:textId="77777777" w:rsidR="00C620C0" w:rsidRPr="00ED7EC5" w:rsidRDefault="00C620C0" w:rsidP="00261E14">
            <w:pPr>
              <w:rPr>
                <w:lang w:val="lt-LT"/>
              </w:rPr>
            </w:pPr>
            <w:r w:rsidRPr="00ED7EC5">
              <w:rPr>
                <w:lang w:val="lt-LT"/>
              </w:rPr>
              <w:t>Turi būti su apsaugomis nuo konteinerių pažeidimo ir su smūgių slopintuvu.</w:t>
            </w:r>
          </w:p>
        </w:tc>
        <w:tc>
          <w:tcPr>
            <w:tcW w:w="1695" w:type="dxa"/>
          </w:tcPr>
          <w:p w14:paraId="4982E184" w14:textId="77777777" w:rsidR="00C620C0" w:rsidRPr="00ED7EC5" w:rsidRDefault="00C620C0" w:rsidP="00261E14">
            <w:pPr>
              <w:ind w:right="113"/>
              <w:jc w:val="both"/>
              <w:rPr>
                <w:lang w:val="lt-LT"/>
              </w:rPr>
            </w:pPr>
          </w:p>
        </w:tc>
      </w:tr>
      <w:tr w:rsidR="00C620C0" w:rsidRPr="00ED7EC5" w14:paraId="2CA5EB96" w14:textId="77777777" w:rsidTr="00261E14">
        <w:tc>
          <w:tcPr>
            <w:tcW w:w="2972" w:type="dxa"/>
          </w:tcPr>
          <w:p w14:paraId="02DA19CC"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Konteinerių išvertimas</w:t>
            </w:r>
          </w:p>
        </w:tc>
        <w:tc>
          <w:tcPr>
            <w:tcW w:w="4961" w:type="dxa"/>
          </w:tcPr>
          <w:p w14:paraId="041C4A2E" w14:textId="77777777" w:rsidR="00C620C0" w:rsidRPr="00ED7EC5" w:rsidRDefault="00C620C0" w:rsidP="00261E14">
            <w:pPr>
              <w:rPr>
                <w:lang w:val="lt-LT"/>
              </w:rPr>
            </w:pPr>
            <w:r w:rsidRPr="00ED7EC5">
              <w:rPr>
                <w:lang w:val="lt-LT"/>
              </w:rPr>
              <w:t xml:space="preserve">Turi būti valdymo svirtys kairėje ir dešinėje galinio bunkerio pusėje. </w:t>
            </w:r>
          </w:p>
        </w:tc>
        <w:tc>
          <w:tcPr>
            <w:tcW w:w="1695" w:type="dxa"/>
          </w:tcPr>
          <w:p w14:paraId="4C567A7D" w14:textId="77777777" w:rsidR="00C620C0" w:rsidRPr="00ED7EC5" w:rsidRDefault="00C620C0" w:rsidP="00261E14">
            <w:pPr>
              <w:ind w:right="113"/>
              <w:jc w:val="both"/>
              <w:rPr>
                <w:lang w:val="lt-LT"/>
              </w:rPr>
            </w:pPr>
          </w:p>
        </w:tc>
      </w:tr>
      <w:tr w:rsidR="00C620C0" w:rsidRPr="00ED7EC5" w14:paraId="0A33CC3A" w14:textId="77777777" w:rsidTr="00261E14">
        <w:tc>
          <w:tcPr>
            <w:tcW w:w="2972" w:type="dxa"/>
          </w:tcPr>
          <w:p w14:paraId="744BB068"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Valdymo pultai</w:t>
            </w:r>
          </w:p>
        </w:tc>
        <w:tc>
          <w:tcPr>
            <w:tcW w:w="4961" w:type="dxa"/>
          </w:tcPr>
          <w:p w14:paraId="16BB7A99" w14:textId="77777777" w:rsidR="00C620C0" w:rsidRPr="00ED7EC5" w:rsidRDefault="00C620C0" w:rsidP="00261E14">
            <w:pPr>
              <w:ind w:right="113"/>
              <w:jc w:val="both"/>
              <w:rPr>
                <w:lang w:val="lt-LT"/>
              </w:rPr>
            </w:pPr>
            <w:r w:rsidRPr="00ED7EC5">
              <w:rPr>
                <w:lang w:val="lt-LT"/>
              </w:rPr>
              <w:t>Kairėje ir dešinėje – konteinerio keltuvo, darbo ciklo valdymo mygtukai ir avarinis sustabdymas. Vairuotojo pusėje ir kabinoje – šiukšlių išvertimo, papildomo išvalymo ciklo ir galinio bunkerio uždarymo mygtukai.</w:t>
            </w:r>
          </w:p>
        </w:tc>
        <w:tc>
          <w:tcPr>
            <w:tcW w:w="1695" w:type="dxa"/>
          </w:tcPr>
          <w:p w14:paraId="315AF9F4" w14:textId="77777777" w:rsidR="00C620C0" w:rsidRPr="00ED7EC5" w:rsidRDefault="00C620C0" w:rsidP="00261E14">
            <w:pPr>
              <w:ind w:right="113"/>
              <w:jc w:val="both"/>
              <w:rPr>
                <w:lang w:val="lt-LT"/>
              </w:rPr>
            </w:pPr>
          </w:p>
        </w:tc>
      </w:tr>
      <w:tr w:rsidR="00C620C0" w:rsidRPr="00ED7EC5" w14:paraId="610017A6" w14:textId="77777777" w:rsidTr="00261E14">
        <w:tc>
          <w:tcPr>
            <w:tcW w:w="2972" w:type="dxa"/>
          </w:tcPr>
          <w:p w14:paraId="002E8499"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Skysčių drenavimas</w:t>
            </w:r>
          </w:p>
        </w:tc>
        <w:tc>
          <w:tcPr>
            <w:tcW w:w="4961" w:type="dxa"/>
          </w:tcPr>
          <w:p w14:paraId="13A1858D" w14:textId="77777777" w:rsidR="00C620C0" w:rsidRPr="00ED7EC5" w:rsidRDefault="00C620C0" w:rsidP="00261E14">
            <w:pPr>
              <w:ind w:right="113"/>
              <w:jc w:val="both"/>
              <w:rPr>
                <w:lang w:val="lt-LT"/>
              </w:rPr>
            </w:pPr>
            <w:r w:rsidRPr="00ED7EC5">
              <w:rPr>
                <w:lang w:val="lt-LT"/>
              </w:rPr>
              <w:t>Turi būti ne mažiau kaip vienas stacionarus čiaupas skysčių drenavimui iš atliekų bunkerio ir vienas iš atliekų surinkimo bunkerio.</w:t>
            </w:r>
          </w:p>
        </w:tc>
        <w:tc>
          <w:tcPr>
            <w:tcW w:w="1695" w:type="dxa"/>
          </w:tcPr>
          <w:p w14:paraId="368D2CE5" w14:textId="77777777" w:rsidR="00C620C0" w:rsidRPr="00ED7EC5" w:rsidRDefault="00C620C0" w:rsidP="00261E14">
            <w:pPr>
              <w:ind w:right="113"/>
              <w:jc w:val="both"/>
              <w:rPr>
                <w:lang w:val="lt-LT"/>
              </w:rPr>
            </w:pPr>
          </w:p>
        </w:tc>
      </w:tr>
      <w:tr w:rsidR="00C620C0" w:rsidRPr="00ED7EC5" w14:paraId="1686CBCC" w14:textId="77777777" w:rsidTr="00261E14">
        <w:tc>
          <w:tcPr>
            <w:tcW w:w="2972" w:type="dxa"/>
          </w:tcPr>
          <w:p w14:paraId="5B983224"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lastRenderedPageBreak/>
              <w:t>Darbinė zona</w:t>
            </w:r>
          </w:p>
        </w:tc>
        <w:tc>
          <w:tcPr>
            <w:tcW w:w="4961" w:type="dxa"/>
          </w:tcPr>
          <w:p w14:paraId="78C86C10" w14:textId="77777777" w:rsidR="00C620C0" w:rsidRPr="00ED7EC5" w:rsidRDefault="00C620C0" w:rsidP="00261E14">
            <w:pPr>
              <w:ind w:right="113"/>
              <w:jc w:val="both"/>
              <w:rPr>
                <w:lang w:val="lt-LT"/>
              </w:rPr>
            </w:pPr>
            <w:r w:rsidRPr="00ED7EC5">
              <w:rPr>
                <w:lang w:val="lt-LT"/>
              </w:rPr>
              <w:t>Turi būti darbinės zonos (galinio vaizdo) kamera su spalvotu monitoriumi vairuotojo kabinoje. Žibintai (ne mažiau 2 vnt.) darbinės zonos apšvietimui.</w:t>
            </w:r>
          </w:p>
        </w:tc>
        <w:tc>
          <w:tcPr>
            <w:tcW w:w="1695" w:type="dxa"/>
          </w:tcPr>
          <w:p w14:paraId="3BE68B9D" w14:textId="77777777" w:rsidR="00C620C0" w:rsidRPr="00ED7EC5" w:rsidRDefault="00C620C0" w:rsidP="00261E14">
            <w:pPr>
              <w:ind w:right="113"/>
              <w:jc w:val="both"/>
              <w:rPr>
                <w:lang w:val="lt-LT"/>
              </w:rPr>
            </w:pPr>
          </w:p>
        </w:tc>
      </w:tr>
      <w:tr w:rsidR="00C620C0" w:rsidRPr="00ED7EC5" w14:paraId="4422BDAF" w14:textId="77777777" w:rsidTr="00261E14">
        <w:tc>
          <w:tcPr>
            <w:tcW w:w="2972" w:type="dxa"/>
          </w:tcPr>
          <w:p w14:paraId="4C4508B5"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Variklio apsukų valdymas</w:t>
            </w:r>
          </w:p>
        </w:tc>
        <w:tc>
          <w:tcPr>
            <w:tcW w:w="4961" w:type="dxa"/>
          </w:tcPr>
          <w:p w14:paraId="0F6BD90E" w14:textId="77777777" w:rsidR="00C620C0" w:rsidRPr="00ED7EC5" w:rsidRDefault="00C620C0" w:rsidP="00261E14">
            <w:pPr>
              <w:ind w:right="113"/>
              <w:jc w:val="both"/>
              <w:rPr>
                <w:lang w:val="lt-LT"/>
              </w:rPr>
            </w:pPr>
            <w:r w:rsidRPr="00ED7EC5">
              <w:rPr>
                <w:lang w:val="lt-LT"/>
              </w:rPr>
              <w:t>Automatinis variklio apsukų valdymas priklausomai nuo galios poreikio hidraulinėje sistemoje.</w:t>
            </w:r>
          </w:p>
        </w:tc>
        <w:tc>
          <w:tcPr>
            <w:tcW w:w="1695" w:type="dxa"/>
          </w:tcPr>
          <w:p w14:paraId="3772A4A2" w14:textId="77777777" w:rsidR="00C620C0" w:rsidRPr="00ED7EC5" w:rsidRDefault="00C620C0" w:rsidP="00261E14">
            <w:pPr>
              <w:ind w:right="113"/>
              <w:jc w:val="both"/>
              <w:rPr>
                <w:lang w:val="lt-LT"/>
              </w:rPr>
            </w:pPr>
          </w:p>
        </w:tc>
      </w:tr>
      <w:tr w:rsidR="00C620C0" w:rsidRPr="00ED7EC5" w14:paraId="5961FE7B" w14:textId="77777777" w:rsidTr="00261E14">
        <w:tc>
          <w:tcPr>
            <w:tcW w:w="2972" w:type="dxa"/>
          </w:tcPr>
          <w:p w14:paraId="03D3AC75"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Švyturėliai</w:t>
            </w:r>
          </w:p>
        </w:tc>
        <w:tc>
          <w:tcPr>
            <w:tcW w:w="4961" w:type="dxa"/>
          </w:tcPr>
          <w:p w14:paraId="6A8BBBB9" w14:textId="77777777" w:rsidR="00C620C0" w:rsidRPr="00ED7EC5" w:rsidRDefault="00C620C0" w:rsidP="00261E14">
            <w:pPr>
              <w:ind w:right="113"/>
              <w:jc w:val="both"/>
              <w:rPr>
                <w:lang w:val="lt-LT"/>
              </w:rPr>
            </w:pPr>
            <w:r w:rsidRPr="00ED7EC5">
              <w:rPr>
                <w:lang w:val="lt-LT"/>
              </w:rPr>
              <w:t>Turi būti ne mažiau negu du oranžiniai švyturėliai: bent vienas galinėje šiukšliavežės dalyje ir bent vienas priekinėje.</w:t>
            </w:r>
          </w:p>
        </w:tc>
        <w:tc>
          <w:tcPr>
            <w:tcW w:w="1695" w:type="dxa"/>
          </w:tcPr>
          <w:p w14:paraId="0DADA364" w14:textId="77777777" w:rsidR="00C620C0" w:rsidRPr="00ED7EC5" w:rsidRDefault="00C620C0" w:rsidP="00261E14">
            <w:pPr>
              <w:ind w:right="113"/>
              <w:jc w:val="both"/>
              <w:rPr>
                <w:lang w:val="lt-LT"/>
              </w:rPr>
            </w:pPr>
          </w:p>
        </w:tc>
      </w:tr>
      <w:tr w:rsidR="00C620C0" w:rsidRPr="00ED7EC5" w14:paraId="3C68777B" w14:textId="77777777" w:rsidTr="00261E14">
        <w:tc>
          <w:tcPr>
            <w:tcW w:w="2972" w:type="dxa"/>
          </w:tcPr>
          <w:p w14:paraId="1F6C95A5"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Tepimo sistema</w:t>
            </w:r>
          </w:p>
        </w:tc>
        <w:tc>
          <w:tcPr>
            <w:tcW w:w="4961" w:type="dxa"/>
          </w:tcPr>
          <w:p w14:paraId="23B59011" w14:textId="77777777" w:rsidR="00C620C0" w:rsidRPr="00ED7EC5" w:rsidRDefault="00C620C0" w:rsidP="00261E14">
            <w:pPr>
              <w:rPr>
                <w:lang w:val="lt-LT"/>
              </w:rPr>
            </w:pPr>
            <w:r w:rsidRPr="00ED7EC5">
              <w:rPr>
                <w:lang w:val="lt-LT"/>
              </w:rPr>
              <w:t>Turi būti centrinė tepimo sistema, atliekanti judančių detalių tepimą.</w:t>
            </w:r>
          </w:p>
        </w:tc>
        <w:tc>
          <w:tcPr>
            <w:tcW w:w="1695" w:type="dxa"/>
          </w:tcPr>
          <w:p w14:paraId="0764ADB4" w14:textId="77777777" w:rsidR="00C620C0" w:rsidRPr="00ED7EC5" w:rsidRDefault="00C620C0" w:rsidP="00261E14">
            <w:pPr>
              <w:ind w:right="113"/>
              <w:jc w:val="both"/>
              <w:rPr>
                <w:lang w:val="lt-LT"/>
              </w:rPr>
            </w:pPr>
          </w:p>
        </w:tc>
      </w:tr>
      <w:tr w:rsidR="00C620C0" w:rsidRPr="00ED7EC5" w14:paraId="01A46419" w14:textId="77777777" w:rsidTr="00261E14">
        <w:tc>
          <w:tcPr>
            <w:tcW w:w="2972" w:type="dxa"/>
          </w:tcPr>
          <w:p w14:paraId="0EBC8027"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Antstato spalva</w:t>
            </w:r>
          </w:p>
        </w:tc>
        <w:tc>
          <w:tcPr>
            <w:tcW w:w="4961" w:type="dxa"/>
          </w:tcPr>
          <w:p w14:paraId="708D232B" w14:textId="77777777" w:rsidR="00C620C0" w:rsidRPr="00ED7EC5" w:rsidRDefault="00C620C0" w:rsidP="00261E14">
            <w:pPr>
              <w:ind w:right="113"/>
              <w:jc w:val="both"/>
              <w:rPr>
                <w:lang w:val="lt-LT"/>
              </w:rPr>
            </w:pPr>
            <w:r w:rsidRPr="00ED7EC5">
              <w:rPr>
                <w:lang w:val="lt-LT"/>
              </w:rPr>
              <w:t>Balta.</w:t>
            </w:r>
          </w:p>
        </w:tc>
        <w:tc>
          <w:tcPr>
            <w:tcW w:w="1695" w:type="dxa"/>
          </w:tcPr>
          <w:p w14:paraId="718B2201" w14:textId="77777777" w:rsidR="00C620C0" w:rsidRPr="00ED7EC5" w:rsidRDefault="00C620C0" w:rsidP="00261E14">
            <w:pPr>
              <w:ind w:right="113"/>
              <w:jc w:val="both"/>
              <w:rPr>
                <w:lang w:val="lt-LT"/>
              </w:rPr>
            </w:pPr>
          </w:p>
        </w:tc>
      </w:tr>
      <w:tr w:rsidR="00C620C0" w:rsidRPr="00ED7EC5" w14:paraId="48417836" w14:textId="77777777" w:rsidTr="00261E14">
        <w:tc>
          <w:tcPr>
            <w:tcW w:w="2972" w:type="dxa"/>
          </w:tcPr>
          <w:p w14:paraId="1AA0BD92"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Laipteliai</w:t>
            </w:r>
          </w:p>
        </w:tc>
        <w:tc>
          <w:tcPr>
            <w:tcW w:w="4961" w:type="dxa"/>
          </w:tcPr>
          <w:p w14:paraId="23953D25" w14:textId="77777777" w:rsidR="00C620C0" w:rsidRPr="00ED7EC5" w:rsidRDefault="00C620C0" w:rsidP="00261E14">
            <w:pPr>
              <w:ind w:right="113"/>
              <w:jc w:val="both"/>
              <w:rPr>
                <w:lang w:val="lt-LT"/>
              </w:rPr>
            </w:pPr>
            <w:r w:rsidRPr="00ED7EC5">
              <w:rPr>
                <w:lang w:val="lt-LT"/>
              </w:rPr>
              <w:t>Du laipteliai galinėje dalyje aptarnaujantiems darbuotojams ir automobilio greičio apribojimo funkcijos iki 30 km/h</w:t>
            </w:r>
          </w:p>
        </w:tc>
        <w:tc>
          <w:tcPr>
            <w:tcW w:w="1695" w:type="dxa"/>
          </w:tcPr>
          <w:p w14:paraId="2F576EC6" w14:textId="77777777" w:rsidR="00C620C0" w:rsidRPr="00ED7EC5" w:rsidRDefault="00C620C0" w:rsidP="00261E14">
            <w:pPr>
              <w:ind w:right="113"/>
              <w:jc w:val="both"/>
              <w:rPr>
                <w:lang w:val="lt-LT"/>
              </w:rPr>
            </w:pPr>
          </w:p>
        </w:tc>
      </w:tr>
      <w:tr w:rsidR="00C620C0" w:rsidRPr="00ED7EC5" w14:paraId="6517F2D4" w14:textId="77777777" w:rsidTr="00261E14">
        <w:tc>
          <w:tcPr>
            <w:tcW w:w="2972" w:type="dxa"/>
          </w:tcPr>
          <w:p w14:paraId="12AD7C62" w14:textId="77777777" w:rsidR="00C620C0" w:rsidRPr="00ED7EC5" w:rsidRDefault="00C620C0" w:rsidP="00C620C0">
            <w:pPr>
              <w:pStyle w:val="ListParagraph"/>
              <w:numPr>
                <w:ilvl w:val="0"/>
                <w:numId w:val="17"/>
              </w:numPr>
              <w:suppressAutoHyphens/>
              <w:ind w:right="113"/>
              <w:jc w:val="both"/>
              <w:rPr>
                <w:lang w:val="lt-LT" w:eastAsia="lt-LT"/>
              </w:rPr>
            </w:pPr>
            <w:r w:rsidRPr="00ED7EC5">
              <w:rPr>
                <w:lang w:val="lt-LT" w:eastAsia="lt-LT"/>
              </w:rPr>
              <w:t>Įrangos stebėjimo sistema</w:t>
            </w:r>
          </w:p>
        </w:tc>
        <w:tc>
          <w:tcPr>
            <w:tcW w:w="4961" w:type="dxa"/>
          </w:tcPr>
          <w:p w14:paraId="248985C8" w14:textId="77777777" w:rsidR="00C620C0" w:rsidRPr="00ED7EC5" w:rsidRDefault="00C620C0" w:rsidP="00C620C0">
            <w:pPr>
              <w:pStyle w:val="ListParagraph"/>
              <w:numPr>
                <w:ilvl w:val="0"/>
                <w:numId w:val="18"/>
              </w:numPr>
              <w:suppressAutoHyphens/>
              <w:ind w:right="113"/>
              <w:jc w:val="both"/>
              <w:rPr>
                <w:lang w:val="lt-LT" w:eastAsia="lt-LT"/>
              </w:rPr>
            </w:pPr>
            <w:r w:rsidRPr="00ED7EC5">
              <w:rPr>
                <w:lang w:val="lt-LT" w:eastAsia="lt-LT"/>
              </w:rPr>
              <w:t>Darbo valandų skaitiklis</w:t>
            </w:r>
          </w:p>
          <w:p w14:paraId="4ADE1CC0" w14:textId="77777777" w:rsidR="00C620C0" w:rsidRPr="00ED7EC5" w:rsidRDefault="00C620C0" w:rsidP="00C620C0">
            <w:pPr>
              <w:pStyle w:val="ListParagraph"/>
              <w:numPr>
                <w:ilvl w:val="0"/>
                <w:numId w:val="18"/>
              </w:numPr>
              <w:suppressAutoHyphens/>
              <w:ind w:right="113"/>
              <w:jc w:val="both"/>
              <w:rPr>
                <w:lang w:val="lt-LT" w:eastAsia="lt-LT"/>
              </w:rPr>
            </w:pPr>
            <w:r w:rsidRPr="00ED7EC5">
              <w:rPr>
                <w:lang w:val="lt-LT" w:eastAsia="lt-LT"/>
              </w:rPr>
              <w:t>Konteinerių kėlimo ciklo skaitiklis</w:t>
            </w:r>
          </w:p>
          <w:p w14:paraId="4601DC73" w14:textId="77777777" w:rsidR="00C620C0" w:rsidRPr="00ED7EC5" w:rsidRDefault="00C620C0" w:rsidP="00C620C0">
            <w:pPr>
              <w:pStyle w:val="ListParagraph"/>
              <w:numPr>
                <w:ilvl w:val="0"/>
                <w:numId w:val="18"/>
              </w:numPr>
              <w:suppressAutoHyphens/>
              <w:ind w:right="113"/>
              <w:jc w:val="both"/>
              <w:rPr>
                <w:lang w:val="lt-LT" w:eastAsia="lt-LT"/>
              </w:rPr>
            </w:pPr>
            <w:r w:rsidRPr="00ED7EC5">
              <w:rPr>
                <w:lang w:val="lt-LT" w:eastAsia="lt-LT"/>
              </w:rPr>
              <w:t>Iškrovimo ciklų skaitiklis</w:t>
            </w:r>
          </w:p>
        </w:tc>
        <w:tc>
          <w:tcPr>
            <w:tcW w:w="1695" w:type="dxa"/>
          </w:tcPr>
          <w:p w14:paraId="5072F46E" w14:textId="77777777" w:rsidR="00C620C0" w:rsidRPr="00ED7EC5" w:rsidRDefault="00C620C0" w:rsidP="00261E14">
            <w:pPr>
              <w:ind w:right="113"/>
              <w:jc w:val="both"/>
              <w:rPr>
                <w:lang w:val="lt-LT"/>
              </w:rPr>
            </w:pPr>
          </w:p>
        </w:tc>
      </w:tr>
      <w:tr w:rsidR="00C620C0" w:rsidRPr="00ED7EC5" w14:paraId="3E1A7CBF" w14:textId="77777777" w:rsidTr="00261E14">
        <w:tc>
          <w:tcPr>
            <w:tcW w:w="2972" w:type="dxa"/>
          </w:tcPr>
          <w:p w14:paraId="62CBAB2C" w14:textId="77777777" w:rsidR="00C620C0" w:rsidRPr="00ED7EC5" w:rsidRDefault="00C620C0" w:rsidP="00261E14">
            <w:pPr>
              <w:ind w:right="113"/>
              <w:jc w:val="both"/>
              <w:rPr>
                <w:b/>
                <w:lang w:val="lt-LT"/>
              </w:rPr>
            </w:pPr>
            <w:r w:rsidRPr="00ED7EC5">
              <w:rPr>
                <w:b/>
                <w:lang w:val="lt-LT"/>
              </w:rPr>
              <w:t>4. Svėrimo sistema</w:t>
            </w:r>
          </w:p>
        </w:tc>
        <w:tc>
          <w:tcPr>
            <w:tcW w:w="4961" w:type="dxa"/>
          </w:tcPr>
          <w:p w14:paraId="3A729000" w14:textId="77777777" w:rsidR="00C620C0" w:rsidRPr="00ED7EC5" w:rsidRDefault="00C620C0" w:rsidP="00261E14">
            <w:pPr>
              <w:ind w:right="113"/>
              <w:jc w:val="both"/>
              <w:rPr>
                <w:lang w:val="lt-LT"/>
              </w:rPr>
            </w:pPr>
          </w:p>
        </w:tc>
        <w:tc>
          <w:tcPr>
            <w:tcW w:w="1695" w:type="dxa"/>
          </w:tcPr>
          <w:p w14:paraId="580B21BF" w14:textId="77777777" w:rsidR="00C620C0" w:rsidRPr="00ED7EC5" w:rsidRDefault="00C620C0" w:rsidP="00261E14">
            <w:pPr>
              <w:ind w:right="113"/>
              <w:jc w:val="both"/>
              <w:rPr>
                <w:lang w:val="lt-LT"/>
              </w:rPr>
            </w:pPr>
          </w:p>
        </w:tc>
      </w:tr>
      <w:tr w:rsidR="00C620C0" w:rsidRPr="00ED7EC5" w14:paraId="0E695B3B" w14:textId="77777777" w:rsidTr="00261E14">
        <w:tc>
          <w:tcPr>
            <w:tcW w:w="2972" w:type="dxa"/>
          </w:tcPr>
          <w:p w14:paraId="1930757E" w14:textId="77777777" w:rsidR="00C620C0" w:rsidRPr="00ED7EC5" w:rsidRDefault="00C620C0" w:rsidP="00261E14">
            <w:pPr>
              <w:ind w:right="113"/>
              <w:jc w:val="both"/>
              <w:rPr>
                <w:lang w:val="lt-LT"/>
              </w:rPr>
            </w:pPr>
            <w:r w:rsidRPr="00ED7EC5">
              <w:rPr>
                <w:lang w:val="lt-LT"/>
              </w:rPr>
              <w:t>4.1. Konteinerių keltuvo svėrimo sistema</w:t>
            </w:r>
          </w:p>
        </w:tc>
        <w:tc>
          <w:tcPr>
            <w:tcW w:w="4961" w:type="dxa"/>
          </w:tcPr>
          <w:p w14:paraId="73182EE6" w14:textId="77777777" w:rsidR="00C620C0" w:rsidRPr="00ED7EC5" w:rsidRDefault="00C620C0" w:rsidP="00261E14">
            <w:pPr>
              <w:ind w:right="113"/>
              <w:jc w:val="both"/>
              <w:rPr>
                <w:lang w:val="lt-LT"/>
              </w:rPr>
            </w:pPr>
            <w:r w:rsidRPr="00ED7EC5">
              <w:rPr>
                <w:lang w:val="lt-LT"/>
              </w:rPr>
              <w:t>Konteinerių kėlimo mechanizmas turi būti gamykliškai pilnai paruoštas, su jau paruoštomis vietomis, PC2H tipo svėrimo davikliams (celėms) sumontuoti. Perkančiajai organizacijai pageidaujant, ateityje turės būti sumontuota konteinerių svėrimo sistema. Svėrimo celės turės būti sumontuotos nekeičiant konteinerių kėlimo mechanizmo originalios konstrukcijos. Svėrimo sistema turės sverti kiekvieną pakeliamą konteinerį. Jeigu vienu metu bus keliami du konteineriai, tai tų konteinerių svoriai turės būti matomi atskirai.</w:t>
            </w:r>
          </w:p>
        </w:tc>
        <w:tc>
          <w:tcPr>
            <w:tcW w:w="1695" w:type="dxa"/>
          </w:tcPr>
          <w:p w14:paraId="01CC1C61" w14:textId="77777777" w:rsidR="00C620C0" w:rsidRPr="00ED7EC5" w:rsidRDefault="00C620C0" w:rsidP="00261E14">
            <w:pPr>
              <w:ind w:right="113"/>
              <w:jc w:val="both"/>
              <w:rPr>
                <w:lang w:val="lt-LT"/>
              </w:rPr>
            </w:pPr>
          </w:p>
        </w:tc>
      </w:tr>
    </w:tbl>
    <w:p w14:paraId="005B107D" w14:textId="22DB3F15" w:rsidR="008D0F50" w:rsidRPr="00044C34" w:rsidRDefault="008D0F50" w:rsidP="00B767C2">
      <w:pPr>
        <w:spacing w:after="0" w:line="240" w:lineRule="auto"/>
        <w:rPr>
          <w:rFonts w:asciiTheme="majorHAnsi" w:hAnsiTheme="majorHAnsi" w:cstheme="majorHAnsi"/>
          <w:lang w:val="lt-LT"/>
        </w:rPr>
      </w:pPr>
      <w:r w:rsidRPr="00044C34">
        <w:rPr>
          <w:rFonts w:asciiTheme="majorHAnsi" w:hAnsiTheme="majorHAnsi" w:cstheme="majorHAnsi"/>
          <w:lang w:val="lt-LT"/>
        </w:rPr>
        <w:t xml:space="preserve"> </w:t>
      </w:r>
    </w:p>
    <w:p w14:paraId="741FB6B4" w14:textId="642CF138" w:rsidR="008D0F50" w:rsidRPr="00044C34" w:rsidRDefault="008D0F50" w:rsidP="00B767C2">
      <w:pPr>
        <w:spacing w:after="0" w:line="240" w:lineRule="auto"/>
        <w:rPr>
          <w:rFonts w:asciiTheme="majorHAnsi" w:hAnsiTheme="majorHAnsi" w:cstheme="majorHAnsi"/>
          <w:lang w:val="lt-LT"/>
        </w:rPr>
      </w:pPr>
      <w:r w:rsidRPr="00044C34">
        <w:rPr>
          <w:rFonts w:asciiTheme="majorHAnsi" w:hAnsiTheme="majorHAnsi" w:cstheme="majorHAnsi"/>
          <w:lang w:val="lt-LT"/>
        </w:rPr>
        <w:t xml:space="preserve"> </w:t>
      </w:r>
    </w:p>
    <w:p w14:paraId="4933D1AA" w14:textId="77777777" w:rsidR="00C620C0" w:rsidRPr="00C620C0" w:rsidRDefault="00C620C0" w:rsidP="00C620C0">
      <w:pPr>
        <w:jc w:val="both"/>
        <w:rPr>
          <w:rFonts w:ascii="Times New Roman" w:hAnsi="Times New Roman" w:cs="Times New Roman"/>
          <w:sz w:val="24"/>
          <w:szCs w:val="24"/>
          <w:lang w:val="fi-FI"/>
        </w:rPr>
      </w:pPr>
      <w:r w:rsidRPr="00C620C0">
        <w:rPr>
          <w:rFonts w:ascii="Times New Roman" w:hAnsi="Times New Roman" w:cs="Times New Roman"/>
          <w:sz w:val="24"/>
          <w:szCs w:val="24"/>
          <w:lang w:val="fi-FI"/>
        </w:rPr>
        <w:t>Kartu su pasiūlymu turi būti pateikta:</w:t>
      </w:r>
    </w:p>
    <w:p w14:paraId="63FF4431" w14:textId="77777777" w:rsidR="00C620C0" w:rsidRPr="00C620C0" w:rsidRDefault="00C620C0" w:rsidP="00C620C0">
      <w:pPr>
        <w:pStyle w:val="ListParagraph"/>
        <w:numPr>
          <w:ilvl w:val="0"/>
          <w:numId w:val="19"/>
        </w:numPr>
        <w:suppressAutoHyphens/>
        <w:spacing w:after="0" w:line="240" w:lineRule="auto"/>
        <w:jc w:val="both"/>
        <w:rPr>
          <w:szCs w:val="24"/>
          <w:lang w:val="fi-FI"/>
        </w:rPr>
      </w:pPr>
      <w:r w:rsidRPr="00C620C0">
        <w:rPr>
          <w:szCs w:val="24"/>
          <w:lang w:val="fi-FI"/>
        </w:rPr>
        <w:t>Automobilio kokybę patvirtinančių dokumentų, įrodančių, kad automobilis yra pagamintas gamintojo gamykloje, turinčioje įdiegtą kokybės vadybos sistemą, atitinkančia LST EN ISO 9001:2008 arba lygiavertės kokybės vadybos sistemos reikalavimų standartą, skaitmeninės kopijos;</w:t>
      </w:r>
    </w:p>
    <w:p w14:paraId="52E7F90C" w14:textId="77777777" w:rsidR="00C620C0" w:rsidRPr="00C620C0" w:rsidRDefault="00C620C0" w:rsidP="00C620C0">
      <w:pPr>
        <w:pStyle w:val="ListParagraph"/>
        <w:numPr>
          <w:ilvl w:val="0"/>
          <w:numId w:val="19"/>
        </w:numPr>
        <w:suppressAutoHyphens/>
        <w:spacing w:after="0" w:line="240" w:lineRule="auto"/>
        <w:jc w:val="both"/>
        <w:rPr>
          <w:szCs w:val="24"/>
          <w:lang w:val="fi-FI"/>
        </w:rPr>
      </w:pPr>
      <w:r w:rsidRPr="00C620C0">
        <w:rPr>
          <w:szCs w:val="24"/>
          <w:lang w:val="fi-FI"/>
        </w:rPr>
        <w:t xml:space="preserve">Automobilio kokybę patvirtinančių dokumentų, įrodančiu, kad automobilis yra pagamintas gamintojo gamykloje, turinčioje įdiegtą aplinkosaugos vadybos sistemą, </w:t>
      </w:r>
      <w:r w:rsidRPr="00C620C0">
        <w:rPr>
          <w:szCs w:val="24"/>
          <w:lang w:val="fi-FI"/>
        </w:rPr>
        <w:lastRenderedPageBreak/>
        <w:t>atitinkančią LST EN ISO14001:2005 arba lygiavertės aplinkos apsaugos sistemos reikalavimų standartą, skaitmeninės kopijos;</w:t>
      </w:r>
    </w:p>
    <w:p w14:paraId="284A14C2" w14:textId="77777777" w:rsidR="00C620C0" w:rsidRPr="00C620C0" w:rsidRDefault="00C620C0" w:rsidP="00C620C0">
      <w:pPr>
        <w:pStyle w:val="ListParagraph"/>
        <w:numPr>
          <w:ilvl w:val="0"/>
          <w:numId w:val="19"/>
        </w:numPr>
        <w:suppressAutoHyphens/>
        <w:spacing w:after="0" w:line="240" w:lineRule="auto"/>
        <w:jc w:val="both"/>
        <w:rPr>
          <w:szCs w:val="24"/>
          <w:lang w:val="fi-FI"/>
        </w:rPr>
      </w:pPr>
      <w:r w:rsidRPr="00C620C0">
        <w:rPr>
          <w:szCs w:val="24"/>
          <w:lang w:val="fi-FI"/>
        </w:rPr>
        <w:t>Dokumentų patvirtinančių, kad triukšmo lygis mažesnis už 102 dB (A) pagal Tarybos direktyvą 2000/14/EB „Dėl valstybių narių įstatymų, susijusių su lauko sąlygomis naudojamos įrangos į aplinką skleidžiamu triukšmu, derinimo“ (OL 200 L 162), skaitmeninės kopijos;</w:t>
      </w:r>
    </w:p>
    <w:p w14:paraId="3D0B1052" w14:textId="77777777" w:rsidR="00C620C0" w:rsidRPr="00C620C0" w:rsidRDefault="00C620C0" w:rsidP="00C620C0">
      <w:pPr>
        <w:pStyle w:val="ListParagraph"/>
        <w:numPr>
          <w:ilvl w:val="0"/>
          <w:numId w:val="19"/>
        </w:numPr>
        <w:suppressAutoHyphens/>
        <w:spacing w:after="0" w:line="240" w:lineRule="auto"/>
        <w:jc w:val="both"/>
        <w:rPr>
          <w:szCs w:val="24"/>
          <w:lang w:val="fi-FI"/>
        </w:rPr>
      </w:pPr>
      <w:r w:rsidRPr="00C620C0">
        <w:rPr>
          <w:szCs w:val="24"/>
          <w:lang w:val="fi-FI"/>
        </w:rPr>
        <w:t>Papildomos įrangos kokybę patvirtinančių dokumentų, įrodančių, kad papildomą įranga yra pagaminta gamintojo gamykloje, turinčioje įdiegtą kokybės vadybos sistemą, atitinkančią LST EN ISO 9001:2008 arba lygiavertės kokybės vadybos sistemos reikalavimų standartą, skaitmeninės kopijos;</w:t>
      </w:r>
    </w:p>
    <w:p w14:paraId="6C7DFC51" w14:textId="77777777" w:rsidR="00C620C0" w:rsidRPr="00C620C0" w:rsidRDefault="00C620C0" w:rsidP="00C620C0">
      <w:pPr>
        <w:pStyle w:val="ListParagraph"/>
        <w:numPr>
          <w:ilvl w:val="0"/>
          <w:numId w:val="19"/>
        </w:numPr>
        <w:suppressAutoHyphens/>
        <w:spacing w:after="0" w:line="240" w:lineRule="auto"/>
        <w:jc w:val="both"/>
        <w:rPr>
          <w:szCs w:val="24"/>
          <w:lang w:val="fi-FI"/>
        </w:rPr>
      </w:pPr>
      <w:r w:rsidRPr="00C620C0">
        <w:rPr>
          <w:szCs w:val="24"/>
          <w:lang w:val="fi-FI"/>
        </w:rPr>
        <w:t>Papildomos įrangos kokybę patvirtinančių dokumentų, įrodančių, kad papildomą įranga yra pagaminta gamintojo gamykloje, turinčioje įdiegtą aplinkosaugos vadybos sistemą, atitinkančią LST EN ISO14001:2005 arba lygiavertės aplinkos apsaugos sistemos reikalavimų standartą, skaitmeninės kopijos;</w:t>
      </w:r>
    </w:p>
    <w:p w14:paraId="3845AA29" w14:textId="77777777" w:rsidR="00C620C0" w:rsidRPr="00C620C0" w:rsidRDefault="00C620C0" w:rsidP="00C620C0">
      <w:pPr>
        <w:pStyle w:val="ListParagraph"/>
        <w:numPr>
          <w:ilvl w:val="0"/>
          <w:numId w:val="19"/>
        </w:numPr>
        <w:suppressAutoHyphens/>
        <w:spacing w:after="0" w:line="240" w:lineRule="auto"/>
        <w:jc w:val="both"/>
        <w:rPr>
          <w:szCs w:val="24"/>
          <w:lang w:val="fi-FI"/>
        </w:rPr>
      </w:pPr>
      <w:r w:rsidRPr="00C620C0">
        <w:rPr>
          <w:szCs w:val="24"/>
          <w:lang w:val="fi-FI"/>
        </w:rPr>
        <w:t>Dokumentų, patvirtinančių, kad papildoma įranga atitinka saugos standartų: EN 1501-1:2011, EN 1501-5:2011 reikalavimus, skaitmeninės kopijos;</w:t>
      </w:r>
    </w:p>
    <w:p w14:paraId="0366DD3E" w14:textId="77777777" w:rsidR="00ED7EC5" w:rsidRDefault="00C620C0" w:rsidP="00C620C0">
      <w:pPr>
        <w:pStyle w:val="ListParagraph"/>
        <w:numPr>
          <w:ilvl w:val="0"/>
          <w:numId w:val="19"/>
        </w:numPr>
        <w:suppressAutoHyphens/>
        <w:spacing w:after="0" w:line="240" w:lineRule="auto"/>
        <w:jc w:val="both"/>
        <w:rPr>
          <w:szCs w:val="24"/>
          <w:lang w:val="fi-FI"/>
        </w:rPr>
      </w:pPr>
      <w:r w:rsidRPr="00C620C0">
        <w:rPr>
          <w:szCs w:val="24"/>
          <w:lang w:val="fi-FI"/>
        </w:rPr>
        <w:t>Dokumentų, patvirtinančių, kad papildoma įranga atitinka triukšmo standarto: EN 1501-4:2008 reikalavimus, skaitmeninės kopijos;</w:t>
      </w:r>
    </w:p>
    <w:p w14:paraId="37163591" w14:textId="02A15C84" w:rsidR="00BD73F6" w:rsidRPr="00ED7EC5" w:rsidRDefault="00C620C0" w:rsidP="00C620C0">
      <w:pPr>
        <w:pStyle w:val="ListParagraph"/>
        <w:numPr>
          <w:ilvl w:val="0"/>
          <w:numId w:val="19"/>
        </w:numPr>
        <w:suppressAutoHyphens/>
        <w:spacing w:after="0" w:line="240" w:lineRule="auto"/>
        <w:jc w:val="both"/>
        <w:rPr>
          <w:szCs w:val="24"/>
          <w:lang w:val="fi-FI"/>
        </w:rPr>
      </w:pPr>
      <w:r w:rsidRPr="00ED7EC5">
        <w:rPr>
          <w:lang w:val="fi-FI"/>
        </w:rPr>
        <w:t>Automobilio gamintojo ir montuojamos įrangos gamintojo arba Lietuvoje esančio oficialaus atstovo patvirtintos specifikacijos, brėžiniai, techninės charakteristikos (lietuvių kalba), kurie patvirtintų, kad siūlomas automobilis ir papildoma įranga atitinka Konkurso specifikacijoje įvardintus reikalavimus. Ašies apkrovų ir visų gabaritinių matmenų brėžinis</w:t>
      </w:r>
      <w:r w:rsidR="00BD73F6" w:rsidRPr="00ED7EC5">
        <w:rPr>
          <w:rFonts w:asciiTheme="majorHAnsi" w:hAnsiTheme="majorHAnsi" w:cstheme="majorHAnsi"/>
          <w:lang w:val="lt-LT"/>
        </w:rPr>
        <w:t>.</w:t>
      </w:r>
    </w:p>
    <w:p w14:paraId="06AE9618" w14:textId="77777777" w:rsidR="002D2657" w:rsidRPr="00044C34" w:rsidRDefault="002D2657" w:rsidP="00B767C2">
      <w:pPr>
        <w:spacing w:after="0" w:line="240" w:lineRule="auto"/>
        <w:rPr>
          <w:lang w:val="lt-LT"/>
        </w:rPr>
      </w:pPr>
    </w:p>
    <w:sectPr w:rsidR="002D2657" w:rsidRPr="00044C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40662B"/>
    <w:multiLevelType w:val="hybridMultilevel"/>
    <w:tmpl w:val="78EC52C4"/>
    <w:lvl w:ilvl="0" w:tplc="7C44E22A">
      <w:start w:val="1"/>
      <w:numFmt w:val="decimal"/>
      <w:lvlText w:val="%1."/>
      <w:lvlJc w:val="left"/>
      <w:pPr>
        <w:ind w:left="1800" w:hanging="360"/>
      </w:pPr>
    </w:lvl>
    <w:lvl w:ilvl="1" w:tplc="EF3681B4">
      <w:start w:val="1"/>
      <w:numFmt w:val="decimal"/>
      <w:lvlText w:val="%2."/>
      <w:lvlJc w:val="left"/>
      <w:pPr>
        <w:ind w:left="1800" w:hanging="360"/>
      </w:pPr>
    </w:lvl>
    <w:lvl w:ilvl="2" w:tplc="72083882">
      <w:start w:val="1"/>
      <w:numFmt w:val="decimal"/>
      <w:lvlText w:val="%3."/>
      <w:lvlJc w:val="left"/>
      <w:pPr>
        <w:ind w:left="1800" w:hanging="360"/>
      </w:pPr>
    </w:lvl>
    <w:lvl w:ilvl="3" w:tplc="34EE1AEE">
      <w:start w:val="1"/>
      <w:numFmt w:val="decimal"/>
      <w:lvlText w:val="%4."/>
      <w:lvlJc w:val="left"/>
      <w:pPr>
        <w:ind w:left="1800" w:hanging="360"/>
      </w:pPr>
    </w:lvl>
    <w:lvl w:ilvl="4" w:tplc="83AA93F4">
      <w:start w:val="1"/>
      <w:numFmt w:val="decimal"/>
      <w:lvlText w:val="%5."/>
      <w:lvlJc w:val="left"/>
      <w:pPr>
        <w:ind w:left="1800" w:hanging="360"/>
      </w:pPr>
    </w:lvl>
    <w:lvl w:ilvl="5" w:tplc="A0A8D238">
      <w:start w:val="1"/>
      <w:numFmt w:val="decimal"/>
      <w:lvlText w:val="%6."/>
      <w:lvlJc w:val="left"/>
      <w:pPr>
        <w:ind w:left="1800" w:hanging="360"/>
      </w:pPr>
    </w:lvl>
    <w:lvl w:ilvl="6" w:tplc="51465D10">
      <w:start w:val="1"/>
      <w:numFmt w:val="decimal"/>
      <w:lvlText w:val="%7."/>
      <w:lvlJc w:val="left"/>
      <w:pPr>
        <w:ind w:left="1800" w:hanging="360"/>
      </w:pPr>
    </w:lvl>
    <w:lvl w:ilvl="7" w:tplc="BC162F26">
      <w:start w:val="1"/>
      <w:numFmt w:val="decimal"/>
      <w:lvlText w:val="%8."/>
      <w:lvlJc w:val="left"/>
      <w:pPr>
        <w:ind w:left="1800" w:hanging="360"/>
      </w:pPr>
    </w:lvl>
    <w:lvl w:ilvl="8" w:tplc="23168930">
      <w:start w:val="1"/>
      <w:numFmt w:val="decimal"/>
      <w:lvlText w:val="%9."/>
      <w:lvlJc w:val="left"/>
      <w:pPr>
        <w:ind w:left="1800" w:hanging="360"/>
      </w:pPr>
    </w:lvl>
  </w:abstractNum>
  <w:abstractNum w:abstractNumId="10" w15:restartNumberingAfterBreak="0">
    <w:nsid w:val="1CB341AD"/>
    <w:multiLevelType w:val="hybridMultilevel"/>
    <w:tmpl w:val="780243C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1B0E38"/>
    <w:multiLevelType w:val="hybridMultilevel"/>
    <w:tmpl w:val="FB9634A2"/>
    <w:lvl w:ilvl="0" w:tplc="F502D048">
      <w:start w:val="1"/>
      <w:numFmt w:val="decimal"/>
      <w:suff w:val="space"/>
      <w:lvlText w:val="3.%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7505755"/>
    <w:multiLevelType w:val="hybridMultilevel"/>
    <w:tmpl w:val="583C5134"/>
    <w:lvl w:ilvl="0" w:tplc="CA362586">
      <w:start w:val="1"/>
      <w:numFmt w:val="decimal"/>
      <w:lvlText w:val="%1."/>
      <w:lvlJc w:val="left"/>
      <w:pPr>
        <w:ind w:left="1080" w:hanging="360"/>
      </w:pPr>
    </w:lvl>
    <w:lvl w:ilvl="1" w:tplc="0D68C77C">
      <w:start w:val="1"/>
      <w:numFmt w:val="decimal"/>
      <w:lvlText w:val="%2."/>
      <w:lvlJc w:val="left"/>
      <w:pPr>
        <w:ind w:left="1080" w:hanging="360"/>
      </w:pPr>
    </w:lvl>
    <w:lvl w:ilvl="2" w:tplc="82BCF74E">
      <w:start w:val="1"/>
      <w:numFmt w:val="decimal"/>
      <w:lvlText w:val="%3."/>
      <w:lvlJc w:val="left"/>
      <w:pPr>
        <w:ind w:left="1080" w:hanging="360"/>
      </w:pPr>
    </w:lvl>
    <w:lvl w:ilvl="3" w:tplc="FE2C980C">
      <w:start w:val="1"/>
      <w:numFmt w:val="decimal"/>
      <w:lvlText w:val="%4."/>
      <w:lvlJc w:val="left"/>
      <w:pPr>
        <w:ind w:left="1080" w:hanging="360"/>
      </w:pPr>
    </w:lvl>
    <w:lvl w:ilvl="4" w:tplc="8D522912">
      <w:start w:val="1"/>
      <w:numFmt w:val="decimal"/>
      <w:lvlText w:val="%5."/>
      <w:lvlJc w:val="left"/>
      <w:pPr>
        <w:ind w:left="1080" w:hanging="360"/>
      </w:pPr>
    </w:lvl>
    <w:lvl w:ilvl="5" w:tplc="DBACF390">
      <w:start w:val="1"/>
      <w:numFmt w:val="decimal"/>
      <w:lvlText w:val="%6."/>
      <w:lvlJc w:val="left"/>
      <w:pPr>
        <w:ind w:left="1080" w:hanging="360"/>
      </w:pPr>
    </w:lvl>
    <w:lvl w:ilvl="6" w:tplc="689465D0">
      <w:start w:val="1"/>
      <w:numFmt w:val="decimal"/>
      <w:lvlText w:val="%7."/>
      <w:lvlJc w:val="left"/>
      <w:pPr>
        <w:ind w:left="1080" w:hanging="360"/>
      </w:pPr>
    </w:lvl>
    <w:lvl w:ilvl="7" w:tplc="562ADD0E">
      <w:start w:val="1"/>
      <w:numFmt w:val="decimal"/>
      <w:lvlText w:val="%8."/>
      <w:lvlJc w:val="left"/>
      <w:pPr>
        <w:ind w:left="1080" w:hanging="360"/>
      </w:pPr>
    </w:lvl>
    <w:lvl w:ilvl="8" w:tplc="E29E580C">
      <w:start w:val="1"/>
      <w:numFmt w:val="decimal"/>
      <w:lvlText w:val="%9."/>
      <w:lvlJc w:val="left"/>
      <w:pPr>
        <w:ind w:left="1080" w:hanging="360"/>
      </w:pPr>
    </w:lvl>
  </w:abstractNum>
  <w:abstractNum w:abstractNumId="13" w15:restartNumberingAfterBreak="0">
    <w:nsid w:val="613C0C6F"/>
    <w:multiLevelType w:val="multilevel"/>
    <w:tmpl w:val="C40C9986"/>
    <w:lvl w:ilvl="0">
      <w:start w:val="1"/>
      <w:numFmt w:val="decimal"/>
      <w:lvlText w:val="%1."/>
      <w:lvlJc w:val="left"/>
      <w:pPr>
        <w:ind w:left="284" w:hanging="284"/>
      </w:pPr>
      <w:rPr>
        <w:rFonts w:hint="default"/>
        <w:b w:val="0"/>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09F5FB4"/>
    <w:multiLevelType w:val="hybridMultilevel"/>
    <w:tmpl w:val="77127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955D9"/>
    <w:multiLevelType w:val="hybridMultilevel"/>
    <w:tmpl w:val="4184CA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E838E5"/>
    <w:multiLevelType w:val="hybridMultilevel"/>
    <w:tmpl w:val="FD66E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B53C50"/>
    <w:multiLevelType w:val="hybridMultilevel"/>
    <w:tmpl w:val="293AE296"/>
    <w:lvl w:ilvl="0" w:tplc="0F22F66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84734"/>
    <w:multiLevelType w:val="multilevel"/>
    <w:tmpl w:val="C7326C4E"/>
    <w:lvl w:ilvl="0">
      <w:start w:val="1"/>
      <w:numFmt w:val="upperRoman"/>
      <w:lvlText w:val="%1."/>
      <w:lvlJc w:val="left"/>
      <w:pPr>
        <w:ind w:left="1080" w:hanging="720"/>
      </w:pPr>
      <w:rPr>
        <w:rFonts w:hint="default"/>
        <w:b/>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1286937">
    <w:abstractNumId w:val="8"/>
  </w:num>
  <w:num w:numId="2" w16cid:durableId="606233745">
    <w:abstractNumId w:val="6"/>
  </w:num>
  <w:num w:numId="3" w16cid:durableId="1924994366">
    <w:abstractNumId w:val="5"/>
  </w:num>
  <w:num w:numId="4" w16cid:durableId="1964460827">
    <w:abstractNumId w:val="4"/>
  </w:num>
  <w:num w:numId="5" w16cid:durableId="1411386842">
    <w:abstractNumId w:val="7"/>
  </w:num>
  <w:num w:numId="6" w16cid:durableId="1945185200">
    <w:abstractNumId w:val="3"/>
  </w:num>
  <w:num w:numId="7" w16cid:durableId="397944204">
    <w:abstractNumId w:val="2"/>
  </w:num>
  <w:num w:numId="8" w16cid:durableId="1598753915">
    <w:abstractNumId w:val="1"/>
  </w:num>
  <w:num w:numId="9" w16cid:durableId="1654330688">
    <w:abstractNumId w:val="0"/>
  </w:num>
  <w:num w:numId="10" w16cid:durableId="1349912717">
    <w:abstractNumId w:val="9"/>
  </w:num>
  <w:num w:numId="11" w16cid:durableId="206836544">
    <w:abstractNumId w:val="12"/>
  </w:num>
  <w:num w:numId="12" w16cid:durableId="36247146">
    <w:abstractNumId w:val="18"/>
  </w:num>
  <w:num w:numId="13" w16cid:durableId="1193223898">
    <w:abstractNumId w:val="17"/>
  </w:num>
  <w:num w:numId="14" w16cid:durableId="2047290827">
    <w:abstractNumId w:val="14"/>
  </w:num>
  <w:num w:numId="15" w16cid:durableId="1024592344">
    <w:abstractNumId w:val="16"/>
  </w:num>
  <w:num w:numId="16" w16cid:durableId="2132049086">
    <w:abstractNumId w:val="13"/>
  </w:num>
  <w:num w:numId="17" w16cid:durableId="887033145">
    <w:abstractNumId w:val="11"/>
  </w:num>
  <w:num w:numId="18" w16cid:durableId="414933750">
    <w:abstractNumId w:val="10"/>
  </w:num>
  <w:num w:numId="19" w16cid:durableId="6312529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BF"/>
    <w:rsid w:val="0002722C"/>
    <w:rsid w:val="00034616"/>
    <w:rsid w:val="00044C34"/>
    <w:rsid w:val="0006063C"/>
    <w:rsid w:val="0014253A"/>
    <w:rsid w:val="0015074B"/>
    <w:rsid w:val="001A6461"/>
    <w:rsid w:val="001D49B0"/>
    <w:rsid w:val="001E7556"/>
    <w:rsid w:val="00277774"/>
    <w:rsid w:val="0029639D"/>
    <w:rsid w:val="002D2657"/>
    <w:rsid w:val="00326F90"/>
    <w:rsid w:val="00340DC6"/>
    <w:rsid w:val="003D30ED"/>
    <w:rsid w:val="00507D86"/>
    <w:rsid w:val="00507FA8"/>
    <w:rsid w:val="0057450D"/>
    <w:rsid w:val="0061778B"/>
    <w:rsid w:val="00691759"/>
    <w:rsid w:val="006E1664"/>
    <w:rsid w:val="00740735"/>
    <w:rsid w:val="00746863"/>
    <w:rsid w:val="00811F77"/>
    <w:rsid w:val="008955DD"/>
    <w:rsid w:val="008D0F50"/>
    <w:rsid w:val="00913962"/>
    <w:rsid w:val="00936A5C"/>
    <w:rsid w:val="009D1053"/>
    <w:rsid w:val="00A47E87"/>
    <w:rsid w:val="00AA1D8D"/>
    <w:rsid w:val="00AE412D"/>
    <w:rsid w:val="00B47730"/>
    <w:rsid w:val="00B61F9B"/>
    <w:rsid w:val="00B767C2"/>
    <w:rsid w:val="00BC7DA7"/>
    <w:rsid w:val="00BD73F6"/>
    <w:rsid w:val="00C620C0"/>
    <w:rsid w:val="00C72E13"/>
    <w:rsid w:val="00CB0664"/>
    <w:rsid w:val="00CF13D5"/>
    <w:rsid w:val="00D41A23"/>
    <w:rsid w:val="00EA1808"/>
    <w:rsid w:val="00ED7EC5"/>
    <w:rsid w:val="00EE02FE"/>
    <w:rsid w:val="00F03E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62101"/>
  <w14:defaultImageDpi w14:val="300"/>
  <w15:docId w15:val="{2AB08238-5664-41C2-8F0C-67ADCFDB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umbering,ERP-List Paragraph,List Paragraph11,List Paragraph111,Medium Grid 1 - Accent 21,Buletai,List Paragraph21,lp1,Bullet 1,Use Case List Paragraph,Bullet EY,List Paragraph Red,Sąrašo pastraipa.Bullet,Bullet,Paragrap"/>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507D86"/>
    <w:rPr>
      <w:sz w:val="16"/>
      <w:szCs w:val="16"/>
    </w:rPr>
  </w:style>
  <w:style w:type="paragraph" w:styleId="CommentText">
    <w:name w:val="annotation text"/>
    <w:basedOn w:val="Normal"/>
    <w:link w:val="CommentTextChar"/>
    <w:uiPriority w:val="99"/>
    <w:unhideWhenUsed/>
    <w:rsid w:val="00507D86"/>
    <w:pPr>
      <w:spacing w:line="240" w:lineRule="auto"/>
    </w:pPr>
    <w:rPr>
      <w:sz w:val="20"/>
      <w:szCs w:val="20"/>
    </w:rPr>
  </w:style>
  <w:style w:type="character" w:customStyle="1" w:styleId="CommentTextChar">
    <w:name w:val="Comment Text Char"/>
    <w:basedOn w:val="DefaultParagraphFont"/>
    <w:link w:val="CommentText"/>
    <w:uiPriority w:val="99"/>
    <w:rsid w:val="00507D86"/>
    <w:rPr>
      <w:sz w:val="20"/>
      <w:szCs w:val="20"/>
    </w:rPr>
  </w:style>
  <w:style w:type="paragraph" w:styleId="CommentSubject">
    <w:name w:val="annotation subject"/>
    <w:basedOn w:val="CommentText"/>
    <w:next w:val="CommentText"/>
    <w:link w:val="CommentSubjectChar"/>
    <w:uiPriority w:val="99"/>
    <w:semiHidden/>
    <w:unhideWhenUsed/>
    <w:rsid w:val="00507D86"/>
    <w:rPr>
      <w:b/>
      <w:bCs/>
    </w:rPr>
  </w:style>
  <w:style w:type="character" w:customStyle="1" w:styleId="CommentSubjectChar">
    <w:name w:val="Comment Subject Char"/>
    <w:basedOn w:val="CommentTextChar"/>
    <w:link w:val="CommentSubject"/>
    <w:uiPriority w:val="99"/>
    <w:semiHidden/>
    <w:rsid w:val="00507D86"/>
    <w:rPr>
      <w:b/>
      <w:bCs/>
      <w:sz w:val="20"/>
      <w:szCs w:val="20"/>
    </w:rPr>
  </w:style>
  <w:style w:type="character" w:styleId="Hyperlink">
    <w:name w:val="Hyperlink"/>
    <w:basedOn w:val="DefaultParagraphFont"/>
    <w:uiPriority w:val="99"/>
    <w:unhideWhenUsed/>
    <w:rsid w:val="00F03EC3"/>
    <w:rPr>
      <w:color w:val="0000FF" w:themeColor="hyperlink"/>
      <w:u w:val="single"/>
    </w:rPr>
  </w:style>
  <w:style w:type="character" w:styleId="UnresolvedMention">
    <w:name w:val="Unresolved Mention"/>
    <w:basedOn w:val="DefaultParagraphFont"/>
    <w:uiPriority w:val="99"/>
    <w:semiHidden/>
    <w:unhideWhenUsed/>
    <w:rsid w:val="00F03EC3"/>
    <w:rPr>
      <w:color w:val="605E5C"/>
      <w:shd w:val="clear" w:color="auto" w:fill="E1DFDD"/>
    </w:rPr>
  </w:style>
  <w:style w:type="character" w:customStyle="1" w:styleId="ListParagraphChar">
    <w:name w:val="List Paragraph Char"/>
    <w:aliases w:val="Numbering Char,ERP-List Paragraph Char,List Paragraph11 Char,List Paragraph111 Char,Medium Grid 1 - Accent 21 Char,Buletai Char,List Paragraph21 Char,lp1 Char,Bullet 1 Char,Use Case List Paragraph Char,Bullet EY Char,Bullet Char"/>
    <w:link w:val="ListParagraph"/>
    <w:uiPriority w:val="34"/>
    <w:qFormat/>
    <w:locked/>
    <w:rsid w:val="00C62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938340">
      <w:bodyDiv w:val="1"/>
      <w:marLeft w:val="0"/>
      <w:marRight w:val="0"/>
      <w:marTop w:val="0"/>
      <w:marBottom w:val="0"/>
      <w:divBdr>
        <w:top w:val="none" w:sz="0" w:space="0" w:color="auto"/>
        <w:left w:val="none" w:sz="0" w:space="0" w:color="auto"/>
        <w:bottom w:val="none" w:sz="0" w:space="0" w:color="auto"/>
        <w:right w:val="none" w:sz="0" w:space="0" w:color="auto"/>
      </w:divBdr>
    </w:div>
    <w:div w:id="2089377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6214</Words>
  <Characters>3542</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9737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Andzej Vincelovic</cp:lastModifiedBy>
  <cp:revision>10</cp:revision>
  <dcterms:created xsi:type="dcterms:W3CDTF">2025-03-27T12:16:00Z</dcterms:created>
  <dcterms:modified xsi:type="dcterms:W3CDTF">2025-09-01T11:34:00Z</dcterms:modified>
  <cp:category/>
</cp:coreProperties>
</file>