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04A1CCD" w14:textId="77777777" w:rsidR="00846A46" w:rsidRPr="00846A46" w:rsidRDefault="00846A46" w:rsidP="00846A46">
          <w:pPr>
            <w:spacing w:after="120" w:line="20" w:lineRule="atLeast"/>
            <w:ind w:firstLine="0"/>
            <w:contextualSpacing/>
            <w:jc w:val="center"/>
            <w:rPr>
              <w:rFonts w:cstheme="minorHAnsi"/>
              <w:b/>
              <w:bCs/>
              <w:sz w:val="24"/>
              <w:szCs w:val="24"/>
            </w:rPr>
          </w:pPr>
          <w:r w:rsidRPr="00846A46">
            <w:rPr>
              <w:rFonts w:cstheme="minorHAnsi"/>
              <w:b/>
              <w:bCs/>
              <w:sz w:val="24"/>
              <w:szCs w:val="24"/>
            </w:rPr>
            <w:t>PRIENŲ GLOBOS NAMAI</w:t>
          </w:r>
        </w:p>
        <w:p w14:paraId="463FC7D4"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Panemunės g. 28, Prienai</w:t>
          </w:r>
        </w:p>
        <w:p w14:paraId="17E1E450"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Įm.k. 190795318</w:t>
          </w:r>
        </w:p>
        <w:p w14:paraId="500091CD"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 xml:space="preserve">El.p.: </w:t>
          </w:r>
          <w:hyperlink r:id="rId11" w:history="1">
            <w:r w:rsidRPr="00846A46">
              <w:rPr>
                <w:rFonts w:cstheme="minorHAnsi"/>
                <w:sz w:val="24"/>
                <w:szCs w:val="24"/>
              </w:rPr>
              <w:t>info@pgn.lt</w:t>
            </w:r>
          </w:hyperlink>
        </w:p>
        <w:p w14:paraId="40E63CEA" w14:textId="77777777" w:rsidR="00846A46" w:rsidRPr="00846A46" w:rsidRDefault="00846A46" w:rsidP="00846A46">
          <w:pPr>
            <w:spacing w:after="120" w:line="20" w:lineRule="atLeast"/>
            <w:ind w:firstLine="0"/>
            <w:contextualSpacing/>
            <w:jc w:val="center"/>
            <w:rPr>
              <w:rFonts w:cstheme="minorHAnsi"/>
              <w:sz w:val="24"/>
              <w:szCs w:val="24"/>
            </w:rPr>
          </w:pPr>
          <w:r w:rsidRPr="00846A46">
            <w:rPr>
              <w:rFonts w:cstheme="minorHAnsi"/>
              <w:sz w:val="24"/>
              <w:szCs w:val="24"/>
            </w:rPr>
            <w:t>Tel.: +370 319 60401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E4B4078" w:rsidR="00D526C8" w:rsidRPr="001A2892" w:rsidRDefault="00C006CB"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 xml:space="preserve">MAŽOS VERTĖS </w:t>
          </w:r>
          <w:r w:rsidR="00D526C8" w:rsidRPr="001A2892">
            <w:rPr>
              <w:rFonts w:cstheme="minorHAnsi"/>
              <w:b/>
              <w:bCs/>
              <w:sz w:val="28"/>
              <w:szCs w:val="28"/>
            </w:rPr>
            <w:t xml:space="preserve">VIEŠOJO PIRKIMO </w:t>
          </w:r>
          <w:r w:rsidR="00D526C8" w:rsidRPr="0085723F">
            <w:rPr>
              <w:rFonts w:cstheme="minorHAnsi"/>
              <w:b/>
              <w:bCs/>
              <w:sz w:val="28"/>
              <w:szCs w:val="28"/>
            </w:rPr>
            <w:t>„</w:t>
          </w:r>
          <w:r w:rsidR="0085723F" w:rsidRPr="0085723F">
            <w:rPr>
              <w:rFonts w:cstheme="minorHAnsi"/>
              <w:b/>
              <w:bCs/>
              <w:sz w:val="28"/>
              <w:szCs w:val="28"/>
            </w:rPr>
            <w:t>KOMPENSUOJAMI VAISTAI</w:t>
          </w:r>
          <w:r w:rsidR="00D526C8" w:rsidRPr="0085723F">
            <w:rPr>
              <w:rFonts w:cstheme="minorHAnsi"/>
              <w:b/>
              <w:bCs/>
              <w:sz w:val="28"/>
              <w:szCs w:val="28"/>
            </w:rPr>
            <w:t>“</w:t>
          </w:r>
        </w:p>
        <w:p w14:paraId="18ACC6AD" w14:textId="4D1060BE"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2F950C24"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009F72CD">
            <w:rPr>
              <w:rFonts w:cstheme="minorHAnsi"/>
              <w:b/>
              <w:bCs/>
              <w:sz w:val="28"/>
              <w:szCs w:val="28"/>
            </w:rPr>
            <w:t xml:space="preserve"> Nr. 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ADF4556" w14:textId="77777777" w:rsidR="00D02E02" w:rsidRDefault="00173FBA">
              <w:pPr>
                <w:pStyle w:val="Turinys1"/>
                <w:rPr>
                  <w:noProof/>
                  <w:sz w:val="22"/>
                  <w:szCs w:val="22"/>
                </w:rPr>
              </w:pPr>
              <w:r w:rsidRPr="00D50C54">
                <w:fldChar w:fldCharType="begin"/>
              </w:r>
              <w:r w:rsidRPr="003468EC">
                <w:instrText xml:space="preserve"> TOC \o "1-3" \h \z \u </w:instrText>
              </w:r>
              <w:r w:rsidRPr="00D50C54">
                <w:fldChar w:fldCharType="separate"/>
              </w:r>
              <w:hyperlink w:anchor="_Toc207617365" w:history="1">
                <w:r w:rsidR="00D02E02" w:rsidRPr="0040415E">
                  <w:rPr>
                    <w:rStyle w:val="Hipersaitas"/>
                    <w:rFonts w:cstheme="minorHAnsi"/>
                    <w:noProof/>
                  </w:rPr>
                  <w:t>1.</w:t>
                </w:r>
                <w:r w:rsidR="00D02E02">
                  <w:rPr>
                    <w:noProof/>
                    <w:sz w:val="22"/>
                    <w:szCs w:val="22"/>
                  </w:rPr>
                  <w:tab/>
                </w:r>
                <w:r w:rsidR="00D02E02" w:rsidRPr="0040415E">
                  <w:rPr>
                    <w:rStyle w:val="Hipersaitas"/>
                    <w:rFonts w:cstheme="minorHAnsi"/>
                    <w:noProof/>
                  </w:rPr>
                  <w:t>Bendra informacija</w:t>
                </w:r>
                <w:r w:rsidR="00D02E02">
                  <w:rPr>
                    <w:noProof/>
                    <w:webHidden/>
                  </w:rPr>
                  <w:tab/>
                </w:r>
                <w:r w:rsidR="00D02E02">
                  <w:rPr>
                    <w:noProof/>
                    <w:webHidden/>
                  </w:rPr>
                  <w:fldChar w:fldCharType="begin"/>
                </w:r>
                <w:r w:rsidR="00D02E02">
                  <w:rPr>
                    <w:noProof/>
                    <w:webHidden/>
                  </w:rPr>
                  <w:instrText xml:space="preserve"> PAGEREF _Toc207617365 \h </w:instrText>
                </w:r>
                <w:r w:rsidR="00D02E02">
                  <w:rPr>
                    <w:noProof/>
                    <w:webHidden/>
                  </w:rPr>
                </w:r>
                <w:r w:rsidR="00D02E02">
                  <w:rPr>
                    <w:noProof/>
                    <w:webHidden/>
                  </w:rPr>
                  <w:fldChar w:fldCharType="separate"/>
                </w:r>
                <w:r w:rsidR="00D02E02">
                  <w:rPr>
                    <w:noProof/>
                    <w:webHidden/>
                  </w:rPr>
                  <w:t>0</w:t>
                </w:r>
                <w:r w:rsidR="00D02E02">
                  <w:rPr>
                    <w:noProof/>
                    <w:webHidden/>
                  </w:rPr>
                  <w:fldChar w:fldCharType="end"/>
                </w:r>
              </w:hyperlink>
            </w:p>
            <w:p w14:paraId="4273D7E6" w14:textId="77777777" w:rsidR="00D02E02" w:rsidRDefault="00D02E02">
              <w:pPr>
                <w:pStyle w:val="Turinys1"/>
                <w:rPr>
                  <w:noProof/>
                  <w:sz w:val="22"/>
                  <w:szCs w:val="22"/>
                </w:rPr>
              </w:pPr>
              <w:hyperlink w:anchor="_Toc207617366" w:history="1">
                <w:r w:rsidRPr="0040415E">
                  <w:rPr>
                    <w:rStyle w:val="Hipersaitas"/>
                    <w:rFonts w:eastAsia="Calibri" w:cstheme="minorHAnsi"/>
                    <w:noProof/>
                  </w:rPr>
                  <w:t>2.</w:t>
                </w:r>
                <w:r>
                  <w:rPr>
                    <w:noProof/>
                    <w:sz w:val="22"/>
                    <w:szCs w:val="22"/>
                  </w:rPr>
                  <w:tab/>
                </w:r>
                <w:r w:rsidRPr="0040415E">
                  <w:rPr>
                    <w:rStyle w:val="Hipersaitas"/>
                    <w:rFonts w:cstheme="minorHAnsi"/>
                    <w:noProof/>
                  </w:rPr>
                  <w:t>Pirkimo objektas</w:t>
                </w:r>
                <w:r>
                  <w:rPr>
                    <w:noProof/>
                    <w:webHidden/>
                  </w:rPr>
                  <w:tab/>
                </w:r>
                <w:r>
                  <w:rPr>
                    <w:noProof/>
                    <w:webHidden/>
                  </w:rPr>
                  <w:fldChar w:fldCharType="begin"/>
                </w:r>
                <w:r>
                  <w:rPr>
                    <w:noProof/>
                    <w:webHidden/>
                  </w:rPr>
                  <w:instrText xml:space="preserve"> PAGEREF _Toc207617366 \h </w:instrText>
                </w:r>
                <w:r>
                  <w:rPr>
                    <w:noProof/>
                    <w:webHidden/>
                  </w:rPr>
                </w:r>
                <w:r>
                  <w:rPr>
                    <w:noProof/>
                    <w:webHidden/>
                  </w:rPr>
                  <w:fldChar w:fldCharType="separate"/>
                </w:r>
                <w:r>
                  <w:rPr>
                    <w:noProof/>
                    <w:webHidden/>
                  </w:rPr>
                  <w:t>0</w:t>
                </w:r>
                <w:r>
                  <w:rPr>
                    <w:noProof/>
                    <w:webHidden/>
                  </w:rPr>
                  <w:fldChar w:fldCharType="end"/>
                </w:r>
              </w:hyperlink>
            </w:p>
            <w:p w14:paraId="712E5C5B" w14:textId="77777777" w:rsidR="00D02E02" w:rsidRDefault="00D02E02">
              <w:pPr>
                <w:pStyle w:val="Turinys1"/>
                <w:rPr>
                  <w:noProof/>
                  <w:sz w:val="22"/>
                  <w:szCs w:val="22"/>
                </w:rPr>
              </w:pPr>
              <w:hyperlink w:anchor="_Toc207617367" w:history="1">
                <w:r w:rsidRPr="0040415E">
                  <w:rPr>
                    <w:rStyle w:val="Hipersaitas"/>
                    <w:rFonts w:eastAsia="Calibri" w:cstheme="minorHAnsi"/>
                    <w:noProof/>
                  </w:rPr>
                  <w:t>3.</w:t>
                </w:r>
                <w:r>
                  <w:rPr>
                    <w:noProof/>
                    <w:sz w:val="22"/>
                    <w:szCs w:val="22"/>
                  </w:rPr>
                  <w:tab/>
                </w:r>
                <w:r w:rsidRPr="0040415E">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_Toc207617367 \h </w:instrText>
                </w:r>
                <w:r>
                  <w:rPr>
                    <w:noProof/>
                    <w:webHidden/>
                  </w:rPr>
                </w:r>
                <w:r>
                  <w:rPr>
                    <w:noProof/>
                    <w:webHidden/>
                  </w:rPr>
                  <w:fldChar w:fldCharType="separate"/>
                </w:r>
                <w:r>
                  <w:rPr>
                    <w:noProof/>
                    <w:webHidden/>
                  </w:rPr>
                  <w:t>0</w:t>
                </w:r>
                <w:r>
                  <w:rPr>
                    <w:noProof/>
                    <w:webHidden/>
                  </w:rPr>
                  <w:fldChar w:fldCharType="end"/>
                </w:r>
              </w:hyperlink>
            </w:p>
            <w:p w14:paraId="1A9A0C0B" w14:textId="77777777" w:rsidR="00D02E02" w:rsidRDefault="00D02E02">
              <w:pPr>
                <w:pStyle w:val="Turinys1"/>
                <w:rPr>
                  <w:noProof/>
                  <w:sz w:val="22"/>
                  <w:szCs w:val="22"/>
                </w:rPr>
              </w:pPr>
              <w:hyperlink w:anchor="_Toc207617368" w:history="1">
                <w:r w:rsidRPr="0040415E">
                  <w:rPr>
                    <w:rStyle w:val="Hipersaitas"/>
                    <w:rFonts w:eastAsia="Calibri" w:cstheme="minorHAnsi"/>
                    <w:noProof/>
                  </w:rPr>
                  <w:t>4.</w:t>
                </w:r>
                <w:r>
                  <w:rPr>
                    <w:noProof/>
                    <w:sz w:val="22"/>
                    <w:szCs w:val="22"/>
                  </w:rPr>
                  <w:tab/>
                </w:r>
                <w:r w:rsidRPr="0040415E">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_Toc207617368 \h </w:instrText>
                </w:r>
                <w:r>
                  <w:rPr>
                    <w:noProof/>
                    <w:webHidden/>
                  </w:rPr>
                </w:r>
                <w:r>
                  <w:rPr>
                    <w:noProof/>
                    <w:webHidden/>
                  </w:rPr>
                  <w:fldChar w:fldCharType="separate"/>
                </w:r>
                <w:r>
                  <w:rPr>
                    <w:noProof/>
                    <w:webHidden/>
                  </w:rPr>
                  <w:t>1</w:t>
                </w:r>
                <w:r>
                  <w:rPr>
                    <w:noProof/>
                    <w:webHidden/>
                  </w:rPr>
                  <w:fldChar w:fldCharType="end"/>
                </w:r>
              </w:hyperlink>
            </w:p>
            <w:p w14:paraId="22CCB493" w14:textId="77777777" w:rsidR="00D02E02" w:rsidRDefault="00D02E02">
              <w:pPr>
                <w:pStyle w:val="Turinys1"/>
                <w:rPr>
                  <w:noProof/>
                  <w:sz w:val="22"/>
                  <w:szCs w:val="22"/>
                </w:rPr>
              </w:pPr>
              <w:hyperlink w:anchor="_Toc207617369" w:history="1">
                <w:r w:rsidRPr="0040415E">
                  <w:rPr>
                    <w:rStyle w:val="Hipersaitas"/>
                    <w:rFonts w:eastAsia="Calibri" w:cstheme="minorHAnsi"/>
                    <w:noProof/>
                  </w:rPr>
                  <w:t>5.</w:t>
                </w:r>
                <w:r>
                  <w:rPr>
                    <w:noProof/>
                    <w:sz w:val="22"/>
                    <w:szCs w:val="22"/>
                  </w:rPr>
                  <w:tab/>
                </w:r>
                <w:r w:rsidRPr="0040415E">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_Toc207617369 \h </w:instrText>
                </w:r>
                <w:r>
                  <w:rPr>
                    <w:noProof/>
                    <w:webHidden/>
                  </w:rPr>
                </w:r>
                <w:r>
                  <w:rPr>
                    <w:noProof/>
                    <w:webHidden/>
                  </w:rPr>
                  <w:fldChar w:fldCharType="separate"/>
                </w:r>
                <w:r>
                  <w:rPr>
                    <w:noProof/>
                    <w:webHidden/>
                  </w:rPr>
                  <w:t>1</w:t>
                </w:r>
                <w:r>
                  <w:rPr>
                    <w:noProof/>
                    <w:webHidden/>
                  </w:rPr>
                  <w:fldChar w:fldCharType="end"/>
                </w:r>
              </w:hyperlink>
            </w:p>
            <w:p w14:paraId="2238362F" w14:textId="77777777" w:rsidR="00D02E02" w:rsidRDefault="00D02E02">
              <w:pPr>
                <w:pStyle w:val="Turinys1"/>
                <w:rPr>
                  <w:noProof/>
                  <w:sz w:val="22"/>
                  <w:szCs w:val="22"/>
                </w:rPr>
              </w:pPr>
              <w:hyperlink w:anchor="_Toc207617370" w:history="1">
                <w:r w:rsidRPr="0040415E">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_Toc207617370 \h </w:instrText>
                </w:r>
                <w:r>
                  <w:rPr>
                    <w:noProof/>
                    <w:webHidden/>
                  </w:rPr>
                </w:r>
                <w:r>
                  <w:rPr>
                    <w:noProof/>
                    <w:webHidden/>
                  </w:rPr>
                  <w:fldChar w:fldCharType="separate"/>
                </w:r>
                <w:r>
                  <w:rPr>
                    <w:noProof/>
                    <w:webHidden/>
                  </w:rPr>
                  <w:t>1</w:t>
                </w:r>
                <w:r>
                  <w:rPr>
                    <w:noProof/>
                    <w:webHidden/>
                  </w:rPr>
                  <w:fldChar w:fldCharType="end"/>
                </w:r>
              </w:hyperlink>
            </w:p>
            <w:p w14:paraId="61836730" w14:textId="77777777" w:rsidR="00D02E02" w:rsidRDefault="00D02E02">
              <w:pPr>
                <w:pStyle w:val="Turinys1"/>
                <w:rPr>
                  <w:noProof/>
                  <w:sz w:val="22"/>
                  <w:szCs w:val="22"/>
                </w:rPr>
              </w:pPr>
              <w:hyperlink w:anchor="_Toc207617371" w:history="1">
                <w:r w:rsidRPr="0040415E">
                  <w:rPr>
                    <w:rStyle w:val="Hipersaitas"/>
                    <w:rFonts w:ascii="Arial" w:hAnsi="Arial" w:cs="Arial"/>
                    <w:noProof/>
                  </w:rPr>
                  <w:t>7.</w:t>
                </w:r>
                <w:r>
                  <w:rPr>
                    <w:noProof/>
                    <w:sz w:val="22"/>
                    <w:szCs w:val="22"/>
                  </w:rPr>
                  <w:tab/>
                </w:r>
                <w:r w:rsidRPr="0040415E">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_Toc207617371 \h </w:instrText>
                </w:r>
                <w:r>
                  <w:rPr>
                    <w:noProof/>
                    <w:webHidden/>
                  </w:rPr>
                </w:r>
                <w:r>
                  <w:rPr>
                    <w:noProof/>
                    <w:webHidden/>
                  </w:rPr>
                  <w:fldChar w:fldCharType="separate"/>
                </w:r>
                <w:r>
                  <w:rPr>
                    <w:noProof/>
                    <w:webHidden/>
                  </w:rPr>
                  <w:t>1</w:t>
                </w:r>
                <w:r>
                  <w:rPr>
                    <w:noProof/>
                    <w:webHidden/>
                  </w:rPr>
                  <w:fldChar w:fldCharType="end"/>
                </w:r>
              </w:hyperlink>
            </w:p>
            <w:p w14:paraId="091A8C89" w14:textId="77777777" w:rsidR="00D02E02" w:rsidRDefault="00D02E02">
              <w:pPr>
                <w:pStyle w:val="Turinys1"/>
                <w:rPr>
                  <w:noProof/>
                  <w:sz w:val="22"/>
                  <w:szCs w:val="22"/>
                </w:rPr>
              </w:pPr>
              <w:hyperlink w:anchor="_Toc207617372" w:history="1">
                <w:r w:rsidRPr="0040415E">
                  <w:rPr>
                    <w:rStyle w:val="Hipersaitas"/>
                    <w:rFonts w:cstheme="minorHAnsi"/>
                    <w:noProof/>
                  </w:rPr>
                  <w:t>8. Sutarties sudarymas</w:t>
                </w:r>
                <w:r>
                  <w:rPr>
                    <w:noProof/>
                    <w:webHidden/>
                  </w:rPr>
                  <w:tab/>
                </w:r>
                <w:r>
                  <w:rPr>
                    <w:noProof/>
                    <w:webHidden/>
                  </w:rPr>
                  <w:fldChar w:fldCharType="begin"/>
                </w:r>
                <w:r>
                  <w:rPr>
                    <w:noProof/>
                    <w:webHidden/>
                  </w:rPr>
                  <w:instrText xml:space="preserve"> PAGEREF _Toc207617372 \h </w:instrText>
                </w:r>
                <w:r>
                  <w:rPr>
                    <w:noProof/>
                    <w:webHidden/>
                  </w:rPr>
                </w:r>
                <w:r>
                  <w:rPr>
                    <w:noProof/>
                    <w:webHidden/>
                  </w:rPr>
                  <w:fldChar w:fldCharType="separate"/>
                </w:r>
                <w:r>
                  <w:rPr>
                    <w:noProof/>
                    <w:webHidden/>
                  </w:rPr>
                  <w:t>1</w:t>
                </w:r>
                <w:r>
                  <w:rPr>
                    <w:noProof/>
                    <w:webHidden/>
                  </w:rPr>
                  <w:fldChar w:fldCharType="end"/>
                </w:r>
              </w:hyperlink>
            </w:p>
            <w:p w14:paraId="5A8E0D0E" w14:textId="77777777" w:rsidR="00D02E02" w:rsidRDefault="00D02E02">
              <w:pPr>
                <w:pStyle w:val="Turinys1"/>
                <w:rPr>
                  <w:noProof/>
                  <w:sz w:val="22"/>
                  <w:szCs w:val="22"/>
                </w:rPr>
              </w:pPr>
              <w:hyperlink w:anchor="_Toc207617373" w:history="1">
                <w:r w:rsidRPr="0040415E">
                  <w:rPr>
                    <w:rStyle w:val="Hipersaitas"/>
                    <w:rFonts w:cstheme="minorHAnsi"/>
                    <w:noProof/>
                  </w:rPr>
                  <w:t>9. Kitos sąlygos</w:t>
                </w:r>
                <w:r>
                  <w:rPr>
                    <w:noProof/>
                    <w:webHidden/>
                  </w:rPr>
                  <w:tab/>
                </w:r>
                <w:r>
                  <w:rPr>
                    <w:noProof/>
                    <w:webHidden/>
                  </w:rPr>
                  <w:fldChar w:fldCharType="begin"/>
                </w:r>
                <w:r>
                  <w:rPr>
                    <w:noProof/>
                    <w:webHidden/>
                  </w:rPr>
                  <w:instrText xml:space="preserve"> PAGEREF _Toc207617373 \h </w:instrText>
                </w:r>
                <w:r>
                  <w:rPr>
                    <w:noProof/>
                    <w:webHidden/>
                  </w:rPr>
                </w:r>
                <w:r>
                  <w:rPr>
                    <w:noProof/>
                    <w:webHidden/>
                  </w:rPr>
                  <w:fldChar w:fldCharType="separate"/>
                </w:r>
                <w:r>
                  <w:rPr>
                    <w:noProof/>
                    <w:webHidden/>
                  </w:rPr>
                  <w:t>2</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C4F3E"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07617365"/>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9"/>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AEC5F0A" w:rsidR="00746BAF" w:rsidRPr="00806766" w:rsidRDefault="00D722C8" w:rsidP="00F77A5D">
      <w:pPr>
        <w:spacing w:line="240" w:lineRule="auto"/>
        <w:rPr>
          <w:rFonts w:cstheme="minorHAnsi"/>
        </w:rPr>
      </w:pPr>
      <w:r w:rsidRPr="00806766">
        <w:rPr>
          <w:rFonts w:cstheme="minorHAnsi"/>
        </w:rPr>
        <w:t xml:space="preserve">1.1. </w:t>
      </w:r>
      <w:r w:rsidR="00020176" w:rsidRPr="00806766">
        <w:rPr>
          <w:rFonts w:cstheme="minorHAnsi"/>
        </w:rPr>
        <w:t xml:space="preserve">Perkančioji organizacija </w:t>
      </w:r>
      <w:r w:rsidR="00FB3C75" w:rsidRPr="00806766">
        <w:rPr>
          <w:rFonts w:cstheme="minorHAnsi"/>
        </w:rPr>
        <w:t xml:space="preserve">– </w:t>
      </w:r>
      <w:r w:rsidR="00806766" w:rsidRPr="00806766">
        <w:rPr>
          <w:rFonts w:cstheme="minorHAnsi"/>
        </w:rPr>
        <w:t>Prienų globos namai</w:t>
      </w:r>
      <w:r w:rsidR="00FB3C75" w:rsidRPr="00806766">
        <w:rPr>
          <w:rFonts w:cstheme="minorHAnsi"/>
        </w:rPr>
        <w:t xml:space="preserve">, juridinio asmens kodas </w:t>
      </w:r>
      <w:r w:rsidR="00806766" w:rsidRPr="00806766">
        <w:rPr>
          <w:rFonts w:cstheme="minorHAnsi"/>
        </w:rPr>
        <w:t>190795318</w:t>
      </w:r>
      <w:r w:rsidR="00FB3C75" w:rsidRPr="00806766">
        <w:rPr>
          <w:rFonts w:cstheme="minorHAnsi"/>
        </w:rPr>
        <w:t xml:space="preserve">, adresas </w:t>
      </w:r>
      <w:r w:rsidR="00806766" w:rsidRPr="00806766">
        <w:rPr>
          <w:rFonts w:cstheme="minorHAnsi"/>
        </w:rPr>
        <w:t>Panemunės g. 28, Prienai</w:t>
      </w:r>
      <w:r w:rsidR="00FB3C75" w:rsidRPr="00806766">
        <w:rPr>
          <w:rFonts w:cstheme="minorHAnsi"/>
        </w:rPr>
        <w:t xml:space="preserve">. </w:t>
      </w:r>
      <w:r w:rsidR="00020176" w:rsidRPr="00806766">
        <w:rPr>
          <w:rFonts w:cstheme="minorHAnsi"/>
        </w:rPr>
        <w:t xml:space="preserve">Perkančioji organizacija </w:t>
      </w:r>
      <w:r w:rsidR="00FB3C75" w:rsidRPr="00806766">
        <w:rPr>
          <w:rFonts w:cstheme="minorHAnsi"/>
        </w:rPr>
        <w:t>nėra PVM mokėtoja</w:t>
      </w:r>
      <w:r w:rsidR="2B3E0D46" w:rsidRPr="00806766">
        <w:rPr>
          <w:rFonts w:cstheme="minorHAnsi"/>
        </w:rPr>
        <w:t>s</w:t>
      </w:r>
      <w:r w:rsidR="00FB3C75" w:rsidRPr="00806766">
        <w:rPr>
          <w:rFonts w:cstheme="minorHAnsi"/>
        </w:rPr>
        <w:t>.</w:t>
      </w:r>
    </w:p>
    <w:p w14:paraId="6669709E" w14:textId="41F19E65" w:rsidR="00316D64" w:rsidRPr="004939D6" w:rsidRDefault="00CA0CC5" w:rsidP="00F77A5D">
      <w:pPr>
        <w:pStyle w:val="Sraopastraipa"/>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Pr="00C20D8C">
        <w:rPr>
          <w:rFonts w:cstheme="minorHAnsi"/>
        </w:rPr>
        <w:t xml:space="preserve"> </w:t>
      </w:r>
      <w:r w:rsidR="00C20D8C" w:rsidRPr="00C20D8C">
        <w:rPr>
          <w:rFonts w:cstheme="minorHAnsi"/>
        </w:rPr>
        <w:t>centralizuotų pirkimų kataloge nėra galimybės įsigyti kompensuojamų vaistų</w:t>
      </w:r>
      <w:r w:rsidRPr="004939D6">
        <w:rPr>
          <w:rFonts w:cstheme="minorHAnsi"/>
          <w:color w:val="000000" w:themeColor="text1"/>
        </w:rPr>
        <w:t xml:space="preserve">.  </w:t>
      </w:r>
    </w:p>
    <w:p w14:paraId="52EA068B" w14:textId="72751B74" w:rsidR="00C71C6F" w:rsidRPr="004939D6" w:rsidRDefault="00503A5B" w:rsidP="00F77A5D">
      <w:pPr>
        <w:spacing w:line="240" w:lineRule="auto"/>
        <w:ind w:left="697" w:firstLine="0"/>
        <w:rPr>
          <w:rFonts w:cstheme="minorHAnsi"/>
        </w:rPr>
      </w:pPr>
      <w:r w:rsidRPr="004939D6">
        <w:rPr>
          <w:rFonts w:cstheme="minorHAnsi"/>
        </w:rPr>
        <w:t>1.</w:t>
      </w:r>
      <w:r w:rsidR="004935CB">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125986">
            <w:t>nėra</w:t>
          </w:r>
        </w:sdtContent>
      </w:sdt>
      <w:r w:rsidR="00A100C8" w:rsidRPr="004939D6" w:rsidDel="00A100C8">
        <w:rPr>
          <w:rFonts w:cstheme="minorHAnsi"/>
        </w:rPr>
        <w:t xml:space="preserve"> </w:t>
      </w:r>
      <w:r w:rsidR="00091F01" w:rsidRPr="004939D6">
        <w:rPr>
          <w:rFonts w:cstheme="minorHAnsi"/>
        </w:rPr>
        <w:t xml:space="preserve">sudaroma. </w:t>
      </w:r>
    </w:p>
    <w:p w14:paraId="625E0BDA" w14:textId="77777777" w:rsidR="000C76DE" w:rsidRDefault="004935CB" w:rsidP="000C76DE">
      <w:pPr>
        <w:pStyle w:val="Sraopastraipa"/>
        <w:spacing w:line="240" w:lineRule="auto"/>
        <w:ind w:left="0" w:firstLine="709"/>
        <w:rPr>
          <w:rFonts w:cstheme="minorHAnsi"/>
        </w:rPr>
      </w:pPr>
      <w:r>
        <w:t>1.4</w:t>
      </w:r>
      <w:r w:rsidR="004F6423" w:rsidRPr="004939D6">
        <w:t>.</w:t>
      </w:r>
      <w:r w:rsidR="004F6423" w:rsidRPr="004939D6">
        <w:rPr>
          <w:i/>
          <w:iCs/>
        </w:rPr>
        <w:t xml:space="preserve"> </w:t>
      </w:r>
      <w:r w:rsidR="00D459E3" w:rsidRPr="004939D6">
        <w:t xml:space="preserve">Atliekamas žaliasis pirkimas. Pirkimas vykdomas vadovaujantis </w:t>
      </w:r>
      <w:hyperlink r:id="rId15" w:history="1">
        <w:r w:rsidR="009B66AB" w:rsidRPr="004939D6">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939D6">
        <w:rPr>
          <w:color w:val="00B050"/>
        </w:rPr>
        <w:t xml:space="preserve"> </w:t>
      </w:r>
      <w:r w:rsidR="000C76DE">
        <w:rPr>
          <w:rFonts w:cstheme="minorHAnsi"/>
        </w:rPr>
        <w:t xml:space="preserve">4.1.(pakuotės); 4.4.4.4. </w:t>
      </w:r>
      <w:r w:rsidR="000C76DE" w:rsidRPr="000C76DE">
        <w:rPr>
          <w:rFonts w:cstheme="minorHAnsi"/>
        </w:rPr>
        <w:t>punktu (-ais). Aplinkos apaugos kriterijai nustatyti pirkimo sutarties sąlygose.</w:t>
      </w:r>
    </w:p>
    <w:p w14:paraId="15179C0E" w14:textId="4CF995CB" w:rsidR="00257685" w:rsidRPr="007A6EAB" w:rsidRDefault="00C20D8C" w:rsidP="000C76DE">
      <w:pPr>
        <w:pStyle w:val="Sraopastraipa"/>
        <w:spacing w:line="240" w:lineRule="auto"/>
        <w:ind w:left="0" w:firstLine="709"/>
        <w:rPr>
          <w:rFonts w:cstheme="minorHAnsi"/>
        </w:rPr>
      </w:pPr>
      <w:r>
        <w:rPr>
          <w:rFonts w:eastAsia="Arial" w:cstheme="minorHAnsi"/>
        </w:rPr>
        <w:t>1.5</w:t>
      </w:r>
      <w:r w:rsidR="003D3DF5">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207617366"/>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498699F6" w:rsidR="00FB3C75" w:rsidRPr="00244994" w:rsidRDefault="4A330118" w:rsidP="00F77A5D">
      <w:pPr>
        <w:pStyle w:val="Betarp"/>
        <w:numPr>
          <w:ilvl w:val="1"/>
          <w:numId w:val="21"/>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C86E3D" w:rsidRPr="00C86E3D">
        <w:rPr>
          <w:rFonts w:eastAsia="Calibri" w:cstheme="minorHAnsi"/>
        </w:rPr>
        <w:t>kompensuojamus vaistus ir kompensuojamas medicinos pagalbos priemones.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AE2AEF" w:rsidRPr="00341EAF">
        <w:rPr>
          <w:rFonts w:cstheme="minorHAnsi"/>
        </w:rPr>
        <w:t xml:space="preserve"> </w:t>
      </w:r>
      <w:r w:rsidR="00341EAF" w:rsidRPr="00341EAF">
        <w:rPr>
          <w:rFonts w:cstheme="minorHAnsi"/>
        </w:rPr>
        <w:t>4 ir 5</w:t>
      </w:r>
      <w:r w:rsidR="00AE2AEF" w:rsidRPr="00244994">
        <w:rPr>
          <w:rFonts w:cstheme="minorHAnsi"/>
          <w:color w:val="00B050"/>
        </w:rPr>
        <w:t xml:space="preserve"> </w:t>
      </w:r>
      <w:r w:rsidR="00341EAF">
        <w:rPr>
          <w:rFonts w:cstheme="minorHAnsi"/>
        </w:rPr>
        <w:t>prieduose</w:t>
      </w:r>
      <w:r w:rsidR="00AE2AEF" w:rsidRPr="00244994">
        <w:rPr>
          <w:rFonts w:cstheme="minorHAnsi"/>
        </w:rPr>
        <w:t>.</w:t>
      </w:r>
    </w:p>
    <w:p w14:paraId="326CC732" w14:textId="2C829AC0" w:rsidR="00FB3C75" w:rsidRPr="00C314B2" w:rsidRDefault="002C41AA" w:rsidP="00F77A5D">
      <w:pPr>
        <w:pStyle w:val="Betarp"/>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w:t>
      </w:r>
      <w:r w:rsidR="00D02E02">
        <w:rPr>
          <w:rFonts w:cstheme="minorHAnsi"/>
        </w:rPr>
        <w:t>į dalis neskaidomas. Pirkimo</w:t>
      </w:r>
      <w:r w:rsidR="00FB3C75" w:rsidRPr="00244994">
        <w:rPr>
          <w:rFonts w:cstheme="minorHAnsi"/>
        </w:rPr>
        <w:t xml:space="preserve">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irkimo sąlygų</w:t>
      </w:r>
      <w:r w:rsidR="00FB3C75" w:rsidRPr="00341EAF">
        <w:rPr>
          <w:rFonts w:cstheme="minorHAnsi"/>
        </w:rPr>
        <w:t xml:space="preserve"> </w:t>
      </w:r>
      <w:r w:rsidR="00341EAF" w:rsidRPr="00341EAF">
        <w:rPr>
          <w:rFonts w:cstheme="minorHAnsi"/>
        </w:rPr>
        <w:t xml:space="preserve">4 ir 5 </w:t>
      </w:r>
      <w:r w:rsidR="00FB3C75" w:rsidRPr="00341EAF">
        <w:rPr>
          <w:rFonts w:cstheme="minorHAnsi"/>
        </w:rPr>
        <w:t xml:space="preserve"> </w:t>
      </w:r>
      <w:r w:rsidR="00341EAF">
        <w:rPr>
          <w:rFonts w:cstheme="minorHAnsi"/>
        </w:rPr>
        <w:t>prieduose</w:t>
      </w:r>
      <w:r w:rsidR="00FB3C75" w:rsidRPr="00244994">
        <w:rPr>
          <w:rFonts w:cstheme="minorHAnsi"/>
        </w:rPr>
        <w:t>.</w:t>
      </w:r>
      <w:r w:rsidR="006A539D" w:rsidRPr="00244994">
        <w:rPr>
          <w:rFonts w:cstheme="minorHAnsi"/>
        </w:rPr>
        <w:t xml:space="preserve"> </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207617367"/>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94FBDAB" w14:textId="5AB03950" w:rsidR="009905AD" w:rsidRPr="00817AB9" w:rsidRDefault="005D280D" w:rsidP="00F77A5D">
      <w:pPr>
        <w:pStyle w:val="Sraopastraipa"/>
        <w:numPr>
          <w:ilvl w:val="1"/>
          <w:numId w:val="21"/>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520A3E1E" w:rsidR="00894FEF" w:rsidRDefault="0008617B" w:rsidP="00F77A5D">
      <w:pPr>
        <w:spacing w:line="240" w:lineRule="auto"/>
        <w:ind w:firstLine="709"/>
        <w:rPr>
          <w:rFonts w:ascii="Arial" w:eastAsia="Arial" w:hAnsi="Arial" w:cs="Arial"/>
        </w:rPr>
      </w:pPr>
      <w:r w:rsidRPr="00817AB9">
        <w:rPr>
          <w:rFonts w:cstheme="minorHAnsi"/>
        </w:rPr>
        <w:t>3.</w:t>
      </w:r>
      <w:r w:rsidR="00D35CF3">
        <w:rPr>
          <w:rFonts w:cstheme="minorHAnsi"/>
        </w:rPr>
        <w:t>2</w:t>
      </w:r>
      <w:r w:rsidR="001B5CAB">
        <w:rPr>
          <w:rFonts w:cstheme="minorHAnsi"/>
        </w:rPr>
        <w:t xml:space="preserve">.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207617368"/>
      <w:r w:rsidRPr="00817AB9">
        <w:rPr>
          <w:rFonts w:asciiTheme="minorHAnsi" w:hAnsiTheme="minorHAnsi" w:cstheme="minorHAnsi"/>
          <w:color w:val="auto"/>
        </w:rPr>
        <w:lastRenderedPageBreak/>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39CA4557" w:rsidR="00894FEF" w:rsidRDefault="00567843" w:rsidP="00567843">
      <w:pPr>
        <w:pStyle w:val="Sraopastraipa"/>
        <w:spacing w:line="20" w:lineRule="atLeast"/>
        <w:ind w:left="0" w:firstLine="709"/>
      </w:pPr>
      <w:r>
        <w:t>4</w:t>
      </w:r>
      <w:r w:rsidRPr="00567843">
        <w:t>.1.</w:t>
      </w:r>
      <w:r w:rsidRPr="00567843">
        <w:tab/>
        <w:t>Tiekėjams</w:t>
      </w:r>
      <w:r>
        <w:t xml:space="preserve"> nenustatomi reikalavimai susiję su nacionaliniu saugumu</w:t>
      </w:r>
      <w:r w:rsidRPr="00567843">
        <w:t>.</w:t>
      </w:r>
    </w:p>
    <w:p w14:paraId="490591E3" w14:textId="4440F86E"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207617369"/>
      <w:r w:rsidRPr="001B1CD4">
        <w:rPr>
          <w:rFonts w:asciiTheme="minorHAnsi" w:hAnsiTheme="minorHAnsi" w:cstheme="minorHAnsi"/>
          <w:color w:val="auto"/>
        </w:rPr>
        <w:t>Specialieji reikalavimai pasiūlymų rengimui ir pateikimui</w:t>
      </w:r>
      <w:bookmarkEnd w:id="5"/>
      <w:bookmarkEnd w:id="6"/>
      <w:bookmarkEnd w:id="7"/>
      <w:bookmarkEnd w:id="13"/>
    </w:p>
    <w:p w14:paraId="5971D0C7" w14:textId="77777777" w:rsidR="00E861F5" w:rsidRPr="00257685" w:rsidRDefault="00E861F5" w:rsidP="00257685">
      <w:pPr>
        <w:ind w:firstLine="0"/>
        <w:rPr>
          <w:rFonts w:ascii="Arial" w:hAnsi="Arial" w:cs="Arial"/>
          <w:b/>
          <w:bCs/>
        </w:rPr>
      </w:pPr>
    </w:p>
    <w:p w14:paraId="42752441" w14:textId="42E2E44D" w:rsidR="008B12C0" w:rsidRPr="00F70558"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D760C6" w:rsidRPr="00D760C6">
        <w:rPr>
          <w:rFonts w:cstheme="minorHAnsi"/>
          <w:shd w:val="clear" w:color="auto" w:fill="FFFFFF"/>
        </w:rPr>
        <w:t>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Sraopastraipa"/>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Sraopastraipa"/>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3A83C2F8"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1876C168" w:rsidR="006A6A5B" w:rsidRPr="000C0C7A" w:rsidRDefault="00AB0036" w:rsidP="00F77A5D">
      <w:pPr>
        <w:pStyle w:val="Sraopastraipa"/>
        <w:spacing w:after="160" w:line="240" w:lineRule="auto"/>
        <w:ind w:left="0" w:firstLine="710"/>
        <w:rPr>
          <w:rFonts w:eastAsia="Arial"/>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1D04A8">
        <w:rPr>
          <w:rFonts w:eastAsia="Arial"/>
        </w:rPr>
        <w:t>keturių</w:t>
      </w:r>
      <w:r w:rsidR="006A6A5B" w:rsidRPr="127DD6E8">
        <w:rPr>
          <w:rFonts w:eastAsia="Arial"/>
        </w:rPr>
        <w:t xml:space="preserve">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w:t>
      </w:r>
      <w:r w:rsidR="001D04A8">
        <w:rPr>
          <w:rFonts w:eastAsia="Arial" w:cstheme="minorHAnsi"/>
        </w:rPr>
        <w:t>s ar įkainiai norodomi keturių</w:t>
      </w:r>
      <w:r w:rsidR="006A6A5B" w:rsidRPr="00B75F6D">
        <w:rPr>
          <w:rFonts w:eastAsia="Arial" w:cstheme="minorHAnsi"/>
        </w:rPr>
        <w:t xml:space="preserve">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4AC2116E" w14:textId="08203FCB" w:rsidR="00CD457C" w:rsidRPr="0024641F" w:rsidRDefault="009C66EF" w:rsidP="0024641F">
      <w:pPr>
        <w:pStyle w:val="Sraopastraipa"/>
        <w:spacing w:after="160" w:line="240" w:lineRule="auto"/>
        <w:ind w:left="710" w:firstLine="0"/>
        <w:rPr>
          <w:rFonts w:cstheme="minorHAnsi"/>
        </w:rPr>
      </w:pPr>
      <w:r w:rsidRPr="000C0C7A">
        <w:rPr>
          <w:rFonts w:eastAsia="Arial"/>
        </w:rPr>
        <w:t xml:space="preserve">5.6. Tiekėjų pasiūlymuose nurodytos kainos bus vertinamos </w:t>
      </w:r>
      <w:r w:rsidRPr="000C0C7A">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07617370"/>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006A23CF" w:rsidR="00E85882" w:rsidRPr="009E35DD" w:rsidRDefault="00B52705" w:rsidP="009E35DD">
      <w:pPr>
        <w:pStyle w:val="Antrat1"/>
        <w:numPr>
          <w:ilvl w:val="0"/>
          <w:numId w:val="18"/>
        </w:numPr>
        <w:spacing w:before="0" w:after="0" w:line="300" w:lineRule="auto"/>
        <w:ind w:left="425" w:firstLine="0"/>
        <w:rPr>
          <w:rFonts w:ascii="Arial" w:hAnsi="Arial" w:cs="Arial"/>
        </w:rPr>
      </w:pPr>
      <w:bookmarkStart w:id="15" w:name="_Toc15392775"/>
      <w:bookmarkStart w:id="16" w:name="_Toc207617371"/>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2DFF0A66" w14:textId="1764CD17" w:rsidR="00CD2CC2" w:rsidRPr="00CC2A77"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E07E8B" w:rsidRPr="00E07E8B">
        <w:rPr>
          <w:rFonts w:cstheme="minorHAnsi"/>
        </w:rPr>
        <w:t>Ekonomiškai naudingiausias pasiūlymas bus išrinktas pagal mažiausią priemoką, esant 100 proc. kompensavimo lygiui., kuri turi būti apskaičiuota ir nurodyta taip, kaip reikalaujama specialiųjų pirkimo</w:t>
      </w:r>
      <w:r w:rsidR="00CC2A77">
        <w:rPr>
          <w:rFonts w:cstheme="minorHAnsi"/>
          <w:color w:val="70AD47" w:themeColor="accent6"/>
        </w:rPr>
        <w:t xml:space="preserve"> </w:t>
      </w:r>
      <w:r w:rsidR="00CC2A77" w:rsidRPr="00CC2A77">
        <w:rPr>
          <w:rFonts w:cstheme="minorHAnsi"/>
        </w:rPr>
        <w:t>sąlygų priede 5</w:t>
      </w:r>
      <w:r w:rsidR="00E07E8B" w:rsidRPr="00CC2A77">
        <w:rPr>
          <w:rFonts w:cstheme="minorHAnsi"/>
        </w:rPr>
        <w:t xml:space="preserve"> priede.</w:t>
      </w:r>
    </w:p>
    <w:p w14:paraId="5F28C774" w14:textId="34514BE3" w:rsidR="00F5411E" w:rsidRPr="0077497B" w:rsidRDefault="00436C5B" w:rsidP="0077497B">
      <w:pPr>
        <w:pStyle w:val="Betarp"/>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w:t>
      </w:r>
      <w:r w:rsidR="001816D6" w:rsidRPr="00DB7924">
        <w:t xml:space="preserve"> visų pirkimo objekto dalių</w:t>
      </w:r>
      <w:r w:rsidR="00DB7924" w:rsidRPr="00DB7924">
        <w:t>.</w:t>
      </w:r>
    </w:p>
    <w:p w14:paraId="4B42B3B3" w14:textId="63340DF8" w:rsidR="00D83C57" w:rsidRDefault="00D83C57" w:rsidP="00EA165B">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07617372"/>
      <w:r>
        <w:rPr>
          <w:rFonts w:asciiTheme="minorHAnsi" w:hAnsiTheme="minorHAnsi" w:cstheme="minorHAnsi"/>
        </w:rPr>
        <w:t>8. Sutarties sudarymas</w:t>
      </w:r>
      <w:bookmarkEnd w:id="17"/>
      <w:bookmarkEnd w:id="18"/>
      <w:bookmarkEnd w:id="19"/>
      <w:bookmarkEnd w:id="20"/>
    </w:p>
    <w:p w14:paraId="5F08C1F4" w14:textId="77777777" w:rsidR="00EA165B" w:rsidRPr="00EA165B" w:rsidRDefault="00EA165B" w:rsidP="00EA165B"/>
    <w:p w14:paraId="4006AD6A" w14:textId="7DA2FE53" w:rsidR="00D83C57" w:rsidRDefault="000003B6" w:rsidP="006C7DED">
      <w:pPr>
        <w:pStyle w:val="Sraopastraipa"/>
        <w:spacing w:line="240" w:lineRule="auto"/>
        <w:ind w:left="0" w:firstLine="709"/>
        <w:rPr>
          <w:color w:val="000000" w:themeColor="text1"/>
        </w:rPr>
      </w:pPr>
      <w:r>
        <w:rPr>
          <w:color w:val="000000" w:themeColor="text1"/>
        </w:rPr>
        <w:lastRenderedPageBreak/>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rsidRPr="00095BA9">
        <w:t xml:space="preserve"> </w:t>
      </w:r>
      <w:r w:rsidR="00095BA9" w:rsidRPr="00095BA9">
        <w:rPr>
          <w:rFonts w:cstheme="minorHAnsi"/>
        </w:rPr>
        <w:t>7</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07617373"/>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52BA0CEF" w14:textId="6EC9904E" w:rsidR="00E250DF" w:rsidRDefault="00D03026" w:rsidP="00D03026">
      <w:pPr>
        <w:pStyle w:val="Betarp"/>
        <w:spacing w:line="276" w:lineRule="auto"/>
        <w:ind w:firstLine="709"/>
        <w:contextualSpacing/>
        <w:rPr>
          <w:rFonts w:ascii="Arial" w:eastAsiaTheme="minorHAnsi" w:hAnsi="Arial" w:cs="Arial"/>
        </w:rPr>
      </w:pPr>
      <w:r>
        <w:rPr>
          <w:rFonts w:eastAsiaTheme="minorHAnsi" w:cstheme="minorHAnsi"/>
        </w:rPr>
        <w:t>9.1. Kitų sąlygų nėra.</w:t>
      </w:r>
      <w:r w:rsidR="00EE68F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54F7F180" w:rsidR="006D67EE" w:rsidRPr="008A37DA" w:rsidRDefault="008B2E27" w:rsidP="00F77A5D">
      <w:pPr>
        <w:pStyle w:val="Betarp"/>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p>
    <w:p w14:paraId="3417C9CD" w14:textId="4B83EB8C" w:rsidR="006D67EE" w:rsidRPr="001D567F" w:rsidRDefault="006D67EE" w:rsidP="00F77A5D">
      <w:pPr>
        <w:pStyle w:val="Betarp"/>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p>
    <w:p w14:paraId="4E7FF8EC" w14:textId="09FC7CCA"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3878F0" w:rsidRPr="001D567F">
        <w:rPr>
          <w:rFonts w:eastAsia="Yu Mincho" w:cstheme="minorHAnsi"/>
          <w:b/>
          <w:color w:val="7030A0"/>
        </w:rPr>
        <w:t>.</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09036139" w:rsidR="006D67EE" w:rsidRPr="00C3734E" w:rsidRDefault="006D67EE" w:rsidP="00F77A5D">
      <w:pPr>
        <w:pStyle w:val="Betarp"/>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305876">
        <w:rPr>
          <w:rFonts w:eastAsia="Yu Mincho" w:cstheme="minorHAnsi"/>
          <w:b/>
          <w:color w:val="7030A0"/>
        </w:rPr>
        <w:t>.</w:t>
      </w: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54363B23" w14:textId="3D473F09" w:rsidR="00483B9F" w:rsidRPr="00031EBD" w:rsidRDefault="00031EBD" w:rsidP="00031EBD">
      <w:pPr>
        <w:rPr>
          <w:rFonts w:ascii="Arial" w:eastAsia="Arial" w:hAnsi="Arial" w:cs="Arial"/>
          <w:b/>
          <w:smallCaps/>
        </w:rPr>
      </w:pPr>
      <w:r>
        <w:rPr>
          <w:rFonts w:ascii="Arial" w:eastAsia="Arial" w:hAnsi="Arial" w:cs="Arial"/>
          <w:b/>
          <w:smallCaps/>
        </w:rPr>
        <w:br w:type="page"/>
      </w:r>
      <w:bookmarkStart w:id="22" w:name="_heading=h.26in1rg" w:colFirst="0" w:colLast="0"/>
      <w:bookmarkStart w:id="23" w:name="ketvpriedas"/>
      <w:bookmarkStart w:id="24" w:name="_Toc85439812"/>
      <w:bookmarkEnd w:id="22"/>
    </w:p>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3"/>
    <w:bookmarkEnd w:id="24"/>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3B393FAA" w:rsidR="00112F92" w:rsidRPr="0011128B" w:rsidRDefault="008F3FE6" w:rsidP="00112F92">
      <w:pPr>
        <w:rPr>
          <w:lang w:val="en-US"/>
        </w:rPr>
      </w:pPr>
      <w:r>
        <w:rPr>
          <w:lang w:val="en-US"/>
        </w:rPr>
        <w:t>Netaikoma.</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6160E563" w14:textId="3B75F2A7" w:rsidR="00CB5907" w:rsidRDefault="00670FEE" w:rsidP="00CB5907">
      <w:pPr>
        <w:tabs>
          <w:tab w:val="left" w:pos="810"/>
          <w:tab w:val="left" w:pos="990"/>
        </w:tabs>
        <w:rPr>
          <w:rFonts w:ascii="Arial" w:eastAsia="Calibri" w:hAnsi="Arial" w:cs="Arial"/>
        </w:rPr>
      </w:pPr>
      <w:r w:rsidRPr="00670FEE">
        <w:rPr>
          <w:rFonts w:ascii="Arial" w:eastAsia="Calibri" w:hAnsi="Arial" w:cs="Arial"/>
        </w:rPr>
        <w:t>Pridedama atskiru dokumentu.</w:t>
      </w:r>
    </w:p>
    <w:p w14:paraId="36EAC69D" w14:textId="77777777" w:rsidR="00670FEE" w:rsidRPr="00670FEE" w:rsidRDefault="00670FEE" w:rsidP="00CB5907">
      <w:pPr>
        <w:tabs>
          <w:tab w:val="left" w:pos="810"/>
          <w:tab w:val="left" w:pos="990"/>
        </w:tabs>
        <w:rPr>
          <w:rFonts w:ascii="Arial" w:eastAsia="Calibri" w:hAnsi="Arial" w:cs="Arial"/>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3"/>
    <w:bookmarkEnd w:id="34"/>
    <w:bookmarkEnd w:id="35"/>
    <w:bookmarkEnd w:id="36"/>
    <w:bookmarkEnd w:id="37"/>
    <w:bookmarkEnd w:id="38"/>
    <w:p w14:paraId="02BDD29E" w14:textId="77777777" w:rsidR="00CB5907" w:rsidRPr="003277FD" w:rsidRDefault="00CB5907" w:rsidP="00CB5907">
      <w:pPr>
        <w:rPr>
          <w:rFonts w:ascii="Arial" w:hAnsi="Arial" w:cs="Arial"/>
          <w:b/>
          <w:bCs/>
          <w:smallCaps/>
          <w:sz w:val="22"/>
          <w:szCs w:val="22"/>
        </w:rPr>
      </w:pPr>
    </w:p>
    <w:p w14:paraId="133947BE" w14:textId="6AF85C02" w:rsidR="00A52BA0" w:rsidRPr="007E130E" w:rsidRDefault="007E130E" w:rsidP="00A52BA0">
      <w:pPr>
        <w:spacing w:line="240" w:lineRule="auto"/>
        <w:jc w:val="left"/>
        <w:rPr>
          <w:rStyle w:val="normaltextrun"/>
          <w:rFonts w:cstheme="minorHAnsi"/>
          <w:shd w:val="clear" w:color="auto" w:fill="FFFFFF"/>
        </w:rPr>
      </w:pPr>
      <w:r w:rsidRPr="007E130E">
        <w:rPr>
          <w:rStyle w:val="normaltextrun"/>
          <w:rFonts w:cstheme="minorHAnsi"/>
          <w:shd w:val="clear" w:color="auto" w:fill="FFFFFF"/>
        </w:rPr>
        <w:t>Pridedama atskiru dokumentu</w:t>
      </w:r>
      <w:r w:rsidR="00A52BA0" w:rsidRPr="007E130E">
        <w:rPr>
          <w:rStyle w:val="normaltextrun"/>
          <w:rFonts w:cstheme="minorHAnsi"/>
          <w:shd w:val="clear" w:color="auto" w:fill="FFFFFF"/>
        </w:rPr>
        <w:t>.</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39" w:name="_Pirkimo_sąlygų_3"/>
      <w:bookmarkEnd w:id="39"/>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565B3289" w14:textId="4444D972" w:rsidR="00F514A5" w:rsidRPr="00F514A5" w:rsidRDefault="00F514A5" w:rsidP="00F514A5">
      <w:pPr>
        <w:rPr>
          <w:rFonts w:eastAsia="Times New Roman" w:cstheme="minorHAnsi"/>
          <w:lang w:eastAsia="en-US"/>
        </w:rPr>
      </w:pPr>
      <w:r w:rsidRPr="00F514A5">
        <w:rPr>
          <w:rFonts w:eastAsia="Times New Roman" w:cstheme="minorHAnsi"/>
          <w:lang w:eastAsia="en-US"/>
        </w:rPr>
        <w:t>1. Ekonomiškai naudingiausias pasiūlymas bus išrinktas pagal mažiausią priemoką, esant 100 proc. kompensavimo lygiui.</w:t>
      </w:r>
    </w:p>
    <w:p w14:paraId="03AEA2D7" w14:textId="77777777" w:rsidR="00F514A5" w:rsidRPr="00F514A5" w:rsidRDefault="00F514A5" w:rsidP="00F514A5">
      <w:pPr>
        <w:rPr>
          <w:rFonts w:eastAsia="Times New Roman" w:cstheme="minorHAnsi"/>
          <w:lang w:eastAsia="en-US"/>
        </w:rPr>
      </w:pPr>
      <w:r w:rsidRPr="00F514A5">
        <w:rPr>
          <w:rFonts w:eastAsia="Times New Roman" w:cstheme="minorHAnsi"/>
          <w:lang w:eastAsia="en-US"/>
        </w:rPr>
        <w:t>2.</w:t>
      </w:r>
      <w:r w:rsidRPr="00F514A5">
        <w:rPr>
          <w:rFonts w:eastAsia="Times New Roman" w:cstheme="minorHAnsi"/>
          <w:lang w:eastAsia="en-US"/>
        </w:rPr>
        <w:tab/>
        <w:t xml:space="preserve"> Maksimali pirkimui skirta lėšų suma:</w:t>
      </w:r>
    </w:p>
    <w:p w14:paraId="559A9076" w14:textId="77777777" w:rsidR="00F514A5" w:rsidRDefault="00F514A5" w:rsidP="00F514A5">
      <w:pPr>
        <w:rPr>
          <w:rFonts w:eastAsia="Times New Roman" w:cstheme="minorHAnsi"/>
          <w:lang w:eastAsia="en-US"/>
        </w:rPr>
      </w:pPr>
      <w:r w:rsidRPr="00F514A5">
        <w:rPr>
          <w:rFonts w:eastAsia="Times New Roman" w:cstheme="minorHAnsi"/>
          <w:lang w:eastAsia="en-US"/>
        </w:rPr>
        <w:t>2.1. I pirkimo dalis (kompensuojami vaistai) – 38000,00 Eur be PVM.</w:t>
      </w:r>
    </w:p>
    <w:p w14:paraId="0B6088BF" w14:textId="5F100C44" w:rsidR="009B4090" w:rsidRPr="00DD1593" w:rsidRDefault="009B4090" w:rsidP="00F514A5">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C61A16" w:rsidRDefault="00506996" w:rsidP="00506996">
      <w:pPr>
        <w:spacing w:line="240" w:lineRule="auto"/>
        <w:ind w:left="7314" w:firstLine="0"/>
        <w:rPr>
          <w:rFonts w:cstheme="minorHAnsi"/>
        </w:rPr>
      </w:pPr>
      <w:r w:rsidRPr="00C61A16">
        <w:rPr>
          <w:rFonts w:cstheme="minorHAnsi"/>
        </w:rPr>
        <w:t xml:space="preserve">Pirkimo sąlygų </w:t>
      </w:r>
      <w:r w:rsidR="0012726D" w:rsidRPr="00C61A16">
        <w:rPr>
          <w:rFonts w:cstheme="minorHAnsi"/>
        </w:rPr>
        <w:t>7</w:t>
      </w:r>
      <w:r w:rsidRPr="00C61A16">
        <w:rPr>
          <w:rFonts w:cstheme="minorHAnsi"/>
        </w:rPr>
        <w:t xml:space="preserve"> priedas „Sutarties projektas“</w:t>
      </w:r>
    </w:p>
    <w:p w14:paraId="0529605F" w14:textId="77777777" w:rsidR="004C59F8" w:rsidRPr="00FE3AB5" w:rsidRDefault="004C59F8" w:rsidP="004C59F8">
      <w:pPr>
        <w:spacing w:after="200" w:line="276" w:lineRule="auto"/>
        <w:jc w:val="center"/>
        <w:rPr>
          <w:rFonts w:eastAsia="Calibri" w:cstheme="minorHAnsi"/>
          <w:b/>
          <w:iCs/>
        </w:rPr>
      </w:pPr>
      <w:r w:rsidRPr="00FE3AB5">
        <w:rPr>
          <w:rFonts w:eastAsia="Calibri" w:cstheme="minorHAnsi"/>
          <w:b/>
          <w:iCs/>
        </w:rPr>
        <w:t>SUTARTIES PROJEKTAS</w:t>
      </w:r>
    </w:p>
    <w:p w14:paraId="1F62BDC8" w14:textId="06CF5012" w:rsidR="004C59F8" w:rsidRPr="00FE3AB5" w:rsidRDefault="004C59F8" w:rsidP="004C59F8">
      <w:pPr>
        <w:spacing w:after="200" w:line="276" w:lineRule="auto"/>
        <w:jc w:val="center"/>
        <w:rPr>
          <w:rFonts w:eastAsia="Calibri" w:cstheme="minorHAnsi"/>
          <w:iCs/>
        </w:rPr>
      </w:pPr>
      <w:r>
        <w:rPr>
          <w:rFonts w:eastAsia="Calibri" w:cstheme="minorHAnsi"/>
          <w:iCs/>
        </w:rPr>
        <w:t>2025</w:t>
      </w:r>
      <w:r w:rsidRPr="00FE3AB5">
        <w:rPr>
          <w:rFonts w:eastAsia="Calibri" w:cstheme="minorHAnsi"/>
          <w:iCs/>
        </w:rPr>
        <w:t xml:space="preserve"> m. ...................d. Nr.....</w:t>
      </w:r>
    </w:p>
    <w:p w14:paraId="2A176E03" w14:textId="77777777" w:rsidR="004C59F8" w:rsidRPr="00FE3AB5" w:rsidRDefault="004C59F8" w:rsidP="004C59F8">
      <w:pPr>
        <w:keepNext/>
        <w:spacing w:line="240" w:lineRule="auto"/>
        <w:jc w:val="center"/>
        <w:outlineLvl w:val="4"/>
        <w:rPr>
          <w:rFonts w:eastAsia="Times New Roman" w:cstheme="minorHAnsi"/>
        </w:rPr>
      </w:pPr>
      <w:r w:rsidRPr="00FE3AB5">
        <w:rPr>
          <w:rFonts w:eastAsia="Times New Roman" w:cstheme="minorHAnsi"/>
        </w:rPr>
        <w:t>Prienai</w:t>
      </w:r>
    </w:p>
    <w:p w14:paraId="5FE42016" w14:textId="77777777" w:rsidR="004C59F8" w:rsidRPr="00FE3AB5" w:rsidRDefault="004C59F8" w:rsidP="004C59F8">
      <w:pPr>
        <w:spacing w:after="200" w:line="276" w:lineRule="auto"/>
        <w:jc w:val="center"/>
        <w:rPr>
          <w:rFonts w:eastAsia="Calibri" w:cstheme="minorHAnsi"/>
          <w:b/>
        </w:rPr>
      </w:pPr>
      <w:r w:rsidRPr="00FE3AB5">
        <w:rPr>
          <w:rFonts w:eastAsia="Calibri" w:cstheme="minorHAnsi"/>
          <w:b/>
        </w:rPr>
        <w:t xml:space="preserve">                                  </w:t>
      </w:r>
    </w:p>
    <w:p w14:paraId="4DAFD245" w14:textId="77777777" w:rsidR="004C59F8" w:rsidRPr="00FE3AB5" w:rsidRDefault="004C59F8" w:rsidP="004C59F8">
      <w:pPr>
        <w:spacing w:line="276" w:lineRule="auto"/>
        <w:ind w:right="-399"/>
        <w:rPr>
          <w:rFonts w:eastAsia="Calibri" w:cstheme="minorHAnsi"/>
        </w:rPr>
      </w:pPr>
      <w:r w:rsidRPr="00FE3AB5">
        <w:rPr>
          <w:rFonts w:eastAsia="Calibri" w:cstheme="minorHAnsi"/>
        </w:rPr>
        <w:t>Prienų globos namai, esantys adresu Panemunės g. 28, 59116 Prienai, juridinio asmens kodas 190795318,  atstovaujami..............................................,</w:t>
      </w:r>
      <w:r w:rsidRPr="00FE3AB5">
        <w:rPr>
          <w:rFonts w:eastAsia="Calibri" w:cstheme="minorHAnsi"/>
          <w:b/>
        </w:rPr>
        <w:t xml:space="preserve"> </w:t>
      </w:r>
      <w:r w:rsidRPr="00FE3AB5">
        <w:rPr>
          <w:rFonts w:eastAsia="Calibri" w:cstheme="minorHAnsi"/>
        </w:rPr>
        <w:t>toliau vadinama „Pirkėju“ iš vienos pusės ir ......................................................., esančiu adresu......................................., juridinio asmens kodas........................................., atstovaujama .............................. toliau vadinama „Pardavėju“ iš kitos pusės, sudarėme šią sutartį:</w:t>
      </w:r>
    </w:p>
    <w:p w14:paraId="6D227895" w14:textId="77777777" w:rsidR="004C59F8" w:rsidRPr="00FE3AB5" w:rsidRDefault="004C59F8" w:rsidP="004C59F8">
      <w:pPr>
        <w:spacing w:after="200" w:line="276" w:lineRule="auto"/>
        <w:ind w:right="-932"/>
        <w:jc w:val="center"/>
        <w:rPr>
          <w:rFonts w:eastAsia="Calibri" w:cstheme="minorHAnsi"/>
        </w:rPr>
      </w:pPr>
    </w:p>
    <w:p w14:paraId="5E78CBF6"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 SUTARTIES  OBJEKTAS</w:t>
      </w:r>
    </w:p>
    <w:p w14:paraId="5B35827E" w14:textId="77777777" w:rsidR="004C59F8" w:rsidRPr="00FE3AB5" w:rsidRDefault="004C59F8" w:rsidP="004C59F8">
      <w:pPr>
        <w:spacing w:line="240" w:lineRule="auto"/>
        <w:ind w:right="-932"/>
        <w:jc w:val="center"/>
        <w:rPr>
          <w:rFonts w:eastAsia="Calibri" w:cstheme="minorHAnsi"/>
        </w:rPr>
      </w:pPr>
    </w:p>
    <w:p w14:paraId="2EDC0BB8" w14:textId="77777777" w:rsidR="004C59F8" w:rsidRPr="00FE3AB5" w:rsidRDefault="004C59F8" w:rsidP="004C59F8">
      <w:pPr>
        <w:pStyle w:val="Sraopastraipa"/>
        <w:numPr>
          <w:ilvl w:val="1"/>
          <w:numId w:val="50"/>
        </w:numPr>
        <w:spacing w:line="240" w:lineRule="auto"/>
        <w:ind w:left="993" w:right="-932"/>
        <w:rPr>
          <w:rFonts w:eastAsia="Times New Roman" w:cstheme="minorHAnsi"/>
        </w:rPr>
      </w:pPr>
      <w:r w:rsidRPr="00FE3AB5">
        <w:rPr>
          <w:rFonts w:eastAsia="Times New Roman" w:cstheme="minorHAnsi"/>
        </w:rPr>
        <w:t>......................................................................................................... toliau vadinama „Prekės“.</w:t>
      </w:r>
    </w:p>
    <w:p w14:paraId="4ABA538E" w14:textId="77777777" w:rsidR="004C59F8" w:rsidRPr="00FE3AB5" w:rsidRDefault="004C59F8" w:rsidP="004C59F8">
      <w:pPr>
        <w:spacing w:line="240" w:lineRule="auto"/>
        <w:ind w:right="-932"/>
        <w:rPr>
          <w:rFonts w:eastAsia="Times New Roman" w:cstheme="minorHAnsi"/>
        </w:rPr>
      </w:pPr>
    </w:p>
    <w:p w14:paraId="692453E3" w14:textId="77777777" w:rsidR="004C59F8" w:rsidRPr="00FE3AB5" w:rsidRDefault="004C59F8" w:rsidP="004C59F8">
      <w:pPr>
        <w:spacing w:line="240" w:lineRule="auto"/>
        <w:ind w:right="-932"/>
        <w:jc w:val="center"/>
        <w:rPr>
          <w:rFonts w:eastAsia="Times New Roman" w:cstheme="minorHAnsi"/>
        </w:rPr>
      </w:pPr>
      <w:r w:rsidRPr="00FE3AB5">
        <w:rPr>
          <w:rFonts w:eastAsia="Times New Roman" w:cstheme="minorHAnsi"/>
        </w:rPr>
        <w:t>2. ŠALIŲ TEISĖS IR PAREIGOS</w:t>
      </w:r>
    </w:p>
    <w:p w14:paraId="31B31B7C" w14:textId="77777777" w:rsidR="004C59F8" w:rsidRPr="00FE3AB5" w:rsidRDefault="004C59F8" w:rsidP="004C59F8">
      <w:pPr>
        <w:spacing w:line="240" w:lineRule="auto"/>
        <w:ind w:right="-932"/>
        <w:rPr>
          <w:rFonts w:eastAsia="Times New Roman" w:cstheme="minorHAnsi"/>
        </w:rPr>
      </w:pPr>
    </w:p>
    <w:p w14:paraId="3F322CBA"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2.1. Šia sutartimi Pardavėjas įsipareigoja perduoti jam nuosavybės teise priklausančias prekes ir visus su prekėmis susijusius dokumentus, kaip nustatyta šioje sutartyje.</w:t>
      </w:r>
    </w:p>
    <w:p w14:paraId="02EABCC2"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 xml:space="preserve">2.2. Jeigu Pardavėjo kvalifikacija dėl teisės verstis atitinkama veikla nebuvo tikrinama arba tikrinama ne visa apimtimi, Pardavėjas Pirkėjui įsipareigoja, kad Sutartį vykdys tik tokią teisę turintys asmenys. </w:t>
      </w:r>
    </w:p>
    <w:p w14:paraId="02580226"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2.3. Pirkėjas įsipareigoja šioje sutartyje nustatytomis sąlygomis ir tvarka priimti prekes ir už jas sumokėti.</w:t>
      </w:r>
    </w:p>
    <w:p w14:paraId="05570A9B"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2.4. Pirkėjas, esant poreikiui gali, įsigyti Prekių, nenurodytų priede, tačiau susijusių su pirkimo objektu. Tokių prekių, Pirkėjas gali įsigyti neviršijant 10 procentų nuo pradinės sutarties vertės. Už priede nesančias Prekes, tačiau susijusias su pirkimo objektu, Pirkėjas apmoka ne didesnėmis nei Sutarties pasirašymo dieną Pardavėjo prekybos vietoje, kataloge ar interneto svetainėje nurodytomis galiojančiomis šių Prekių kainomis arba, jei tokios kainos neskelbiamos, Pardavėjo pasiūlytomis, konkurencingomis ir rinką atitinkančiomis kainomis.</w:t>
      </w:r>
    </w:p>
    <w:p w14:paraId="773E9984" w14:textId="77777777" w:rsidR="004C59F8" w:rsidRDefault="004C59F8" w:rsidP="004C59F8">
      <w:pPr>
        <w:spacing w:line="240" w:lineRule="auto"/>
        <w:ind w:right="-399"/>
        <w:rPr>
          <w:rFonts w:eastAsia="Times New Roman" w:cstheme="minorHAnsi"/>
        </w:rPr>
      </w:pPr>
      <w:r w:rsidRPr="00FE3AB5">
        <w:rPr>
          <w:rFonts w:eastAsia="Times New Roman" w:cstheme="minorHAnsi"/>
        </w:rPr>
        <w:t xml:space="preserve">2.5. Pardavėjas ir Pirkėjas vykdant sutartį įsipareigoja laikytis šių aplinkosaugos reikalavimų: </w:t>
      </w:r>
    </w:p>
    <w:p w14:paraId="379464E3" w14:textId="77777777" w:rsidR="004C59F8" w:rsidRDefault="004C59F8" w:rsidP="004C59F8">
      <w:pPr>
        <w:spacing w:line="240" w:lineRule="auto"/>
        <w:ind w:right="-399"/>
        <w:rPr>
          <w:rFonts w:eastAsia="Times New Roman" w:cstheme="minorHAnsi"/>
        </w:rPr>
      </w:pPr>
      <w:r>
        <w:rPr>
          <w:rFonts w:eastAsia="Times New Roman" w:cstheme="minorHAnsi"/>
        </w:rPr>
        <w:t xml:space="preserve">2.5.1. </w:t>
      </w:r>
      <w:r w:rsidRPr="00FE3AB5">
        <w:rPr>
          <w:rFonts w:eastAsia="Times New Roman" w:cstheme="minorHAnsi"/>
        </w:rPr>
        <w:t>mažinti popieriaus sunaudojimą, atsisakyti nebūtino dokumentų kopijavimo ir spausdinimo, rengiama dokumentacija, Prekių perdavimo–priėmimo aktai Pirkėjui turi būti pateikti tik elektroniniu formatu, o dokumentacija, kuri turi būti pasirašoma ir Prekių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w:t>
      </w:r>
      <w:r>
        <w:rPr>
          <w:rFonts w:eastAsia="Times New Roman" w:cstheme="minorHAnsi"/>
        </w:rPr>
        <w:t>08);</w:t>
      </w:r>
    </w:p>
    <w:p w14:paraId="52EF35E6" w14:textId="77777777" w:rsidR="004C59F8" w:rsidRPr="00FE3AB5" w:rsidRDefault="004C59F8" w:rsidP="004C59F8">
      <w:pPr>
        <w:spacing w:line="240" w:lineRule="auto"/>
        <w:ind w:right="-399"/>
        <w:rPr>
          <w:rFonts w:eastAsia="Times New Roman" w:cstheme="minorHAnsi"/>
        </w:rPr>
      </w:pPr>
      <w:r>
        <w:rPr>
          <w:rFonts w:eastAsia="Times New Roman" w:cstheme="minorHAnsi"/>
        </w:rPr>
        <w:t>2.5.2. j</w:t>
      </w:r>
      <w:r w:rsidRPr="00F86A9C">
        <w:rPr>
          <w:rFonts w:eastAsia="Times New Roman" w:cstheme="minorHAnsi"/>
        </w:rPr>
        <w:t>ei prekės bus tiekiamos ar perduodam</w:t>
      </w:r>
      <w:r>
        <w:rPr>
          <w:rFonts w:eastAsia="Times New Roman" w:cstheme="minorHAnsi"/>
        </w:rPr>
        <w:t xml:space="preserve">a antrinėje pakuotėje, pakuotės </w:t>
      </w:r>
      <w:r w:rsidRPr="00F86A9C">
        <w:rPr>
          <w:rFonts w:eastAsia="Times New Roman" w:cstheme="minorHAnsi"/>
        </w:rPr>
        <w:t>turi būti laikytinos perdirbamosiomis pakuotėmis pagal Lietuvos Respublikos mokesčio už aplinkos teršimą įstatymo nuostatas, nebent tai prieštarauja higienos normoms.</w:t>
      </w:r>
    </w:p>
    <w:p w14:paraId="3DF3A5CD" w14:textId="77777777" w:rsidR="004C59F8" w:rsidRPr="00FE3AB5" w:rsidRDefault="004C59F8" w:rsidP="004C59F8">
      <w:pPr>
        <w:spacing w:line="240" w:lineRule="auto"/>
        <w:ind w:right="-932"/>
        <w:jc w:val="center"/>
        <w:rPr>
          <w:rFonts w:eastAsia="Times New Roman" w:cstheme="minorHAnsi"/>
        </w:rPr>
      </w:pPr>
    </w:p>
    <w:p w14:paraId="472C7CDE" w14:textId="77777777" w:rsidR="004C59F8" w:rsidRPr="00FE3AB5" w:rsidRDefault="004C59F8" w:rsidP="004C59F8">
      <w:pPr>
        <w:spacing w:line="240" w:lineRule="auto"/>
        <w:ind w:right="-932"/>
        <w:jc w:val="center"/>
        <w:rPr>
          <w:rFonts w:eastAsia="Times New Roman" w:cstheme="minorHAnsi"/>
        </w:rPr>
      </w:pPr>
      <w:r w:rsidRPr="00FE3AB5">
        <w:rPr>
          <w:rFonts w:eastAsia="Times New Roman" w:cstheme="minorHAnsi"/>
        </w:rPr>
        <w:t>3. PREKIŲ KAINA, KIEKIS IR ASORTIMENTAS</w:t>
      </w:r>
    </w:p>
    <w:p w14:paraId="10BF30DC" w14:textId="77777777" w:rsidR="004C59F8" w:rsidRPr="00FE3AB5" w:rsidRDefault="004C59F8" w:rsidP="004C59F8">
      <w:pPr>
        <w:spacing w:line="240" w:lineRule="auto"/>
        <w:ind w:right="-932"/>
        <w:rPr>
          <w:rFonts w:eastAsia="Times New Roman" w:cstheme="minorHAnsi"/>
        </w:rPr>
      </w:pPr>
    </w:p>
    <w:p w14:paraId="11C22418"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3.1.</w:t>
      </w:r>
      <w:r w:rsidRPr="00FE3AB5">
        <w:rPr>
          <w:rFonts w:eastAsia="Times New Roman" w:cstheme="minorHAnsi"/>
          <w:b/>
          <w:i/>
        </w:rPr>
        <w:t>Pradinė Sutarties kaina yra (suma skaičiais) EUR be PVM.</w:t>
      </w:r>
    </w:p>
    <w:p w14:paraId="5FEF5AB9"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3.2.Prekių asortimentas ir kiekis nurodyti priede, kuris yra neatsiejama šios Sutarties dalis. Pirkėjas neįsipareigoja nupirkti viso Prekių kiekio, nurodyto priede. Prekių sąrašas gali kisti priklausomai nuo Kompensuojamų vaistinių preparatų kainyno pasikeitimų. Prekių kainos yra nustatomos taikant Pardavėjo pasiūlytą priemokos dydį, esant 100 % vaisto kompensavimo lygiui.</w:t>
      </w:r>
    </w:p>
    <w:p w14:paraId="7C785946" w14:textId="77777777" w:rsidR="004C59F8" w:rsidRDefault="004C59F8" w:rsidP="004C59F8">
      <w:pPr>
        <w:spacing w:line="240" w:lineRule="auto"/>
        <w:ind w:right="-399"/>
        <w:rPr>
          <w:rFonts w:eastAsia="Times New Roman" w:cstheme="minorHAnsi"/>
        </w:rPr>
      </w:pPr>
      <w:r w:rsidRPr="00FE3AB5">
        <w:rPr>
          <w:rFonts w:eastAsia="Times New Roman" w:cstheme="minorHAnsi"/>
        </w:rPr>
        <w:lastRenderedPageBreak/>
        <w:t xml:space="preserve">3.3. Sutarčiai taikoma fiksuoto įkainio kainodara. </w:t>
      </w:r>
    </w:p>
    <w:p w14:paraId="74ECF0FF" w14:textId="2A6A6379" w:rsidR="00C03F7A" w:rsidRPr="002F690B" w:rsidRDefault="00C03F7A" w:rsidP="004C59F8">
      <w:pPr>
        <w:spacing w:line="240" w:lineRule="auto"/>
        <w:ind w:right="-399"/>
        <w:rPr>
          <w:rFonts w:eastAsia="Times New Roman" w:cstheme="minorHAnsi"/>
        </w:rPr>
      </w:pPr>
      <w:bookmarkStart w:id="40" w:name="_GoBack"/>
      <w:r w:rsidRPr="002F690B">
        <w:rPr>
          <w:rFonts w:eastAsia="Times New Roman" w:cstheme="minorHAnsi"/>
        </w:rPr>
        <w:t>3.4. Sutarties įkainiai sutarties galiojimo laikotarpiu gali būti peržiūrimi, jei pasikeičia Lietuvos Respublikos sveikatos apsaugos ministro patvirtintas Kompensuojamųjų vaistų kainynas.</w:t>
      </w:r>
    </w:p>
    <w:bookmarkEnd w:id="40"/>
    <w:p w14:paraId="3005CC1D" w14:textId="77777777" w:rsidR="004C59F8" w:rsidRPr="00FE3AB5" w:rsidRDefault="004C59F8" w:rsidP="004C59F8">
      <w:pPr>
        <w:tabs>
          <w:tab w:val="num" w:pos="748"/>
        </w:tabs>
        <w:spacing w:after="200" w:line="276" w:lineRule="auto"/>
        <w:ind w:right="-932"/>
        <w:jc w:val="center"/>
        <w:rPr>
          <w:rFonts w:eastAsia="Calibri" w:cstheme="minorHAnsi"/>
        </w:rPr>
      </w:pPr>
    </w:p>
    <w:p w14:paraId="69744DC6"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4. PREKIŲ KOKYBĖ IR GARANTIJOS</w:t>
      </w:r>
    </w:p>
    <w:p w14:paraId="2DD88B95" w14:textId="77777777" w:rsidR="004C59F8" w:rsidRPr="00FE3AB5" w:rsidRDefault="004C59F8" w:rsidP="004C59F8">
      <w:pPr>
        <w:spacing w:line="240" w:lineRule="auto"/>
        <w:ind w:right="-399"/>
        <w:rPr>
          <w:rFonts w:eastAsia="Calibri" w:cstheme="minorHAnsi"/>
        </w:rPr>
      </w:pPr>
      <w:r w:rsidRPr="00FE3AB5">
        <w:rPr>
          <w:rFonts w:eastAsia="Calibri" w:cstheme="minorHAnsi"/>
        </w:rPr>
        <w:t>4.1.Pardavėjas garantuoja, kad bus pateiktos kokybiškos, saugios ir įprastam tokio pobūdžio prekių naudojimui tinkamos Prekės.</w:t>
      </w:r>
    </w:p>
    <w:p w14:paraId="676FA71F" w14:textId="77777777" w:rsidR="004C59F8" w:rsidRPr="00FE3AB5" w:rsidRDefault="004C59F8" w:rsidP="004C59F8">
      <w:pPr>
        <w:spacing w:line="240" w:lineRule="auto"/>
        <w:ind w:right="-399"/>
        <w:rPr>
          <w:rFonts w:eastAsia="Calibri" w:cstheme="minorHAnsi"/>
        </w:rPr>
      </w:pPr>
      <w:r w:rsidRPr="00FE3AB5">
        <w:rPr>
          <w:rFonts w:eastAsia="Calibri" w:cstheme="minorHAnsi"/>
        </w:rPr>
        <w:t>4.2.Pardavėjas garantuoja, kad Prekės visiškai atitinka konkurso ir Sutarties sąlygų reikalavimus ir turi tas savybes, kurių Pirkėjas galėjo protingai tikėtis, t.y. kurios būtinos Prekėms, kad jas būtų galima naudoti pagal įprastinę paskirtį.</w:t>
      </w:r>
    </w:p>
    <w:p w14:paraId="416B41DA" w14:textId="77777777" w:rsidR="004C59F8" w:rsidRPr="00FE3AB5" w:rsidRDefault="004C59F8" w:rsidP="004C59F8">
      <w:pPr>
        <w:spacing w:line="240" w:lineRule="auto"/>
        <w:ind w:right="-399"/>
        <w:rPr>
          <w:rFonts w:eastAsia="Calibri" w:cstheme="minorHAnsi"/>
        </w:rPr>
      </w:pPr>
      <w:r w:rsidRPr="00FE3AB5">
        <w:rPr>
          <w:rFonts w:eastAsia="Calibri" w:cstheme="minorHAnsi"/>
        </w:rPr>
        <w:t>4.3.Paaiškėjus paslėptiems ir kitiems Prekių trūkumams ar jei jos neatitiks šios Sutarties reikalavimų, Pardavėjas privalo kaip galima greičiau, bet ne vėliau kaip per 24 val. nuo pranešimo dienos pašalinti trūkumus ir (arba) pakeisti Prekes naujomis ir kokybiškomis.</w:t>
      </w:r>
    </w:p>
    <w:p w14:paraId="49A4ECA1" w14:textId="73BEF7A1" w:rsidR="004C59F8" w:rsidRPr="00FE3AB5" w:rsidRDefault="005D0E79" w:rsidP="004C59F8">
      <w:pPr>
        <w:spacing w:line="240" w:lineRule="auto"/>
        <w:ind w:right="-399"/>
        <w:rPr>
          <w:rFonts w:eastAsia="Calibri" w:cstheme="minorHAnsi"/>
        </w:rPr>
      </w:pPr>
      <w:r>
        <w:rPr>
          <w:rFonts w:eastAsia="Calibri" w:cstheme="minorHAnsi"/>
        </w:rPr>
        <w:t>4.4</w:t>
      </w:r>
      <w:r w:rsidR="004C59F8" w:rsidRPr="00FE3AB5">
        <w:rPr>
          <w:rFonts w:eastAsia="Calibri" w:cstheme="minorHAnsi"/>
        </w:rPr>
        <w:t>. Jeigu patikrinus nustatoma, kad prekė neatitinka kokybės reikalavimų, tikrinimo išlaidas apmoka Pardavėjas.</w:t>
      </w:r>
    </w:p>
    <w:p w14:paraId="5716AE62" w14:textId="77777777" w:rsidR="004C59F8" w:rsidRPr="00FE3AB5" w:rsidRDefault="004C59F8" w:rsidP="004C59F8">
      <w:pPr>
        <w:spacing w:line="240" w:lineRule="auto"/>
        <w:ind w:right="-932"/>
        <w:jc w:val="center"/>
        <w:rPr>
          <w:rFonts w:eastAsia="Calibri" w:cstheme="minorHAnsi"/>
        </w:rPr>
      </w:pPr>
    </w:p>
    <w:p w14:paraId="1C2CD3E6"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5. PREKIŲ PRIĖMIMAS, GRĄŽINIMAS</w:t>
      </w:r>
    </w:p>
    <w:p w14:paraId="7EC9E06A" w14:textId="77777777" w:rsidR="004C59F8" w:rsidRPr="00FE3AB5" w:rsidRDefault="004C59F8" w:rsidP="004C59F8">
      <w:pPr>
        <w:spacing w:line="240" w:lineRule="auto"/>
        <w:ind w:right="-932"/>
        <w:jc w:val="center"/>
        <w:rPr>
          <w:rFonts w:eastAsia="Calibri" w:cstheme="minorHAnsi"/>
        </w:rPr>
      </w:pPr>
    </w:p>
    <w:p w14:paraId="21B335C0"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5.1.Pirkėjas pasiima prekes savo sąskaita iš Pardavėjo vaistinės Prienų miesto ribose. </w:t>
      </w:r>
    </w:p>
    <w:p w14:paraId="7321C84F" w14:textId="77777777" w:rsidR="004C59F8" w:rsidRPr="00FE3AB5" w:rsidRDefault="004C59F8" w:rsidP="004C59F8">
      <w:pPr>
        <w:spacing w:line="240" w:lineRule="auto"/>
        <w:ind w:right="-399"/>
        <w:rPr>
          <w:rFonts w:eastAsia="Calibri" w:cstheme="minorHAnsi"/>
        </w:rPr>
      </w:pPr>
      <w:r w:rsidRPr="00FE3AB5">
        <w:rPr>
          <w:rFonts w:eastAsia="Calibri" w:cstheme="minorHAnsi"/>
        </w:rPr>
        <w:t>5.2.Prekės bus perkamos pagal poreikį, t.y. su gydytojų išrašytais receptais.</w:t>
      </w:r>
    </w:p>
    <w:p w14:paraId="720E7C6D"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5.2.Prekių priėmimas yra jų kiekio ir kokybės patikrinimas. Prieš priimdamas prekes Pirkėjas privalo įsitikinti, ar gautos visos prekės pagal faktinį kiekį: ar yra prekes lydintys dokumentai (pirminis juridinę galią turintis buhalterinės apskaitos dokumentas, sertifikatas, kokybės pažymėjimas ir kt.). </w:t>
      </w:r>
    </w:p>
    <w:p w14:paraId="30C85A02"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5.3.Priimant prekes privalo dalyvauti Pirkėjo ir Pardavėjo atstovai. Priimant tikrinama prekių kokybė bei komplektiškumas. Nustatęs prekių defektus, Pirkėjas turi nedelsdamas raštu pranešti apie juos Pardavėjui, surašyti aktą. </w:t>
      </w:r>
    </w:p>
    <w:p w14:paraId="1131D4AC" w14:textId="77777777" w:rsidR="004C59F8" w:rsidRPr="00FE3AB5" w:rsidRDefault="004C59F8" w:rsidP="004C59F8">
      <w:pPr>
        <w:spacing w:line="240" w:lineRule="auto"/>
        <w:ind w:right="-399"/>
        <w:rPr>
          <w:rFonts w:eastAsia="Calibri" w:cstheme="minorHAnsi"/>
        </w:rPr>
      </w:pPr>
      <w:r w:rsidRPr="00FE3AB5">
        <w:rPr>
          <w:rFonts w:eastAsia="Calibri" w:cstheme="minorHAnsi"/>
        </w:rPr>
        <w:t>5.4.Jeigu prekių priėmimo metu tarp Pirkėjo ir Pardavėjo kyla ginčų nustatant prekių kokybės neatitikimo ar kiekio trūkumo priežastis, Pirkėjo ar Pardavėjo nuožiūra kviečiamas atitinkamų kokybę tikrinančių institucijų atstovas.</w:t>
      </w:r>
    </w:p>
    <w:p w14:paraId="3FB88B13" w14:textId="77777777" w:rsidR="004C59F8" w:rsidRPr="00FE3AB5" w:rsidRDefault="004C59F8" w:rsidP="004C59F8">
      <w:pPr>
        <w:spacing w:line="240" w:lineRule="auto"/>
        <w:ind w:right="-399"/>
        <w:rPr>
          <w:rFonts w:eastAsia="Calibri" w:cstheme="minorHAnsi"/>
        </w:rPr>
      </w:pPr>
      <w:r w:rsidRPr="00FE3AB5">
        <w:rPr>
          <w:rFonts w:eastAsia="Calibri" w:cstheme="minorHAnsi"/>
        </w:rPr>
        <w:t>5.5.Kilus nesutarimams dėl prekių priėmimo, laikomasi šių sutarties sąlygų:</w:t>
      </w:r>
    </w:p>
    <w:p w14:paraId="25BC2169" w14:textId="77777777" w:rsidR="004C59F8" w:rsidRPr="00FE3AB5" w:rsidRDefault="004C59F8" w:rsidP="004C59F8">
      <w:pPr>
        <w:tabs>
          <w:tab w:val="num" w:pos="748"/>
        </w:tabs>
        <w:spacing w:after="200" w:line="276" w:lineRule="auto"/>
        <w:ind w:right="-932"/>
        <w:rPr>
          <w:rFonts w:eastAsia="Calibri" w:cstheme="minorHAnsi"/>
        </w:rPr>
      </w:pPr>
    </w:p>
    <w:p w14:paraId="3D5A73E4"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6. MOKĖJIMAI IR ATSISKAITYMAI</w:t>
      </w:r>
    </w:p>
    <w:p w14:paraId="521CB4E3" w14:textId="77777777" w:rsidR="004C59F8" w:rsidRPr="00FE3AB5" w:rsidRDefault="004C59F8" w:rsidP="004C59F8">
      <w:pPr>
        <w:spacing w:line="240" w:lineRule="auto"/>
        <w:ind w:right="-399"/>
        <w:rPr>
          <w:rFonts w:eastAsia="Calibri" w:cstheme="minorHAnsi"/>
        </w:rPr>
      </w:pPr>
      <w:r w:rsidRPr="00FE3AB5">
        <w:rPr>
          <w:rFonts w:eastAsia="Calibri" w:cstheme="minorHAnsi"/>
        </w:rPr>
        <w:t>6.1.Už gautas prekes pagal PVM sąskaitas – faktūras pirkėjas sumoka pardavėjui bankiniu pavedimu į pardavėjo nurodytą banko sąskaitą per 30 dienų.</w:t>
      </w:r>
    </w:p>
    <w:p w14:paraId="3254581C"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6.2.Už daugkartinį prekių tiekimą per mėnesį atsiskaitoma mokėjimo pavedimu paskutinę mėnesio savaitę arba per 10 dienų nuo paskutinio pirkimo dienos. </w:t>
      </w:r>
    </w:p>
    <w:p w14:paraId="68C4F65F" w14:textId="29976619" w:rsidR="004C59F8" w:rsidRPr="00FE3AB5" w:rsidRDefault="004C59F8" w:rsidP="004C59F8">
      <w:pPr>
        <w:spacing w:line="240" w:lineRule="auto"/>
        <w:ind w:right="-399"/>
        <w:rPr>
          <w:rFonts w:eastAsia="Calibri" w:cstheme="minorHAnsi"/>
        </w:rPr>
      </w:pPr>
      <w:r w:rsidRPr="00FE3AB5">
        <w:rPr>
          <w:rFonts w:eastAsia="Calibri" w:cstheme="minorHAnsi"/>
        </w:rPr>
        <w:t>6.3.Vykdant pirkimo sutartį, sąskaitos faktūros teikiamos tik elek</w:t>
      </w:r>
      <w:r w:rsidR="006715EB">
        <w:rPr>
          <w:rFonts w:eastAsia="Calibri" w:cstheme="minorHAnsi"/>
        </w:rPr>
        <w:t>troniniu būdu.naudojantis informacinės sistemos SABIS priemonėmis</w:t>
      </w:r>
      <w:r w:rsidRPr="00FE3AB5">
        <w:rPr>
          <w:rFonts w:eastAsia="Calibri" w:cstheme="minorHAnsi"/>
        </w:rPr>
        <w:t>.</w:t>
      </w:r>
    </w:p>
    <w:p w14:paraId="672C904C" w14:textId="77777777" w:rsidR="004C59F8" w:rsidRPr="00FE3AB5" w:rsidRDefault="004C59F8" w:rsidP="004C59F8">
      <w:pPr>
        <w:spacing w:line="240" w:lineRule="auto"/>
        <w:ind w:right="-399"/>
        <w:rPr>
          <w:rFonts w:eastAsia="Calibri" w:cstheme="minorHAnsi"/>
        </w:rPr>
      </w:pPr>
      <w:r w:rsidRPr="00FE3AB5">
        <w:rPr>
          <w:rFonts w:eastAsia="Calibri" w:cstheme="minorHAnsi"/>
        </w:rPr>
        <w:t>6.4.Jeigu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 Subtiekėjui išmokėtų sumų dydžiu yra mažinamos Tiekėjui mokėtinos sumos.</w:t>
      </w:r>
    </w:p>
    <w:p w14:paraId="33A8A221" w14:textId="77777777" w:rsidR="004C59F8" w:rsidRPr="00FE3AB5" w:rsidRDefault="004C59F8" w:rsidP="004C59F8">
      <w:pPr>
        <w:spacing w:line="240" w:lineRule="auto"/>
        <w:ind w:right="-932"/>
        <w:rPr>
          <w:rFonts w:eastAsia="Calibri" w:cstheme="minorHAnsi"/>
        </w:rPr>
      </w:pPr>
    </w:p>
    <w:p w14:paraId="6760A2C1" w14:textId="77777777" w:rsidR="004C59F8" w:rsidRPr="00FE3AB5" w:rsidRDefault="004C59F8" w:rsidP="004C59F8">
      <w:pPr>
        <w:tabs>
          <w:tab w:val="left" w:pos="3588"/>
        </w:tabs>
        <w:spacing w:line="240" w:lineRule="auto"/>
        <w:ind w:right="-932"/>
        <w:jc w:val="center"/>
        <w:rPr>
          <w:rFonts w:eastAsia="Calibri" w:cstheme="minorHAnsi"/>
        </w:rPr>
      </w:pPr>
      <w:r w:rsidRPr="00FE3AB5">
        <w:rPr>
          <w:rFonts w:eastAsia="Calibri" w:cstheme="minorHAnsi"/>
        </w:rPr>
        <w:t>7. SUTARTIES PAKEITIMAS IR PAPILDYMAS</w:t>
      </w:r>
    </w:p>
    <w:p w14:paraId="0150ACFE" w14:textId="77777777" w:rsidR="004C59F8" w:rsidRPr="00FE3AB5" w:rsidRDefault="004C59F8" w:rsidP="004C59F8">
      <w:pPr>
        <w:tabs>
          <w:tab w:val="left" w:pos="3588"/>
        </w:tabs>
        <w:spacing w:line="240" w:lineRule="auto"/>
        <w:ind w:right="-932"/>
        <w:jc w:val="center"/>
        <w:rPr>
          <w:rFonts w:eastAsia="Calibri" w:cstheme="minorHAnsi"/>
        </w:rPr>
      </w:pPr>
    </w:p>
    <w:p w14:paraId="0F094ED0"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t>7.1.Sutarties sąlygos gali būti keičiamos vadovaujantis Viešųjų pirkimų įstatymo 89 straipsnio nuostatomis bei šioje sutartyje nustatytomis sąlygomis.</w:t>
      </w:r>
    </w:p>
    <w:p w14:paraId="7321406D"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lastRenderedPageBreak/>
        <w:t xml:space="preserve">7.2.Sutarties sąlygų keitimu nebus laikomas Sutarties sąlygų koregavimas joje nustatytomis aplinkybėmis, jeigu šios aplinkybės nustatytos aiškiai ir nedviprasmiškai. </w:t>
      </w:r>
    </w:p>
    <w:p w14:paraId="5DB18A26" w14:textId="77777777" w:rsidR="004C59F8" w:rsidRPr="00FE3AB5" w:rsidRDefault="004C59F8" w:rsidP="004C59F8">
      <w:pPr>
        <w:tabs>
          <w:tab w:val="left" w:pos="3588"/>
        </w:tabs>
        <w:spacing w:line="240" w:lineRule="auto"/>
        <w:ind w:right="-399"/>
        <w:rPr>
          <w:rFonts w:eastAsia="Calibri" w:cstheme="minorHAnsi"/>
        </w:rPr>
      </w:pPr>
      <w:r w:rsidRPr="00FE3AB5">
        <w:rPr>
          <w:rFonts w:eastAsia="Calibri" w:cstheme="minorHAnsi"/>
        </w:rPr>
        <w:t>7.3.Šalių valia turi būti įforminama papildomu susitarimu, pasirašomu abiejų Sutarties Šalių, pridedant ir visą susijusią susirašinėjimo dokumentaciją, šie dokumentai yra neatskiriama Sutarties dalis.</w:t>
      </w:r>
    </w:p>
    <w:p w14:paraId="7F0DAF4A" w14:textId="77777777" w:rsidR="004C59F8" w:rsidRPr="00FE3AB5" w:rsidRDefault="004C59F8" w:rsidP="004C59F8">
      <w:pPr>
        <w:spacing w:line="240" w:lineRule="auto"/>
        <w:ind w:right="-932"/>
        <w:rPr>
          <w:rFonts w:eastAsia="Calibri" w:cstheme="minorHAnsi"/>
        </w:rPr>
      </w:pPr>
    </w:p>
    <w:p w14:paraId="4B0AA1C5" w14:textId="77777777" w:rsidR="004C59F8" w:rsidRPr="00FE3AB5" w:rsidRDefault="004C59F8" w:rsidP="004C59F8">
      <w:pPr>
        <w:tabs>
          <w:tab w:val="num" w:pos="748"/>
        </w:tabs>
        <w:spacing w:after="200" w:line="276" w:lineRule="auto"/>
        <w:ind w:right="-932"/>
        <w:jc w:val="center"/>
        <w:rPr>
          <w:rFonts w:eastAsia="Calibri" w:cstheme="minorHAnsi"/>
        </w:rPr>
      </w:pPr>
      <w:r w:rsidRPr="00FE3AB5">
        <w:rPr>
          <w:rFonts w:eastAsia="Calibri" w:cstheme="minorHAnsi"/>
        </w:rPr>
        <w:t>8. GINČIŲ SPRENDIMO TVARKA</w:t>
      </w:r>
    </w:p>
    <w:p w14:paraId="71ECCE04" w14:textId="77777777" w:rsidR="004C59F8" w:rsidRPr="00FE3AB5" w:rsidRDefault="004C59F8" w:rsidP="004C59F8">
      <w:pPr>
        <w:spacing w:line="240" w:lineRule="auto"/>
        <w:ind w:right="-399"/>
        <w:rPr>
          <w:rFonts w:eastAsia="Calibri" w:cstheme="minorHAnsi"/>
        </w:rPr>
      </w:pPr>
      <w:r w:rsidRPr="00FE3AB5">
        <w:rPr>
          <w:rFonts w:eastAsia="Calibri" w:cstheme="minorHAnsi"/>
        </w:rPr>
        <w:t>8.1.Ginčai, kylantys iš sutarties, sprendžiami šalių susitarimu, derybų būdu. Nesutarus, ginčai sprendžiami vadovaujantis LR įstatymais ir kitais teisės aktais.</w:t>
      </w:r>
    </w:p>
    <w:p w14:paraId="24A86C49" w14:textId="77777777" w:rsidR="004C59F8" w:rsidRPr="00FE3AB5" w:rsidRDefault="004C59F8" w:rsidP="004C59F8">
      <w:pPr>
        <w:spacing w:line="240" w:lineRule="auto"/>
        <w:ind w:right="-932"/>
        <w:rPr>
          <w:rFonts w:eastAsia="Calibri" w:cstheme="minorHAnsi"/>
        </w:rPr>
      </w:pPr>
    </w:p>
    <w:p w14:paraId="6C4EF7AC"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9. SUBTIEKIMAS</w:t>
      </w:r>
    </w:p>
    <w:p w14:paraId="2C806271" w14:textId="77777777" w:rsidR="004C59F8" w:rsidRPr="00FE3AB5" w:rsidRDefault="004C59F8" w:rsidP="004C59F8">
      <w:pPr>
        <w:spacing w:line="240" w:lineRule="auto"/>
        <w:ind w:right="-932"/>
        <w:rPr>
          <w:rFonts w:eastAsia="Calibri" w:cstheme="minorHAnsi"/>
        </w:rPr>
      </w:pPr>
    </w:p>
    <w:p w14:paraId="544D64B0" w14:textId="77777777" w:rsidR="004C59F8" w:rsidRPr="00FE3AB5" w:rsidRDefault="004C59F8" w:rsidP="004C59F8">
      <w:pPr>
        <w:spacing w:line="240" w:lineRule="auto"/>
        <w:ind w:right="-399"/>
        <w:rPr>
          <w:rFonts w:eastAsia="Calibri" w:cstheme="minorHAnsi"/>
        </w:rPr>
      </w:pPr>
      <w:r w:rsidRPr="00FE3AB5">
        <w:rPr>
          <w:rFonts w:eastAsia="Calibri" w:cstheme="minorHAnsi"/>
        </w:rPr>
        <w:t>9.1.Pardavėjas atsako už visus pagal Sutartį prisiimtus įsipareigojimus, nepaisant to, ar jiems vykdyti bus pasitelkiami tretieji asmenys. Pardavėjas patvirtina, kad Sutarties vykdymui (</w:t>
      </w:r>
      <w:r w:rsidRPr="00FE3AB5">
        <w:rPr>
          <w:rFonts w:eastAsia="Calibri" w:cstheme="minorHAnsi"/>
          <w:i/>
        </w:rPr>
        <w:t>pasitelks, nepasitelks</w:t>
      </w:r>
      <w:r w:rsidRPr="00FE3AB5">
        <w:rPr>
          <w:rFonts w:eastAsia="Calibri" w:cstheme="minorHAnsi"/>
        </w:rPr>
        <w:t>) subtiekėją(-us).</w:t>
      </w:r>
    </w:p>
    <w:p w14:paraId="381C9366" w14:textId="77777777" w:rsidR="004C59F8" w:rsidRPr="00FE3AB5" w:rsidRDefault="004C59F8" w:rsidP="004C59F8">
      <w:pPr>
        <w:spacing w:line="240" w:lineRule="auto"/>
        <w:ind w:right="-399"/>
        <w:rPr>
          <w:rFonts w:eastAsia="Calibri" w:cstheme="minorHAnsi"/>
        </w:rPr>
      </w:pPr>
      <w:r w:rsidRPr="00FE3AB5">
        <w:rPr>
          <w:rFonts w:eastAsia="Calibri" w:cstheme="minorHAnsi"/>
        </w:rPr>
        <w:t>9.2.Ne vėliau negu Sutartis pradedama vykdyti, Pardavėjas įsipareigoja Pirkėjui pranešti tuo metu žinomų subtiekėjų pavadinimus, kontaktinius duomenis ir jų atstovus. Taip pat Pardavėjas privalės informuoti apie minėtos informacijos pasikeitimus visu Sutarties vykdymo metu, taip pat apie naujus subtiekėjus, kuriuos jis ketina pasitelkti vėliau.</w:t>
      </w:r>
    </w:p>
    <w:p w14:paraId="3B4F7344" w14:textId="77777777" w:rsidR="004C59F8" w:rsidRPr="00FE3AB5" w:rsidRDefault="004C59F8" w:rsidP="004C59F8">
      <w:pPr>
        <w:spacing w:line="240" w:lineRule="auto"/>
        <w:ind w:right="-399"/>
        <w:rPr>
          <w:rFonts w:eastAsia="Calibri" w:cstheme="minorHAnsi"/>
        </w:rPr>
      </w:pPr>
      <w:r w:rsidRPr="00FE3AB5">
        <w:rPr>
          <w:rFonts w:eastAsia="Calibri" w:cstheme="minorHAnsi"/>
        </w:rPr>
        <w:t>9.3.Pardavėjas, vykdydamas Sutartį, negali keisti Sutarties priede nurodyto (-ų) subtiekėjo (-ų), kurio pajėgumais rėmėsi, visam arba iki Sutarties pabaigos likusiam terminui be Pirkėjo sutikimo. Pardavėjo subtiekėjas (-ai) gali būti keičiamas (-i) šiais atvejais:</w:t>
      </w:r>
    </w:p>
    <w:p w14:paraId="7205CEEB" w14:textId="77777777" w:rsidR="004C59F8" w:rsidRPr="00FE3AB5" w:rsidRDefault="004C59F8" w:rsidP="004C59F8">
      <w:pPr>
        <w:spacing w:line="240" w:lineRule="auto"/>
        <w:ind w:right="-399"/>
        <w:rPr>
          <w:rFonts w:eastAsia="Calibri" w:cstheme="minorHAnsi"/>
        </w:rPr>
      </w:pPr>
      <w:r w:rsidRPr="00FE3AB5">
        <w:rPr>
          <w:rFonts w:eastAsia="Calibri" w:cstheme="minorHAnsi"/>
        </w:rPr>
        <w:t>9.3.1.kai Pardavėjo subtiekėjas (-ai) bankrutuoja, yra likviduojamas ar susidaro analogiška situacija;</w:t>
      </w:r>
    </w:p>
    <w:p w14:paraId="63DFF7B1" w14:textId="77777777" w:rsidR="004C59F8" w:rsidRPr="00FE3AB5" w:rsidRDefault="004C59F8" w:rsidP="004C59F8">
      <w:pPr>
        <w:spacing w:line="240" w:lineRule="auto"/>
        <w:ind w:right="-399"/>
        <w:rPr>
          <w:rFonts w:eastAsia="Calibri" w:cstheme="minorHAnsi"/>
        </w:rPr>
      </w:pPr>
      <w:r w:rsidRPr="00FE3AB5">
        <w:rPr>
          <w:rFonts w:eastAsia="Calibri" w:cstheme="minorHAnsi"/>
        </w:rPr>
        <w:t>9.3.2.kai Pardavėjo subtiekėjas (-ai) dėl objektyvių priežasčių (pvz., subtiekėjui atsisakius teikti prekes, nutrūkus teisiniams santykiams su pardavėju ar pan.) nebegali teikti visų ar dalies Sutartyje ir jos prieduose nurodytų prekių.</w:t>
      </w:r>
    </w:p>
    <w:p w14:paraId="222E37EA"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9.4.Pardavėjas, siekdamas pakeisti subtiekėją (-us), kurio pajėgumais rėmėsi, ar pasitelkti naujus, turi raštu informuoti Pirkėją ne vėliau kaip prieš 3 (tris) darbo dienas ir gauti Pirkėjo raštišką sutikimą. Naujas subtiekėjas privalo atitikti visus atitinkamam subtiekėjui Pirkimo dokumentuose nustatytus kvalifikacinius reikalavimus. </w:t>
      </w:r>
    </w:p>
    <w:p w14:paraId="6223D416" w14:textId="77777777" w:rsidR="004C59F8" w:rsidRPr="00FE3AB5" w:rsidRDefault="004C59F8" w:rsidP="004C59F8">
      <w:pPr>
        <w:spacing w:line="240" w:lineRule="auto"/>
        <w:ind w:right="-399"/>
        <w:rPr>
          <w:rFonts w:eastAsia="Calibri" w:cstheme="minorHAnsi"/>
        </w:rPr>
      </w:pPr>
      <w:r w:rsidRPr="00FE3AB5">
        <w:rPr>
          <w:rFonts w:eastAsia="Calibri" w:cstheme="minorHAnsi"/>
        </w:rPr>
        <w:t>9.5.Pirkėjui sutikus su subtiekėjo (-ų), kurio pajėgumais rėmėsi, pakeitimu ar naujo pasitelkimu, Pirkėjas kartu su Pardavėju raštu sudaro susitarimą dėl subtiekėjo (-ų) pakeitimo, kurį pasirašo Šalys. Šis susitarimas yra neatskiriama Sutarties dalis.</w:t>
      </w:r>
    </w:p>
    <w:p w14:paraId="138C4628" w14:textId="77777777" w:rsidR="004C59F8" w:rsidRPr="00FE3AB5" w:rsidRDefault="004C59F8" w:rsidP="004C59F8">
      <w:pPr>
        <w:spacing w:line="240" w:lineRule="auto"/>
        <w:ind w:right="-932"/>
        <w:jc w:val="center"/>
        <w:rPr>
          <w:rFonts w:eastAsia="Calibri" w:cstheme="minorHAnsi"/>
        </w:rPr>
      </w:pPr>
    </w:p>
    <w:p w14:paraId="076C312B"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10. FORCE MAJEURE</w:t>
      </w:r>
    </w:p>
    <w:p w14:paraId="5CA700C8" w14:textId="77777777" w:rsidR="004C59F8" w:rsidRPr="00FE3AB5" w:rsidRDefault="004C59F8" w:rsidP="004C59F8">
      <w:pPr>
        <w:spacing w:line="240" w:lineRule="auto"/>
        <w:ind w:right="-932"/>
        <w:rPr>
          <w:rFonts w:eastAsia="Calibri" w:cstheme="minorHAnsi"/>
        </w:rPr>
      </w:pPr>
    </w:p>
    <w:p w14:paraId="0DD5E169" w14:textId="77777777" w:rsidR="004C59F8" w:rsidRPr="00FE3AB5" w:rsidRDefault="004C59F8" w:rsidP="004C59F8">
      <w:pPr>
        <w:spacing w:line="240" w:lineRule="auto"/>
        <w:ind w:right="-399"/>
        <w:rPr>
          <w:rFonts w:eastAsia="Calibri" w:cstheme="minorHAnsi"/>
        </w:rPr>
      </w:pPr>
      <w:r w:rsidRPr="00FE3AB5">
        <w:rPr>
          <w:rFonts w:eastAsia="Calibri" w:cstheme="minorHAnsi"/>
        </w:rPr>
        <w:t>10.1.Atsiradus nenumatytoms sąlygoms ar aplinkybėms, kurios pagal LR norminius teisės aktus yra laikomos nenugalima jėga ir kurių pasekoje šalis ar šalys negali vykdyti savo įsipareigojimų, sutarties vykdymas yra atidedamas iki tų aplinkybių išnykimo.</w:t>
      </w:r>
    </w:p>
    <w:p w14:paraId="61352A12" w14:textId="77777777" w:rsidR="004C59F8" w:rsidRPr="00FE3AB5" w:rsidRDefault="004C59F8" w:rsidP="004C59F8">
      <w:pPr>
        <w:spacing w:line="240" w:lineRule="auto"/>
        <w:ind w:right="-399"/>
        <w:rPr>
          <w:rFonts w:eastAsia="Calibri" w:cstheme="minorHAnsi"/>
        </w:rPr>
      </w:pPr>
      <w:r w:rsidRPr="00FE3AB5">
        <w:rPr>
          <w:rFonts w:eastAsia="Calibri" w:cstheme="minorHAnsi"/>
        </w:rPr>
        <w:t xml:space="preserve">10.2.Iškilus 10.1. punkte nurodytoms sąlygoms, kiekviena šalis privalo apie tai raštu informuoti kitą ir pateikti tai patvirtinančius, kompetentingos valstybės institucijos išduotus dokumentus. </w:t>
      </w:r>
    </w:p>
    <w:p w14:paraId="4F9BE5D4" w14:textId="77777777" w:rsidR="004C59F8" w:rsidRPr="00FE3AB5" w:rsidRDefault="004C59F8" w:rsidP="004C59F8">
      <w:pPr>
        <w:spacing w:line="240" w:lineRule="auto"/>
        <w:ind w:right="-399"/>
        <w:rPr>
          <w:rFonts w:eastAsia="Calibri" w:cstheme="minorHAnsi"/>
        </w:rPr>
      </w:pPr>
      <w:r w:rsidRPr="00FE3AB5">
        <w:rPr>
          <w:rFonts w:eastAsia="Calibri" w:cstheme="minorHAnsi"/>
        </w:rPr>
        <w:t>10.3.Esant nenugalimos jėgos aplinkybėms, šalys visus klausimus sprendžia vadovaudamosi atitinkamais, tai reglamentuojančiais, LR norminiais teisės aktais.</w:t>
      </w:r>
    </w:p>
    <w:p w14:paraId="2ACCE86F" w14:textId="77777777" w:rsidR="004C59F8" w:rsidRPr="00FE3AB5" w:rsidRDefault="004C59F8" w:rsidP="004C59F8">
      <w:pPr>
        <w:spacing w:line="240" w:lineRule="auto"/>
        <w:ind w:right="-932"/>
        <w:jc w:val="center"/>
        <w:rPr>
          <w:rFonts w:eastAsia="Calibri" w:cstheme="minorHAnsi"/>
        </w:rPr>
      </w:pPr>
    </w:p>
    <w:p w14:paraId="11FDABD1" w14:textId="77777777" w:rsidR="004C59F8" w:rsidRPr="00FE3AB5" w:rsidRDefault="004C59F8" w:rsidP="004C59F8">
      <w:pPr>
        <w:spacing w:line="240" w:lineRule="auto"/>
        <w:ind w:right="-932"/>
        <w:jc w:val="center"/>
        <w:rPr>
          <w:rFonts w:eastAsia="Calibri" w:cstheme="minorHAnsi"/>
        </w:rPr>
      </w:pPr>
      <w:r w:rsidRPr="00FE3AB5">
        <w:rPr>
          <w:rFonts w:eastAsia="Calibri" w:cstheme="minorHAnsi"/>
        </w:rPr>
        <w:t>11. SUTARTIES GALIOJIMAS</w:t>
      </w:r>
    </w:p>
    <w:p w14:paraId="4BB51AF6" w14:textId="77777777" w:rsidR="004C59F8" w:rsidRPr="00FE3AB5" w:rsidRDefault="004C59F8" w:rsidP="004C59F8">
      <w:pPr>
        <w:spacing w:line="240" w:lineRule="auto"/>
        <w:ind w:right="-932"/>
        <w:rPr>
          <w:rFonts w:eastAsia="Calibri" w:cstheme="minorHAnsi"/>
        </w:rPr>
      </w:pPr>
    </w:p>
    <w:p w14:paraId="7DD82562" w14:textId="77777777" w:rsidR="004C59F8" w:rsidRPr="00FE3AB5" w:rsidRDefault="004C59F8" w:rsidP="004C59F8">
      <w:pPr>
        <w:spacing w:line="240" w:lineRule="auto"/>
        <w:ind w:right="-399"/>
        <w:rPr>
          <w:rFonts w:eastAsia="Calibri" w:cstheme="minorHAnsi"/>
        </w:rPr>
      </w:pPr>
      <w:r w:rsidRPr="00FE3AB5">
        <w:rPr>
          <w:rFonts w:eastAsia="Calibri" w:cstheme="minorHAnsi"/>
        </w:rPr>
        <w:t>11.1.Sutartis įsigalioja nuo jos pasirašymo dienos  ir galioja 12 mėnesių.</w:t>
      </w:r>
    </w:p>
    <w:p w14:paraId="681F0E85" w14:textId="77777777" w:rsidR="004C59F8" w:rsidRPr="00FE3AB5" w:rsidRDefault="004C59F8" w:rsidP="004C59F8">
      <w:pPr>
        <w:spacing w:line="240" w:lineRule="auto"/>
        <w:ind w:right="-932"/>
        <w:rPr>
          <w:rFonts w:eastAsia="Calibri" w:cstheme="minorHAnsi"/>
        </w:rPr>
      </w:pPr>
    </w:p>
    <w:p w14:paraId="0A7CF024"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12. SUTARTIES NUTRAUKIMAS</w:t>
      </w:r>
    </w:p>
    <w:p w14:paraId="76155729" w14:textId="77777777" w:rsidR="004C59F8" w:rsidRPr="00FE3AB5" w:rsidRDefault="004C59F8" w:rsidP="004C59F8">
      <w:pPr>
        <w:tabs>
          <w:tab w:val="num" w:pos="748"/>
        </w:tabs>
        <w:spacing w:line="240" w:lineRule="auto"/>
        <w:ind w:right="-932"/>
        <w:jc w:val="center"/>
        <w:rPr>
          <w:rFonts w:eastAsia="Calibri" w:cstheme="minorHAnsi"/>
        </w:rPr>
      </w:pPr>
    </w:p>
    <w:p w14:paraId="2BBDC80A"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 Sutartis gali būti nutraukta:</w:t>
      </w:r>
    </w:p>
    <w:p w14:paraId="2AB0031F"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12.1.1. raštišku šalių susitarimu;</w:t>
      </w:r>
    </w:p>
    <w:p w14:paraId="3D748DC9"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12.1.2. nenugalimos jėgos aplinkybėms tęsiantis ilgiau kaip 1 (vieną) mėnesį – nuo bet kurios šalies pranešimo kitai Šaliai apie tokių aplinkybių atsiradimą dienos.</w:t>
      </w:r>
    </w:p>
    <w:p w14:paraId="3B702379"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 Pirkėjas, ne vėliau kaip prieš 30 kalendorinių dienų raštu informavęs Pardavėją, turi teisę vienašališkai nutraukti Sutartį, jeigu:</w:t>
      </w:r>
    </w:p>
    <w:p w14:paraId="580DAF6C"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12.2.1. Pardavėjas Sutarties neįvykdo ar netinkamai įvykdo ir tai yra esminis sutarties pažeidimas. Nustatydamos esminį Sutarties pažeidimą Šalys turi vadovautis Lietuvos Respublikos civilinio kodekso 6.217 nuostatomis.</w:t>
      </w:r>
    </w:p>
    <w:p w14:paraId="200FB39A"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lastRenderedPageBreak/>
        <w:t>12.2.2. Pardavėjas bankrutuoja arba yra likviduojamas, sustabdo ūkinę veiklą arba teisės aktuose nustatyta tvarka susidaro analogiška situacija.</w:t>
      </w:r>
    </w:p>
    <w:p w14:paraId="1569EDF8"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12.2.3. Paaiškėja kitos aplinkybės, dėl kurių Pardavėjas negalės tinkamai vykdyti Sutarties ir teikti Prekes.</w:t>
      </w:r>
    </w:p>
    <w:p w14:paraId="1BDB0076"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12.3. Nutraukus Sutartį, ar jai pasibaigus, lieka galioti Sutarties ir jos priedų nuostatos, susijusios su atsakomybe, atsiskaitymais tarp Šalių pagal Sutartį.</w:t>
      </w:r>
    </w:p>
    <w:p w14:paraId="3BAD7FA4" w14:textId="77777777" w:rsidR="004C59F8" w:rsidRPr="00FE3AB5" w:rsidRDefault="004C59F8" w:rsidP="004C59F8">
      <w:pPr>
        <w:tabs>
          <w:tab w:val="num" w:pos="748"/>
        </w:tabs>
        <w:spacing w:line="240" w:lineRule="auto"/>
        <w:ind w:right="-932"/>
        <w:rPr>
          <w:rFonts w:eastAsia="Calibri" w:cstheme="minorHAnsi"/>
        </w:rPr>
      </w:pPr>
    </w:p>
    <w:p w14:paraId="0A068914" w14:textId="77777777" w:rsidR="004C59F8" w:rsidRPr="00FE3AB5" w:rsidRDefault="004C59F8" w:rsidP="004C59F8">
      <w:pPr>
        <w:tabs>
          <w:tab w:val="num" w:pos="748"/>
        </w:tabs>
        <w:spacing w:line="240" w:lineRule="auto"/>
        <w:ind w:right="-932"/>
        <w:rPr>
          <w:rFonts w:eastAsia="Calibri" w:cstheme="minorHAnsi"/>
        </w:rPr>
      </w:pPr>
    </w:p>
    <w:p w14:paraId="37C57738"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13. KONFIDENCIALUMO ĮSIPAREIGOJIMAI</w:t>
      </w:r>
    </w:p>
    <w:p w14:paraId="2D7B669A" w14:textId="77777777" w:rsidR="004C59F8" w:rsidRPr="00FE3AB5" w:rsidRDefault="004C59F8" w:rsidP="004C59F8">
      <w:pPr>
        <w:tabs>
          <w:tab w:val="num" w:pos="748"/>
        </w:tabs>
        <w:spacing w:line="240" w:lineRule="auto"/>
        <w:ind w:right="-932"/>
        <w:rPr>
          <w:rFonts w:eastAsia="Calibri" w:cstheme="minorHAnsi"/>
        </w:rPr>
      </w:pPr>
    </w:p>
    <w:p w14:paraId="721BF1D1"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13.1.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tvarka.</w:t>
      </w:r>
    </w:p>
    <w:p w14:paraId="3518D0E5" w14:textId="77777777" w:rsidR="004C59F8" w:rsidRPr="00FE3AB5" w:rsidRDefault="004C59F8" w:rsidP="004C59F8">
      <w:pPr>
        <w:tabs>
          <w:tab w:val="num" w:pos="748"/>
        </w:tabs>
        <w:spacing w:line="240" w:lineRule="auto"/>
        <w:ind w:right="-399"/>
        <w:rPr>
          <w:rFonts w:eastAsia="Calibri" w:cstheme="minorHAnsi"/>
        </w:rPr>
      </w:pPr>
      <w:r w:rsidRPr="00FE3AB5">
        <w:rPr>
          <w:rFonts w:eastAsia="Calibri" w:cstheme="minorHAnsi"/>
        </w:rPr>
        <w:t>13.2. Šalys įsipareigoja laikytis Bendrajame duomenų apsaugos reglamente bei kituose teisės aktuose, reglamentuojančiuose duomenų apsaugą įtvirtintų reikalavimų.</w:t>
      </w:r>
    </w:p>
    <w:p w14:paraId="14129F4F" w14:textId="77777777" w:rsidR="004C59F8" w:rsidRPr="00FE3AB5" w:rsidRDefault="004C59F8" w:rsidP="004C59F8">
      <w:pPr>
        <w:tabs>
          <w:tab w:val="num" w:pos="748"/>
        </w:tabs>
        <w:spacing w:line="240" w:lineRule="auto"/>
        <w:ind w:right="-932"/>
        <w:jc w:val="center"/>
        <w:rPr>
          <w:rFonts w:eastAsia="Calibri" w:cstheme="minorHAnsi"/>
        </w:rPr>
      </w:pPr>
    </w:p>
    <w:p w14:paraId="2976636E" w14:textId="77777777" w:rsidR="004C59F8" w:rsidRPr="00FE3AB5" w:rsidRDefault="004C59F8" w:rsidP="004C59F8">
      <w:pPr>
        <w:spacing w:line="240" w:lineRule="auto"/>
        <w:jc w:val="center"/>
        <w:rPr>
          <w:rFonts w:eastAsia="Times New Roman" w:cstheme="minorHAnsi"/>
        </w:rPr>
      </w:pPr>
      <w:r w:rsidRPr="00FE3AB5">
        <w:rPr>
          <w:rFonts w:eastAsia="Times New Roman" w:cstheme="minorHAnsi"/>
        </w:rPr>
        <w:t>14. ASMENS DUOMENŲ APSAUGA</w:t>
      </w:r>
    </w:p>
    <w:p w14:paraId="3DD1429C" w14:textId="77777777" w:rsidR="004C59F8" w:rsidRPr="00FE3AB5" w:rsidRDefault="004C59F8" w:rsidP="004C59F8">
      <w:pPr>
        <w:spacing w:line="240" w:lineRule="auto"/>
        <w:jc w:val="center"/>
        <w:rPr>
          <w:rFonts w:eastAsia="Times New Roman" w:cstheme="minorHAnsi"/>
        </w:rPr>
      </w:pPr>
    </w:p>
    <w:p w14:paraId="1FF537BC" w14:textId="77777777" w:rsidR="004C59F8" w:rsidRPr="00FE3AB5" w:rsidRDefault="004C59F8" w:rsidP="004C59F8">
      <w:pPr>
        <w:spacing w:line="240" w:lineRule="auto"/>
        <w:ind w:right="-399"/>
        <w:rPr>
          <w:rFonts w:eastAsia="Times New Roman" w:cstheme="minorHAnsi"/>
        </w:rPr>
      </w:pPr>
      <w:r w:rsidRPr="00FE3AB5">
        <w:rPr>
          <w:rFonts w:eastAsia="Times New Roman" w:cstheme="minorHAnsi"/>
        </w:rPr>
        <w:t>14.1. Perkant vaistus pagal šią sutartį Pirkėjas teikia Pardavėjui gyventojų asmens duomenis tik socialinių paslaugų ir sveikatos priežiūros sritis reguliuojančiuose teisės aktuose nustatyta tvarka ir jeigu šių duomenų teikimas yra būtinas.</w:t>
      </w:r>
    </w:p>
    <w:p w14:paraId="1D67F1B4"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rPr>
        <w:t xml:space="preserve">14.2. </w:t>
      </w:r>
      <w:r w:rsidRPr="00FE3AB5">
        <w:rPr>
          <w:rFonts w:eastAsia="Times New Roman" w:cstheme="minorHAnsi"/>
          <w:shd w:val="clear" w:color="auto" w:fill="FFFFFF"/>
        </w:rPr>
        <w:t>Pardavėjas taip pat gali tvarkyti Pirkėjo gyventojų asmens duomenis, kuriuos gali gauti iš kitų šaltinių: teisės aktų numatytais atvejais – iš kitų sveikatos priežiūros įstaigų, teritorinių ligonių kasų, VĮ Registrų centro; iš tyrimus atliekančių laboratorijų; draudimo bendrovių, kitų įstaigų ir organizacijų, jeigu su šia įstaiga Pardavėjas yra sudaręs paslaugų teikimo sutartį. Apie asmens duomenų gavimą iš šiame punkte nurodytų subjektų Pardavėjas informuoja Pirkėją.</w:t>
      </w:r>
    </w:p>
    <w:p w14:paraId="37B04807"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 xml:space="preserve">14.3. Pardavėjas Pirkėjo </w:t>
      </w:r>
      <w:r w:rsidRPr="00FE3AB5">
        <w:rPr>
          <w:rFonts w:eastAsia="Times New Roman" w:cstheme="minorHAnsi"/>
        </w:rPr>
        <w:t>gyventojų asmens duomenis</w:t>
      </w:r>
      <w:r w:rsidRPr="00FE3AB5">
        <w:rPr>
          <w:rFonts w:eastAsia="Times New Roman" w:cstheme="minorHAnsi"/>
          <w:shd w:val="clear" w:color="auto" w:fill="FFFFFF"/>
        </w:rPr>
        <w:t xml:space="preserve"> tvarkys tam, kad galėtų:</w:t>
      </w:r>
    </w:p>
    <w:p w14:paraId="00C812E2"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14.3.1. kai tai reikalinga prekių ir paslaugų teikimui / sutarties vykdymui ir / arba siekiant užtikrinti gyventojų interesus ir tinkamą vaistų, kitų perkamų reikmenų kokybę;</w:t>
      </w:r>
    </w:p>
    <w:p w14:paraId="16890F84"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6.3.2. vykdyti Pardavėjo pareigas ir įgyvendinti teises, susijusias su valstybinės e. sveikatos ir e. receptas informacinių sistemų naudojimu.</w:t>
      </w:r>
    </w:p>
    <w:p w14:paraId="23250343"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shd w:val="clear" w:color="auto" w:fill="FFFFFF"/>
        </w:rPr>
        <w:t>14.4. Gyventojų asmens duomenys bus saugomi</w:t>
      </w:r>
      <w:r w:rsidRPr="00FE3AB5">
        <w:rPr>
          <w:rFonts w:eastAsia="Times New Roman" w:cstheme="minorHAnsi"/>
        </w:rPr>
        <w:t xml:space="preserve"> </w:t>
      </w:r>
      <w:r w:rsidRPr="00FE3AB5">
        <w:rPr>
          <w:rFonts w:eastAsia="Times New Roman" w:cstheme="minorHAnsi"/>
          <w:shd w:val="clear" w:color="auto" w:fill="FFFFFF"/>
        </w:rPr>
        <w:t>teisės aktų nustatytais terminais, atsižvelgiant į tokių duomenų pobūdį ir tikslus, kuriais jie tvarkomi. Tais atvejais, kai duomenų saugojimo terminas nenustatytas teisės aktuose, šie duomenys saugomi ne ilgiau kaip 3 metus nuo Šalių įsipareigojimų pagal šią Sutartį įvykdymo.</w:t>
      </w:r>
    </w:p>
    <w:p w14:paraId="5DFAEB2E" w14:textId="77777777" w:rsidR="004C59F8" w:rsidRPr="00FE3AB5" w:rsidRDefault="004C59F8" w:rsidP="004C59F8">
      <w:pPr>
        <w:adjustRightInd w:val="0"/>
        <w:snapToGrid w:val="0"/>
        <w:spacing w:line="240" w:lineRule="auto"/>
        <w:ind w:right="-399"/>
        <w:rPr>
          <w:rFonts w:eastAsia="Times New Roman" w:cstheme="minorHAnsi"/>
        </w:rPr>
      </w:pPr>
      <w:r w:rsidRPr="00FE3AB5">
        <w:rPr>
          <w:rFonts w:eastAsia="Times New Roman" w:cstheme="minorHAnsi"/>
          <w:shd w:val="clear" w:color="auto" w:fill="FFFFFF"/>
        </w:rPr>
        <w:t xml:space="preserve">14.5. </w:t>
      </w:r>
      <w:r w:rsidRPr="00FE3AB5">
        <w:rPr>
          <w:rFonts w:eastAsia="Times New Roman" w:cstheme="minorHAnsi"/>
        </w:rPr>
        <w:t xml:space="preserve">Atsižvelgiant į teisės aktų nustatytus ribojimus ir juose nustatytomis sąlygomis, </w:t>
      </w:r>
      <w:r w:rsidRPr="00FE3AB5">
        <w:rPr>
          <w:rFonts w:eastAsia="Times New Roman" w:cstheme="minorHAnsi"/>
          <w:shd w:val="clear" w:color="auto" w:fill="FFFFFF"/>
        </w:rPr>
        <w:t>gyventojai</w:t>
      </w:r>
      <w:r w:rsidRPr="00FE3AB5">
        <w:rPr>
          <w:rFonts w:eastAsia="Times New Roman" w:cstheme="minorHAnsi"/>
        </w:rPr>
        <w:t xml:space="preserve"> turi teisę prašyti, kad bet kuri Šalis įgyvendintų duomenų subjekto teises.</w:t>
      </w:r>
    </w:p>
    <w:p w14:paraId="7E1D30FE" w14:textId="6B64AFC6" w:rsidR="004C59F8" w:rsidRPr="00FE3AB5" w:rsidRDefault="004C59F8" w:rsidP="004C59F8">
      <w:pPr>
        <w:adjustRightInd w:val="0"/>
        <w:snapToGrid w:val="0"/>
        <w:spacing w:line="240" w:lineRule="auto"/>
        <w:ind w:right="-399"/>
        <w:rPr>
          <w:rFonts w:eastAsia="Times New Roman" w:cstheme="minorHAnsi"/>
        </w:rPr>
      </w:pPr>
      <w:r w:rsidRPr="00FE3AB5">
        <w:rPr>
          <w:rFonts w:eastAsia="Times New Roman" w:cstheme="minorHAnsi"/>
        </w:rPr>
        <w:t xml:space="preserve">14.6. Dėl bet kurios iš Šalių pagal šią sutartį vykdomo asmens duomenų tvarkymo </w:t>
      </w:r>
      <w:r w:rsidRPr="00FE3AB5">
        <w:rPr>
          <w:rFonts w:eastAsia="Times New Roman" w:cstheme="minorHAnsi"/>
          <w:shd w:val="clear" w:color="auto" w:fill="FFFFFF"/>
        </w:rPr>
        <w:t xml:space="preserve">gyventojai gali kreipiasi į duomenų apsaugos pareigūną: el. paštu: </w:t>
      </w:r>
      <w:hyperlink r:id="rId16" w:history="1">
        <w:r w:rsidRPr="00FE3AB5">
          <w:rPr>
            <w:rStyle w:val="Hipersaitas"/>
            <w:rFonts w:eastAsia="Times New Roman" w:cstheme="minorHAnsi"/>
            <w:shd w:val="clear" w:color="auto" w:fill="FFFFFF"/>
          </w:rPr>
          <w:t>duomenuapsauga@pgn.lt</w:t>
        </w:r>
      </w:hyperlink>
      <w:r w:rsidR="00FB09ED">
        <w:rPr>
          <w:rFonts w:eastAsia="Times New Roman" w:cstheme="minorHAnsi"/>
          <w:shd w:val="clear" w:color="auto" w:fill="FFFFFF"/>
        </w:rPr>
        <w:t xml:space="preserve"> arba telefonu: +370</w:t>
      </w:r>
      <w:r w:rsidRPr="00FE3AB5">
        <w:rPr>
          <w:rFonts w:eastAsia="Times New Roman" w:cstheme="minorHAnsi"/>
          <w:shd w:val="clear" w:color="auto" w:fill="FFFFFF"/>
        </w:rPr>
        <w:t xml:space="preserve"> 65673860.  </w:t>
      </w:r>
    </w:p>
    <w:p w14:paraId="40ED6A5F" w14:textId="77777777" w:rsidR="004C59F8" w:rsidRPr="00FE3AB5" w:rsidRDefault="004C59F8" w:rsidP="004C59F8">
      <w:pPr>
        <w:adjustRightInd w:val="0"/>
        <w:snapToGrid w:val="0"/>
        <w:spacing w:line="240" w:lineRule="auto"/>
        <w:ind w:right="-399"/>
        <w:rPr>
          <w:rFonts w:eastAsia="Times New Roman" w:cstheme="minorHAnsi"/>
          <w:shd w:val="clear" w:color="auto" w:fill="FFFFFF"/>
        </w:rPr>
      </w:pPr>
      <w:r w:rsidRPr="00FE3AB5">
        <w:rPr>
          <w:rFonts w:eastAsia="Times New Roman" w:cstheme="minorHAnsi"/>
        </w:rPr>
        <w:t xml:space="preserve">14.7. Kai </w:t>
      </w:r>
      <w:r w:rsidRPr="00FE3AB5">
        <w:rPr>
          <w:rFonts w:eastAsia="Times New Roman" w:cstheme="minorHAnsi"/>
          <w:shd w:val="clear" w:color="auto" w:fill="FFFFFF"/>
        </w:rPr>
        <w:t>duomenų subjektų</w:t>
      </w:r>
      <w:r w:rsidRPr="00FE3AB5">
        <w:rPr>
          <w:rFonts w:eastAsia="Times New Roman" w:cstheme="minorHAnsi"/>
        </w:rPr>
        <w:t xml:space="preserve"> duomenys, jų manymu, yra tvarkomi pažeidžiant teisės aktų reikalavimus, šie asmenys turi teisę pateikti skundą Valstybinei duomenų apsaugos inspekcijai (L. Sapiegos g. 17, 10312 Vilnius; el. paštas: </w:t>
      </w:r>
      <w:hyperlink r:id="rId17" w:history="1">
        <w:r w:rsidRPr="00FE3AB5">
          <w:rPr>
            <w:rFonts w:eastAsia="Times New Roman" w:cstheme="minorHAnsi"/>
            <w:u w:val="single"/>
            <w:bdr w:val="none" w:sz="0" w:space="0" w:color="auto" w:frame="1"/>
          </w:rPr>
          <w:t>ada@ada.lt</w:t>
        </w:r>
      </w:hyperlink>
      <w:r w:rsidRPr="00FE3AB5">
        <w:rPr>
          <w:rFonts w:eastAsia="Times New Roman" w:cstheme="minorHAnsi"/>
        </w:rPr>
        <w:t>).</w:t>
      </w:r>
    </w:p>
    <w:p w14:paraId="6F16A024" w14:textId="77777777" w:rsidR="004C59F8" w:rsidRPr="00FE3AB5" w:rsidRDefault="004C59F8" w:rsidP="004C59F8">
      <w:pPr>
        <w:tabs>
          <w:tab w:val="num" w:pos="748"/>
        </w:tabs>
        <w:spacing w:line="240" w:lineRule="auto"/>
        <w:ind w:right="-932"/>
        <w:jc w:val="center"/>
        <w:rPr>
          <w:rFonts w:eastAsia="Calibri" w:cstheme="minorHAnsi"/>
        </w:rPr>
      </w:pPr>
    </w:p>
    <w:p w14:paraId="520A78EB" w14:textId="77777777" w:rsidR="004C59F8" w:rsidRPr="00FE3AB5" w:rsidRDefault="004C59F8" w:rsidP="004C59F8">
      <w:pPr>
        <w:tabs>
          <w:tab w:val="num" w:pos="748"/>
        </w:tabs>
        <w:spacing w:line="240" w:lineRule="auto"/>
        <w:ind w:right="-932"/>
        <w:jc w:val="center"/>
        <w:rPr>
          <w:rFonts w:eastAsia="Calibri" w:cstheme="minorHAnsi"/>
        </w:rPr>
      </w:pPr>
      <w:r w:rsidRPr="00FE3AB5">
        <w:rPr>
          <w:rFonts w:eastAsia="Calibri" w:cstheme="minorHAnsi"/>
        </w:rPr>
        <w:t>14. KITOS SUTARTIES SĄLYGOS</w:t>
      </w:r>
    </w:p>
    <w:p w14:paraId="76CDA250" w14:textId="77777777" w:rsidR="004C59F8" w:rsidRPr="00FE3AB5" w:rsidRDefault="004C59F8" w:rsidP="004C59F8">
      <w:pPr>
        <w:tabs>
          <w:tab w:val="num" w:pos="748"/>
        </w:tabs>
        <w:spacing w:line="240" w:lineRule="auto"/>
        <w:ind w:right="-399"/>
        <w:rPr>
          <w:rFonts w:eastAsia="Calibri" w:cstheme="minorHAnsi"/>
        </w:rPr>
      </w:pPr>
    </w:p>
    <w:p w14:paraId="49D8DA30" w14:textId="2F4402A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14.1.Sutartis sudaro</w:t>
      </w:r>
      <w:r w:rsidR="00FB09ED">
        <w:rPr>
          <w:rFonts w:eastAsia="Calibri" w:cstheme="minorHAnsi"/>
        </w:rPr>
        <w:t>ma elektroniniu būdu ir pasirašoma kvalifikuotu elektroniniu parašu</w:t>
      </w:r>
      <w:r w:rsidRPr="00FE3AB5">
        <w:rPr>
          <w:rFonts w:eastAsia="Calibri" w:cstheme="minorHAnsi"/>
        </w:rPr>
        <w:t>.</w:t>
      </w:r>
    </w:p>
    <w:p w14:paraId="1F37387C"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14.2.Sutarties priedas yra neatskiriama šios sutarties dalis.</w:t>
      </w:r>
    </w:p>
    <w:p w14:paraId="247EA6BE"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 xml:space="preserve">14.3.Pasikeitus adresams, telefonų, faksų numeriams, banko rekvizitams, sutarties šalys įsipareigoja apie tai nedelsdamos raštu informuoti viena kitą. </w:t>
      </w:r>
    </w:p>
    <w:p w14:paraId="29CF9B9F"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 xml:space="preserve">14.4. Už sutarties vykdymo kontrolę atsakingas asmuo Prienų globos namų sveikatos priežiūros  skyriaus </w:t>
      </w:r>
      <w:r>
        <w:rPr>
          <w:rFonts w:eastAsia="Calibri" w:cstheme="minorHAnsi"/>
        </w:rPr>
        <w:t>vadovė Justina Drūlienė, tel.: +370</w:t>
      </w:r>
      <w:r w:rsidRPr="00FE3AB5">
        <w:rPr>
          <w:rFonts w:eastAsia="Calibri" w:cstheme="minorHAnsi"/>
        </w:rPr>
        <w:t xml:space="preserve"> 319 60387, el.p. </w:t>
      </w:r>
      <w:hyperlink r:id="rId18" w:history="1">
        <w:r w:rsidRPr="00FE3AB5">
          <w:rPr>
            <w:rStyle w:val="Hipersaitas"/>
            <w:rFonts w:eastAsia="Calibri" w:cstheme="minorHAnsi"/>
          </w:rPr>
          <w:t>justina.druliene@pgn.lt</w:t>
        </w:r>
      </w:hyperlink>
    </w:p>
    <w:p w14:paraId="1C91D903" w14:textId="77777777" w:rsidR="004C59F8" w:rsidRPr="00FE3AB5" w:rsidRDefault="004C59F8" w:rsidP="004C59F8">
      <w:pPr>
        <w:tabs>
          <w:tab w:val="left" w:pos="1080"/>
        </w:tabs>
        <w:spacing w:line="240" w:lineRule="auto"/>
        <w:ind w:right="-399"/>
        <w:rPr>
          <w:rFonts w:eastAsia="Calibri" w:cstheme="minorHAnsi"/>
        </w:rPr>
      </w:pPr>
      <w:r w:rsidRPr="00FE3AB5">
        <w:rPr>
          <w:rFonts w:eastAsia="Calibri" w:cstheme="minorHAnsi"/>
        </w:rPr>
        <w:t>14.5. Už sutarties ir jos pakeitimų paskelbimą pagal Viešųjų pirkimų įstatymo 86 straipsnio 9 dalies nuostatas atsakingas - pirkimų vadybin</w:t>
      </w:r>
      <w:r>
        <w:rPr>
          <w:rFonts w:eastAsia="Calibri" w:cstheme="minorHAnsi"/>
        </w:rPr>
        <w:t>inkas Eigirdas Jasionis, tel.: +370</w:t>
      </w:r>
      <w:r w:rsidRPr="00FE3AB5">
        <w:rPr>
          <w:rFonts w:eastAsia="Calibri" w:cstheme="minorHAnsi"/>
        </w:rPr>
        <w:t xml:space="preserve"> 656 73860, el.p. </w:t>
      </w:r>
      <w:hyperlink r:id="rId19" w:history="1">
        <w:r w:rsidRPr="00FE3AB5">
          <w:rPr>
            <w:rStyle w:val="Hipersaitas"/>
            <w:rFonts w:eastAsia="Calibri" w:cstheme="minorHAnsi"/>
          </w:rPr>
          <w:t>eigirdas.jasionis@pgn.lt</w:t>
        </w:r>
      </w:hyperlink>
    </w:p>
    <w:p w14:paraId="223F0F0D" w14:textId="77777777" w:rsidR="004C59F8" w:rsidRPr="00FE3AB5" w:rsidRDefault="004C59F8" w:rsidP="004C59F8">
      <w:pPr>
        <w:tabs>
          <w:tab w:val="left" w:pos="720"/>
        </w:tabs>
        <w:spacing w:after="200" w:line="240" w:lineRule="auto"/>
        <w:ind w:right="-932" w:firstLine="0"/>
        <w:rPr>
          <w:rFonts w:eastAsia="Calibri" w:cstheme="minorHAnsi"/>
          <w:b/>
        </w:rPr>
      </w:pPr>
    </w:p>
    <w:p w14:paraId="683119B9" w14:textId="77777777" w:rsidR="004C59F8" w:rsidRPr="00FE3AB5" w:rsidRDefault="004C59F8" w:rsidP="004C59F8">
      <w:pPr>
        <w:tabs>
          <w:tab w:val="left" w:pos="720"/>
        </w:tabs>
        <w:spacing w:after="200" w:line="240" w:lineRule="auto"/>
        <w:ind w:right="-932"/>
        <w:jc w:val="center"/>
        <w:rPr>
          <w:rFonts w:eastAsia="Calibri" w:cstheme="minorHAnsi"/>
          <w:b/>
        </w:rPr>
      </w:pPr>
      <w:r w:rsidRPr="00FE3AB5">
        <w:rPr>
          <w:rFonts w:eastAsia="Calibri" w:cstheme="minorHAnsi"/>
          <w:b/>
        </w:rPr>
        <w:t>ŠALIŲ JURIDINIAI ADRESAI IR REKVIZITAI</w:t>
      </w:r>
    </w:p>
    <w:p w14:paraId="3EB4AA4B" w14:textId="77777777" w:rsidR="004C59F8" w:rsidRPr="00FE3AB5" w:rsidRDefault="004C59F8" w:rsidP="004C59F8">
      <w:pPr>
        <w:tabs>
          <w:tab w:val="num" w:pos="748"/>
        </w:tabs>
        <w:spacing w:after="200" w:line="276" w:lineRule="auto"/>
        <w:ind w:right="-932"/>
        <w:rPr>
          <w:rFonts w:eastAsia="Calibri" w:cstheme="minorHAnsi"/>
          <w:b/>
        </w:rPr>
      </w:pPr>
      <w:r w:rsidRPr="00FE3AB5">
        <w:rPr>
          <w:rFonts w:eastAsia="Calibri" w:cstheme="minorHAnsi"/>
          <w:b/>
        </w:rPr>
        <w:lastRenderedPageBreak/>
        <w:t xml:space="preserve"> </w:t>
      </w:r>
    </w:p>
    <w:p w14:paraId="33F5E227" w14:textId="77777777" w:rsidR="004C59F8" w:rsidRPr="00FE3AB5" w:rsidRDefault="004C59F8" w:rsidP="004C59F8">
      <w:pPr>
        <w:spacing w:after="200" w:line="240" w:lineRule="auto"/>
        <w:ind w:right="-932"/>
        <w:rPr>
          <w:rFonts w:eastAsia="Calibri" w:cstheme="minorHAnsi"/>
        </w:rPr>
      </w:pPr>
      <w:r w:rsidRPr="00FE3AB5">
        <w:rPr>
          <w:rFonts w:eastAsia="Calibri" w:cstheme="minorHAnsi"/>
          <w:caps/>
        </w:rPr>
        <w:t xml:space="preserve">       P</w:t>
      </w:r>
      <w:r w:rsidRPr="00FE3AB5">
        <w:rPr>
          <w:rFonts w:eastAsia="Calibri" w:cstheme="minorHAnsi"/>
        </w:rPr>
        <w:t>irkėjas                                                                       Pardavėjas</w:t>
      </w:r>
    </w:p>
    <w:p w14:paraId="7AF1C303"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Prienų globos namai</w:t>
      </w:r>
    </w:p>
    <w:p w14:paraId="27D349EB"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Panemunės g.28, 59116  Prienai</w:t>
      </w:r>
    </w:p>
    <w:p w14:paraId="6FC791B6" w14:textId="77777777" w:rsidR="004C59F8" w:rsidRPr="00FE3AB5" w:rsidRDefault="004C59F8" w:rsidP="004C59F8">
      <w:pPr>
        <w:spacing w:after="200" w:line="240" w:lineRule="auto"/>
        <w:ind w:right="-932"/>
        <w:rPr>
          <w:rFonts w:eastAsia="Calibri" w:cstheme="minorHAnsi"/>
        </w:rPr>
      </w:pPr>
      <w:r>
        <w:rPr>
          <w:rFonts w:eastAsia="Calibri" w:cstheme="minorHAnsi"/>
        </w:rPr>
        <w:t xml:space="preserve">        Tel. +370</w:t>
      </w:r>
      <w:r w:rsidRPr="00FE3AB5">
        <w:rPr>
          <w:rFonts w:eastAsia="Calibri" w:cstheme="minorHAnsi"/>
        </w:rPr>
        <w:t xml:space="preserve"> 319 60401</w:t>
      </w:r>
    </w:p>
    <w:p w14:paraId="562DEF0C"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Įm. k. 190795318</w:t>
      </w:r>
    </w:p>
    <w:p w14:paraId="3B3889FC" w14:textId="3B5B2263"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A/s </w:t>
      </w:r>
      <w:r w:rsidR="00684557" w:rsidRPr="00684557">
        <w:rPr>
          <w:rFonts w:eastAsia="Calibri" w:cstheme="minorHAnsi"/>
        </w:rPr>
        <w:t>LT94 7189 9000 0114 2116.</w:t>
      </w:r>
    </w:p>
    <w:p w14:paraId="03124E3C" w14:textId="005681E5" w:rsidR="004C59F8" w:rsidRPr="00FE3AB5" w:rsidRDefault="00684557" w:rsidP="004C59F8">
      <w:pPr>
        <w:spacing w:after="200" w:line="240" w:lineRule="auto"/>
        <w:ind w:right="-932"/>
        <w:rPr>
          <w:rFonts w:eastAsia="Calibri" w:cstheme="minorHAnsi"/>
        </w:rPr>
      </w:pPr>
      <w:r>
        <w:rPr>
          <w:rFonts w:eastAsia="Calibri" w:cstheme="minorHAnsi"/>
        </w:rPr>
        <w:t xml:space="preserve">        ARTEA</w:t>
      </w:r>
      <w:r w:rsidR="004C59F8" w:rsidRPr="00FE3AB5">
        <w:rPr>
          <w:rFonts w:eastAsia="Calibri" w:cstheme="minorHAnsi"/>
        </w:rPr>
        <w:t xml:space="preserve"> BANK</w:t>
      </w:r>
    </w:p>
    <w:p w14:paraId="7050046C" w14:textId="77777777" w:rsidR="004C59F8" w:rsidRPr="00FE3AB5" w:rsidRDefault="004C59F8" w:rsidP="004C59F8">
      <w:pPr>
        <w:spacing w:after="200" w:line="240" w:lineRule="auto"/>
        <w:ind w:right="-932"/>
        <w:rPr>
          <w:rFonts w:eastAsia="Calibri" w:cstheme="minorHAnsi"/>
        </w:rPr>
      </w:pPr>
      <w:r w:rsidRPr="00FE3AB5">
        <w:rPr>
          <w:rFonts w:eastAsia="Calibri" w:cstheme="minorHAnsi"/>
        </w:rPr>
        <w:t xml:space="preserve">        El. paštas info@pgn.lt</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184C488B" w:rsidR="009B4090" w:rsidRPr="004F1A11" w:rsidRDefault="00CD0B40" w:rsidP="003C138F">
            <w:pPr>
              <w:ind w:firstLine="34"/>
              <w:rPr>
                <w:rFonts w:asciiTheme="minorHAnsi" w:hAnsiTheme="minorHAnsi" w:cstheme="minorHAnsi"/>
                <w:sz w:val="21"/>
                <w:szCs w:val="21"/>
              </w:rPr>
            </w:pPr>
            <w:r>
              <w:rPr>
                <w:rFonts w:asciiTheme="minorHAnsi" w:hAnsiTheme="minorHAnsi" w:cstheme="minorHAnsi"/>
                <w:sz w:val="21"/>
                <w:szCs w:val="21"/>
              </w:rPr>
              <w:t>Netaikoma</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1C712744" w:rsidR="009B4090" w:rsidRPr="00A44663" w:rsidRDefault="00A44663" w:rsidP="003C138F">
            <w:pPr>
              <w:ind w:firstLine="34"/>
              <w:rPr>
                <w:rFonts w:asciiTheme="minorHAnsi" w:hAnsiTheme="minorHAnsi" w:cstheme="minorHAnsi"/>
                <w:sz w:val="21"/>
                <w:szCs w:val="21"/>
              </w:rPr>
            </w:pPr>
            <w:r w:rsidRPr="00A44663">
              <w:rPr>
                <w:rFonts w:asciiTheme="minorHAnsi" w:hAnsiTheme="minorHAnsi" w:cstheme="minorHAnsi"/>
                <w:iCs/>
                <w:sz w:val="21"/>
                <w:szCs w:val="21"/>
              </w:rPr>
              <w:t>Netaikoma.</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0D62F52F"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0CB948DA" w:rsidR="009B4090" w:rsidRPr="004F1A11" w:rsidRDefault="00DF109D" w:rsidP="00DF109D">
            <w:pPr>
              <w:ind w:firstLine="34"/>
              <w:rPr>
                <w:rFonts w:asciiTheme="minorHAnsi" w:hAnsiTheme="minorHAnsi" w:cstheme="minorHAnsi"/>
                <w:sz w:val="21"/>
                <w:szCs w:val="21"/>
              </w:rPr>
            </w:pPr>
            <w:r w:rsidRPr="00DF109D">
              <w:rPr>
                <w:rFonts w:asciiTheme="minorHAnsi" w:hAnsiTheme="minorHAnsi" w:cstheme="minorHAnsi"/>
                <w:iCs/>
                <w:sz w:val="21"/>
                <w:szCs w:val="21"/>
              </w:rPr>
              <w:t>Netaikoma.</w:t>
            </w:r>
          </w:p>
        </w:tc>
        <w:tc>
          <w:tcPr>
            <w:tcW w:w="3424" w:type="dxa"/>
          </w:tcPr>
          <w:p w14:paraId="3485D5CD" w14:textId="0177A8AE" w:rsidR="009B4090" w:rsidRPr="004F1A11" w:rsidRDefault="009B4090" w:rsidP="003C138F">
            <w:pPr>
              <w:ind w:firstLine="34"/>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8"/>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20"/>
      <w:footerReference w:type="default" r:id="rId21"/>
      <w:headerReference w:type="first" r:id="rId22"/>
      <w:footerReference w:type="first" r:id="rId2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22B7E" w14:textId="77777777" w:rsidR="000C4F3E" w:rsidRDefault="000C4F3E" w:rsidP="00D05666">
      <w:r>
        <w:separator/>
      </w:r>
    </w:p>
  </w:endnote>
  <w:endnote w:type="continuationSeparator" w:id="0">
    <w:p w14:paraId="0915EFD0" w14:textId="77777777" w:rsidR="000C4F3E" w:rsidRDefault="000C4F3E" w:rsidP="00D05666">
      <w:r>
        <w:continuationSeparator/>
      </w:r>
    </w:p>
  </w:endnote>
  <w:endnote w:type="continuationNotice" w:id="1">
    <w:p w14:paraId="1FB8D2D8" w14:textId="77777777" w:rsidR="000C4F3E" w:rsidRDefault="000C4F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rsidP="00664608">
    <w:pPr>
      <w:pStyle w:val="Porat"/>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8A6377" w14:textId="77777777" w:rsidR="000C4F3E" w:rsidRDefault="000C4F3E" w:rsidP="00D05666">
      <w:r>
        <w:separator/>
      </w:r>
    </w:p>
  </w:footnote>
  <w:footnote w:type="continuationSeparator" w:id="0">
    <w:p w14:paraId="23AB89AD" w14:textId="77777777" w:rsidR="000C4F3E" w:rsidRDefault="000C4F3E" w:rsidP="00D05666">
      <w:r>
        <w:continuationSeparator/>
      </w:r>
    </w:p>
  </w:footnote>
  <w:footnote w:type="continuationNotice" w:id="1">
    <w:p w14:paraId="15DF3756" w14:textId="77777777" w:rsidR="000C4F3E" w:rsidRDefault="000C4F3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sidR="002F690B">
          <w:rPr>
            <w:noProof/>
          </w:rPr>
          <w:t>15</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2FC2BA7"/>
    <w:multiLevelType w:val="multilevel"/>
    <w:tmpl w:val="9B9E84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8"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9"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3"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5"/>
  </w:num>
  <w:num w:numId="3">
    <w:abstractNumId w:val="21"/>
  </w:num>
  <w:num w:numId="4">
    <w:abstractNumId w:val="48"/>
  </w:num>
  <w:num w:numId="5">
    <w:abstractNumId w:val="5"/>
  </w:num>
  <w:num w:numId="6">
    <w:abstractNumId w:val="19"/>
  </w:num>
  <w:num w:numId="7">
    <w:abstractNumId w:val="33"/>
  </w:num>
  <w:num w:numId="8">
    <w:abstractNumId w:val="37"/>
  </w:num>
  <w:num w:numId="9">
    <w:abstractNumId w:val="3"/>
  </w:num>
  <w:num w:numId="10">
    <w:abstractNumId w:val="9"/>
  </w:num>
  <w:num w:numId="11">
    <w:abstractNumId w:val="40"/>
  </w:num>
  <w:num w:numId="12">
    <w:abstractNumId w:val="11"/>
  </w:num>
  <w:num w:numId="13">
    <w:abstractNumId w:val="24"/>
  </w:num>
  <w:num w:numId="14">
    <w:abstractNumId w:val="10"/>
  </w:num>
  <w:num w:numId="15">
    <w:abstractNumId w:val="14"/>
  </w:num>
  <w:num w:numId="16">
    <w:abstractNumId w:val="46"/>
  </w:num>
  <w:num w:numId="17">
    <w:abstractNumId w:val="45"/>
  </w:num>
  <w:num w:numId="18">
    <w:abstractNumId w:val="6"/>
  </w:num>
  <w:num w:numId="19">
    <w:abstractNumId w:val="25"/>
  </w:num>
  <w:num w:numId="20">
    <w:abstractNumId w:val="23"/>
  </w:num>
  <w:num w:numId="21">
    <w:abstractNumId w:val="22"/>
  </w:num>
  <w:num w:numId="22">
    <w:abstractNumId w:val="4"/>
  </w:num>
  <w:num w:numId="23">
    <w:abstractNumId w:val="47"/>
  </w:num>
  <w:num w:numId="24">
    <w:abstractNumId w:val="0"/>
  </w:num>
  <w:num w:numId="25">
    <w:abstractNumId w:val="12"/>
  </w:num>
  <w:num w:numId="26">
    <w:abstractNumId w:val="20"/>
  </w:num>
  <w:num w:numId="27">
    <w:abstractNumId w:val="28"/>
  </w:num>
  <w:num w:numId="28">
    <w:abstractNumId w:val="26"/>
  </w:num>
  <w:num w:numId="29">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7"/>
  </w:num>
  <w:num w:numId="33">
    <w:abstractNumId w:val="1"/>
  </w:num>
  <w:num w:numId="34">
    <w:abstractNumId w:val="18"/>
  </w:num>
  <w:num w:numId="35">
    <w:abstractNumId w:val="34"/>
  </w:num>
  <w:num w:numId="36">
    <w:abstractNumId w:val="27"/>
  </w:num>
  <w:num w:numId="37">
    <w:abstractNumId w:val="2"/>
  </w:num>
  <w:num w:numId="38">
    <w:abstractNumId w:val="8"/>
  </w:num>
  <w:num w:numId="39">
    <w:abstractNumId w:val="42"/>
  </w:num>
  <w:num w:numId="40">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43"/>
  </w:num>
  <w:num w:numId="43">
    <w:abstractNumId w:val="30"/>
  </w:num>
  <w:num w:numId="44">
    <w:abstractNumId w:val="44"/>
  </w:num>
  <w:num w:numId="45">
    <w:abstractNumId w:val="15"/>
  </w:num>
  <w:num w:numId="46">
    <w:abstractNumId w:val="31"/>
  </w:num>
  <w:num w:numId="47">
    <w:abstractNumId w:val="41"/>
  </w:num>
  <w:num w:numId="48">
    <w:abstractNumId w:val="39"/>
  </w:num>
  <w:num w:numId="49">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1EBD"/>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9B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5BA9"/>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0C7A"/>
    <w:rsid w:val="000C12E1"/>
    <w:rsid w:val="000C1AE5"/>
    <w:rsid w:val="000C1F59"/>
    <w:rsid w:val="000C2217"/>
    <w:rsid w:val="000C25AE"/>
    <w:rsid w:val="000C29CF"/>
    <w:rsid w:val="000C3F71"/>
    <w:rsid w:val="000C4DF9"/>
    <w:rsid w:val="000C4F3E"/>
    <w:rsid w:val="000C5C63"/>
    <w:rsid w:val="000C5CD0"/>
    <w:rsid w:val="000C5D95"/>
    <w:rsid w:val="000C6068"/>
    <w:rsid w:val="000C625C"/>
    <w:rsid w:val="000C76DE"/>
    <w:rsid w:val="000D0B55"/>
    <w:rsid w:val="000D0D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986"/>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04A8"/>
    <w:rsid w:val="001D4882"/>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AE9"/>
    <w:rsid w:val="002430AE"/>
    <w:rsid w:val="00243470"/>
    <w:rsid w:val="00244688"/>
    <w:rsid w:val="00244994"/>
    <w:rsid w:val="00245C47"/>
    <w:rsid w:val="00245DEF"/>
    <w:rsid w:val="00246347"/>
    <w:rsid w:val="0024641F"/>
    <w:rsid w:val="00246F96"/>
    <w:rsid w:val="002476D5"/>
    <w:rsid w:val="0025061E"/>
    <w:rsid w:val="002510C4"/>
    <w:rsid w:val="00251356"/>
    <w:rsid w:val="00251635"/>
    <w:rsid w:val="00251D4A"/>
    <w:rsid w:val="00251D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BEF"/>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A4C"/>
    <w:rsid w:val="002E5EA9"/>
    <w:rsid w:val="002E6BB6"/>
    <w:rsid w:val="002E7629"/>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90B"/>
    <w:rsid w:val="002F7D23"/>
    <w:rsid w:val="00300091"/>
    <w:rsid w:val="00300A60"/>
    <w:rsid w:val="00300FEF"/>
    <w:rsid w:val="00301185"/>
    <w:rsid w:val="0030230E"/>
    <w:rsid w:val="003025C8"/>
    <w:rsid w:val="00302B0E"/>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1EAF"/>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19"/>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992"/>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EED"/>
    <w:rsid w:val="00386A7C"/>
    <w:rsid w:val="003878F0"/>
    <w:rsid w:val="003903FB"/>
    <w:rsid w:val="0039114B"/>
    <w:rsid w:val="003918AE"/>
    <w:rsid w:val="00392458"/>
    <w:rsid w:val="0039299B"/>
    <w:rsid w:val="003943EC"/>
    <w:rsid w:val="00394B3D"/>
    <w:rsid w:val="00394C27"/>
    <w:rsid w:val="0039718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5CB"/>
    <w:rsid w:val="004939D6"/>
    <w:rsid w:val="004940CB"/>
    <w:rsid w:val="004942E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9F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20"/>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843"/>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E7B"/>
    <w:rsid w:val="00594FA6"/>
    <w:rsid w:val="00595F1A"/>
    <w:rsid w:val="00595F8E"/>
    <w:rsid w:val="005964CC"/>
    <w:rsid w:val="00596895"/>
    <w:rsid w:val="00596BDA"/>
    <w:rsid w:val="00597972"/>
    <w:rsid w:val="005A07D8"/>
    <w:rsid w:val="005A0C5B"/>
    <w:rsid w:val="005A2E95"/>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0E79"/>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75C"/>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08"/>
    <w:rsid w:val="00664C39"/>
    <w:rsid w:val="0066500F"/>
    <w:rsid w:val="00665B16"/>
    <w:rsid w:val="00665D82"/>
    <w:rsid w:val="006666F6"/>
    <w:rsid w:val="00667BD8"/>
    <w:rsid w:val="00670373"/>
    <w:rsid w:val="00670606"/>
    <w:rsid w:val="00670FEE"/>
    <w:rsid w:val="006715EB"/>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4557"/>
    <w:rsid w:val="00684E2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0B4"/>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05"/>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97B"/>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30E"/>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766"/>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6A46"/>
    <w:rsid w:val="008475C6"/>
    <w:rsid w:val="00851498"/>
    <w:rsid w:val="00851768"/>
    <w:rsid w:val="00851A48"/>
    <w:rsid w:val="00852F58"/>
    <w:rsid w:val="0085360B"/>
    <w:rsid w:val="008536DF"/>
    <w:rsid w:val="008537D3"/>
    <w:rsid w:val="0085391B"/>
    <w:rsid w:val="00854EFE"/>
    <w:rsid w:val="008563C3"/>
    <w:rsid w:val="00856DBF"/>
    <w:rsid w:val="0085723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4C0"/>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B33"/>
    <w:rsid w:val="008B5087"/>
    <w:rsid w:val="008B5444"/>
    <w:rsid w:val="008B6309"/>
    <w:rsid w:val="008B6B87"/>
    <w:rsid w:val="008B6C07"/>
    <w:rsid w:val="008B7024"/>
    <w:rsid w:val="008B7CF5"/>
    <w:rsid w:val="008C0807"/>
    <w:rsid w:val="008C1068"/>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816"/>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3FE6"/>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249"/>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7A8"/>
    <w:rsid w:val="009A0886"/>
    <w:rsid w:val="009A180D"/>
    <w:rsid w:val="009A2A2B"/>
    <w:rsid w:val="009A2C51"/>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5DD"/>
    <w:rsid w:val="009E3A5C"/>
    <w:rsid w:val="009E3D03"/>
    <w:rsid w:val="009E43D5"/>
    <w:rsid w:val="009E46BC"/>
    <w:rsid w:val="009E4CDE"/>
    <w:rsid w:val="009F29E7"/>
    <w:rsid w:val="009F474E"/>
    <w:rsid w:val="009F4E56"/>
    <w:rsid w:val="009F52D7"/>
    <w:rsid w:val="009F5AAD"/>
    <w:rsid w:val="009F639D"/>
    <w:rsid w:val="009F644C"/>
    <w:rsid w:val="009F644F"/>
    <w:rsid w:val="009F72CD"/>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6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199"/>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DCE"/>
    <w:rsid w:val="00B35FC1"/>
    <w:rsid w:val="00B36625"/>
    <w:rsid w:val="00B3691F"/>
    <w:rsid w:val="00B3699E"/>
    <w:rsid w:val="00B37893"/>
    <w:rsid w:val="00B411DB"/>
    <w:rsid w:val="00B413C6"/>
    <w:rsid w:val="00B430CB"/>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A80"/>
    <w:rsid w:val="00BA31F7"/>
    <w:rsid w:val="00BA341F"/>
    <w:rsid w:val="00BA3D88"/>
    <w:rsid w:val="00BA4247"/>
    <w:rsid w:val="00BA4ACB"/>
    <w:rsid w:val="00BA4D96"/>
    <w:rsid w:val="00BA5539"/>
    <w:rsid w:val="00BA5935"/>
    <w:rsid w:val="00BA5C6D"/>
    <w:rsid w:val="00BA74D7"/>
    <w:rsid w:val="00BA77A6"/>
    <w:rsid w:val="00BB08BD"/>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F7A"/>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D8C"/>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16"/>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D"/>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A77"/>
    <w:rsid w:val="00CC3925"/>
    <w:rsid w:val="00CC41D0"/>
    <w:rsid w:val="00CC45EE"/>
    <w:rsid w:val="00CC4E78"/>
    <w:rsid w:val="00CC4EEC"/>
    <w:rsid w:val="00CC60FF"/>
    <w:rsid w:val="00CC654F"/>
    <w:rsid w:val="00CC6C5E"/>
    <w:rsid w:val="00CC7C6B"/>
    <w:rsid w:val="00CD0287"/>
    <w:rsid w:val="00CD03A8"/>
    <w:rsid w:val="00CD03AD"/>
    <w:rsid w:val="00CD0435"/>
    <w:rsid w:val="00CD0B40"/>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2E02"/>
    <w:rsid w:val="00D03026"/>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CF3"/>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60C6"/>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924"/>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9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07E8B"/>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0C0"/>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6D9C"/>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5B"/>
    <w:rsid w:val="00EA197F"/>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4B"/>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4A5"/>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9B6"/>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09ED"/>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468"/>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justina.druliene@pgn.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da@ada.l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duomenuapsauga@pgn.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gn.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eigirdas.jasionis@pgn.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hyphenationZone w:val="396"/>
  <w:characterSpacingControl w:val="doNotCompress"/>
  <w:compat>
    <w:useFELayout/>
    <w:compatSetting w:name="compatibilityMode" w:uri="http://schemas.microsoft.com/office/word" w:val="12"/>
  </w:compat>
  <w:rsids>
    <w:rsidRoot w:val="00C64F5A"/>
    <w:rsid w:val="000041FD"/>
    <w:rsid w:val="000855FF"/>
    <w:rsid w:val="000E3D5E"/>
    <w:rsid w:val="000E62D1"/>
    <w:rsid w:val="001251FC"/>
    <w:rsid w:val="00127A9E"/>
    <w:rsid w:val="001A6EE0"/>
    <w:rsid w:val="001E3B26"/>
    <w:rsid w:val="00256A57"/>
    <w:rsid w:val="00275875"/>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D3756"/>
    <w:rsid w:val="007F25D7"/>
    <w:rsid w:val="00810A25"/>
    <w:rsid w:val="00881536"/>
    <w:rsid w:val="008D6E2A"/>
    <w:rsid w:val="00906FC8"/>
    <w:rsid w:val="00915DD0"/>
    <w:rsid w:val="00926BF1"/>
    <w:rsid w:val="009520DA"/>
    <w:rsid w:val="00975C18"/>
    <w:rsid w:val="0097687E"/>
    <w:rsid w:val="00986F56"/>
    <w:rsid w:val="009C5E39"/>
    <w:rsid w:val="009E6FBD"/>
    <w:rsid w:val="00A02E8E"/>
    <w:rsid w:val="00A03CB8"/>
    <w:rsid w:val="00A36997"/>
    <w:rsid w:val="00A447B7"/>
    <w:rsid w:val="00A55596"/>
    <w:rsid w:val="00A87851"/>
    <w:rsid w:val="00AB6D70"/>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A1A6C"/>
    <w:rsid w:val="00EF6792"/>
    <w:rsid w:val="00F81DB5"/>
    <w:rsid w:val="00FD2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643A08DD-CBC1-45C6-810B-57BA11401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18098</Words>
  <Characters>10316</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28358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„Microsoft“ abonementas</cp:lastModifiedBy>
  <cp:revision>7</cp:revision>
  <cp:lastPrinted>2021-11-03T05:49:00Z</cp:lastPrinted>
  <dcterms:created xsi:type="dcterms:W3CDTF">2025-09-01T08:05:00Z</dcterms:created>
  <dcterms:modified xsi:type="dcterms:W3CDTF">2025-09-01T08:14:00Z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