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BD376C" w:rsidRDefault="7D92ACDC" w:rsidP="004E4612">
          <w:pPr>
            <w:spacing w:after="120" w:line="20" w:lineRule="atLeast"/>
            <w:contextualSpacing/>
            <w:jc w:val="center"/>
            <w:rPr>
              <w:rFonts w:cstheme="minorHAnsi"/>
              <w:b/>
              <w:color w:val="000000" w:themeColor="text1"/>
              <w:sz w:val="22"/>
              <w:szCs w:val="22"/>
            </w:rPr>
          </w:pPr>
          <w:r w:rsidRPr="00BD376C">
            <w:rPr>
              <w:rFonts w:cstheme="minorHAnsi"/>
              <w:b/>
              <w:bCs/>
              <w:color w:val="000000" w:themeColor="text1"/>
              <w:sz w:val="22"/>
              <w:szCs w:val="22"/>
            </w:rPr>
            <w:t>VILNIAUS MIESTO SAVIVALDYBĖS ADMINISTRACIJA</w:t>
          </w:r>
        </w:p>
        <w:p w14:paraId="2721BB57" w14:textId="537F7BFC" w:rsidR="00D526C8" w:rsidRPr="00BD376C" w:rsidRDefault="791DA65D" w:rsidP="00EA4362">
          <w:pPr>
            <w:spacing w:after="120" w:line="20" w:lineRule="atLeast"/>
            <w:jc w:val="center"/>
            <w:rPr>
              <w:rFonts w:eastAsia="Calibri" w:cstheme="minorHAnsi"/>
              <w:color w:val="000000" w:themeColor="text1"/>
              <w:sz w:val="22"/>
              <w:szCs w:val="22"/>
            </w:rPr>
          </w:pPr>
          <w:r w:rsidRPr="00BD376C">
            <w:rPr>
              <w:rFonts w:cstheme="minorHAnsi"/>
              <w:color w:val="000000" w:themeColor="text1"/>
              <w:sz w:val="22"/>
              <w:szCs w:val="22"/>
            </w:rPr>
            <w:t>Konstitucijos pr. 3, LT-09601 Vilnius</w:t>
          </w:r>
          <w:r w:rsidR="00414D9A" w:rsidRPr="00BD376C">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075C142A" w:rsidR="00D53BF4" w:rsidRPr="000F2726" w:rsidRDefault="000F2726" w:rsidP="4D4E2759">
          <w:pPr>
            <w:spacing w:after="120" w:line="20" w:lineRule="atLeast"/>
            <w:ind w:left="5245"/>
            <w:contextualSpacing/>
            <w:rPr>
              <w:sz w:val="22"/>
              <w:szCs w:val="22"/>
            </w:rPr>
          </w:pPr>
          <w:r w:rsidRPr="000F2726">
            <w:rPr>
              <w:sz w:val="22"/>
              <w:szCs w:val="22"/>
            </w:rPr>
            <w:t>2025-08-26</w:t>
          </w:r>
          <w:r w:rsidR="001C24BC" w:rsidRPr="000F2726">
            <w:rPr>
              <w:sz w:val="22"/>
              <w:szCs w:val="22"/>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7295985" w:rsidR="00D53BF4" w:rsidRPr="00682B25" w:rsidRDefault="00D53BF4" w:rsidP="0223E19B">
          <w:pPr>
            <w:spacing w:after="120" w:line="20" w:lineRule="atLeast"/>
            <w:ind w:left="5245"/>
          </w:pPr>
          <w:r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58371A91" w:rsidR="00D526C8" w:rsidRPr="00682B25" w:rsidRDefault="007A130B" w:rsidP="004E4612">
          <w:pPr>
            <w:spacing w:after="120" w:line="20" w:lineRule="atLeast"/>
            <w:contextualSpacing/>
            <w:jc w:val="center"/>
            <w:rPr>
              <w:rFonts w:cstheme="minorHAnsi"/>
              <w:b/>
              <w:bCs/>
              <w:sz w:val="22"/>
              <w:szCs w:val="22"/>
            </w:rPr>
          </w:pPr>
          <w:r w:rsidRPr="00BD376C">
            <w:rPr>
              <w:rFonts w:cstheme="minorHAnsi"/>
              <w:b/>
              <w:bCs/>
              <w:color w:val="000000" w:themeColor="text1"/>
              <w:sz w:val="22"/>
              <w:szCs w:val="22"/>
            </w:rPr>
            <w:t xml:space="preserve">SUPAPRASTINTO </w:t>
          </w:r>
          <w:r w:rsidR="00D526C8" w:rsidRPr="00682B25">
            <w:rPr>
              <w:rFonts w:cstheme="minorHAnsi"/>
              <w:b/>
              <w:bCs/>
              <w:sz w:val="22"/>
              <w:szCs w:val="22"/>
            </w:rPr>
            <w:t>VIEŠOJO PIRKIMO „</w:t>
          </w:r>
          <w:r w:rsidR="00BD376C" w:rsidRPr="00D81406">
            <w:rPr>
              <w:rFonts w:cstheme="minorHAnsi"/>
              <w:b/>
              <w:bCs/>
              <w:color w:val="000000" w:themeColor="text1"/>
              <w:sz w:val="22"/>
              <w:szCs w:val="22"/>
            </w:rPr>
            <w:t>NVP-</w:t>
          </w:r>
          <w:r w:rsidR="00D068FC" w:rsidRPr="00D81406">
            <w:rPr>
              <w:rFonts w:cstheme="minorHAnsi"/>
              <w:b/>
              <w:bCs/>
              <w:color w:val="000000" w:themeColor="text1"/>
              <w:sz w:val="22"/>
              <w:szCs w:val="22"/>
            </w:rPr>
            <w:t xml:space="preserve">70503 REAGENTAI IR </w:t>
          </w:r>
          <w:r w:rsidR="00D55943" w:rsidRPr="00D81406">
            <w:rPr>
              <w:rFonts w:cstheme="minorHAnsi"/>
              <w:b/>
              <w:bCs/>
              <w:color w:val="000000" w:themeColor="text1"/>
              <w:sz w:val="22"/>
              <w:szCs w:val="22"/>
            </w:rPr>
            <w:t>PAPILDOMOS</w:t>
          </w:r>
          <w:r w:rsidR="00D068FC" w:rsidRPr="00D81406">
            <w:rPr>
              <w:rFonts w:cstheme="minorHAnsi"/>
              <w:b/>
              <w:bCs/>
              <w:color w:val="000000" w:themeColor="text1"/>
              <w:sz w:val="22"/>
              <w:szCs w:val="22"/>
            </w:rPr>
            <w:t xml:space="preserve"> PRIEMONĖS </w:t>
          </w:r>
          <w:r w:rsidR="00B42067" w:rsidRPr="00D81406">
            <w:rPr>
              <w:rFonts w:cstheme="minorHAnsi"/>
              <w:b/>
              <w:bCs/>
              <w:color w:val="000000" w:themeColor="text1"/>
              <w:sz w:val="22"/>
              <w:szCs w:val="22"/>
            </w:rPr>
            <w:t>HEMATOLOGINI</w:t>
          </w:r>
          <w:r w:rsidR="00616A2B">
            <w:rPr>
              <w:rFonts w:cstheme="minorHAnsi"/>
              <w:b/>
              <w:bCs/>
              <w:color w:val="000000" w:themeColor="text1"/>
              <w:sz w:val="22"/>
              <w:szCs w:val="22"/>
            </w:rPr>
            <w:t>Ų</w:t>
          </w:r>
          <w:r w:rsidR="006C3424">
            <w:rPr>
              <w:rFonts w:cstheme="minorHAnsi"/>
              <w:b/>
              <w:bCs/>
              <w:color w:val="000000" w:themeColor="text1"/>
              <w:sz w:val="22"/>
              <w:szCs w:val="22"/>
            </w:rPr>
            <w:t xml:space="preserve"> TYRIM</w:t>
          </w:r>
          <w:r w:rsidR="00616A2B">
            <w:rPr>
              <w:rFonts w:cstheme="minorHAnsi"/>
              <w:b/>
              <w:bCs/>
              <w:color w:val="000000" w:themeColor="text1"/>
              <w:sz w:val="22"/>
              <w:szCs w:val="22"/>
            </w:rPr>
            <w:t>Ų ATLIKIMUI</w:t>
          </w:r>
          <w:r w:rsidR="00D55943" w:rsidRPr="00D81406">
            <w:rPr>
              <w:rFonts w:cstheme="minorHAnsi"/>
              <w:b/>
              <w:bCs/>
              <w:color w:val="000000" w:themeColor="text1"/>
              <w:sz w:val="22"/>
              <w:szCs w:val="22"/>
            </w:rPr>
            <w:t xml:space="preserve"> SU </w:t>
          </w:r>
          <w:r w:rsidR="006E2231">
            <w:rPr>
              <w:rFonts w:cstheme="minorHAnsi"/>
              <w:b/>
              <w:bCs/>
              <w:color w:val="000000" w:themeColor="text1"/>
              <w:sz w:val="22"/>
              <w:szCs w:val="22"/>
            </w:rPr>
            <w:t>ANALIZATORIAUS</w:t>
          </w:r>
          <w:r w:rsidR="00A35966" w:rsidRPr="00D81406">
            <w:rPr>
              <w:rFonts w:cstheme="minorHAnsi"/>
              <w:b/>
              <w:bCs/>
              <w:color w:val="000000" w:themeColor="text1"/>
              <w:sz w:val="22"/>
              <w:szCs w:val="22"/>
            </w:rPr>
            <w:t xml:space="preserve"> ĮSIGIJIMU PANAUDOS BŪDU</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22B77FFC"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882909">
            <w:rPr>
              <w:rFonts w:cstheme="minorHAnsi"/>
              <w:b/>
              <w:bCs/>
              <w:sz w:val="22"/>
              <w:szCs w:val="22"/>
            </w:rPr>
            <w:t>. 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4F56D634" w14:textId="468ED59B" w:rsidR="00136594"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2443199" w:history="1">
                <w:r w:rsidR="00136594" w:rsidRPr="00377F0E">
                  <w:rPr>
                    <w:rStyle w:val="Hipersaitas"/>
                    <w:rFonts w:cstheme="minorHAnsi"/>
                    <w:noProof/>
                  </w:rPr>
                  <w:t>1.</w:t>
                </w:r>
                <w:r w:rsidR="00136594">
                  <w:rPr>
                    <w:noProof/>
                    <w:kern w:val="2"/>
                    <w:sz w:val="24"/>
                    <w:szCs w:val="24"/>
                    <w14:ligatures w14:val="standardContextual"/>
                  </w:rPr>
                  <w:tab/>
                </w:r>
                <w:r w:rsidR="00136594" w:rsidRPr="00377F0E">
                  <w:rPr>
                    <w:rStyle w:val="Hipersaitas"/>
                    <w:rFonts w:cstheme="minorHAnsi"/>
                    <w:noProof/>
                  </w:rPr>
                  <w:t>Bendra informacija</w:t>
                </w:r>
                <w:r w:rsidR="00136594">
                  <w:rPr>
                    <w:noProof/>
                    <w:webHidden/>
                  </w:rPr>
                  <w:tab/>
                </w:r>
                <w:r w:rsidR="00136594">
                  <w:rPr>
                    <w:noProof/>
                    <w:webHidden/>
                  </w:rPr>
                  <w:fldChar w:fldCharType="begin"/>
                </w:r>
                <w:r w:rsidR="00136594">
                  <w:rPr>
                    <w:noProof/>
                    <w:webHidden/>
                  </w:rPr>
                  <w:instrText xml:space="preserve"> PAGEREF _Toc202443199 \h </w:instrText>
                </w:r>
                <w:r w:rsidR="00136594">
                  <w:rPr>
                    <w:noProof/>
                    <w:webHidden/>
                  </w:rPr>
                </w:r>
                <w:r w:rsidR="00136594">
                  <w:rPr>
                    <w:noProof/>
                    <w:webHidden/>
                  </w:rPr>
                  <w:fldChar w:fldCharType="separate"/>
                </w:r>
                <w:r w:rsidR="00136594">
                  <w:rPr>
                    <w:noProof/>
                    <w:webHidden/>
                  </w:rPr>
                  <w:t>2</w:t>
                </w:r>
                <w:r w:rsidR="00136594">
                  <w:rPr>
                    <w:noProof/>
                    <w:webHidden/>
                  </w:rPr>
                  <w:fldChar w:fldCharType="end"/>
                </w:r>
              </w:hyperlink>
            </w:p>
            <w:p w14:paraId="51645B50" w14:textId="1A49420E" w:rsidR="00136594" w:rsidRDefault="00136594">
              <w:pPr>
                <w:pStyle w:val="Turinys1"/>
                <w:rPr>
                  <w:noProof/>
                  <w:kern w:val="2"/>
                  <w:sz w:val="24"/>
                  <w:szCs w:val="24"/>
                  <w14:ligatures w14:val="standardContextual"/>
                </w:rPr>
              </w:pPr>
              <w:hyperlink w:anchor="_Toc202443200" w:history="1">
                <w:r w:rsidRPr="00377F0E">
                  <w:rPr>
                    <w:rStyle w:val="Hipersaitas"/>
                    <w:rFonts w:cstheme="minorHAnsi"/>
                    <w:noProof/>
                  </w:rPr>
                  <w:t>2. Pirkimo objektas</w:t>
                </w:r>
                <w:r>
                  <w:rPr>
                    <w:noProof/>
                    <w:webHidden/>
                  </w:rPr>
                  <w:tab/>
                </w:r>
                <w:r>
                  <w:rPr>
                    <w:noProof/>
                    <w:webHidden/>
                  </w:rPr>
                  <w:fldChar w:fldCharType="begin"/>
                </w:r>
                <w:r>
                  <w:rPr>
                    <w:noProof/>
                    <w:webHidden/>
                  </w:rPr>
                  <w:instrText xml:space="preserve"> PAGEREF _Toc202443200 \h </w:instrText>
                </w:r>
                <w:r>
                  <w:rPr>
                    <w:noProof/>
                    <w:webHidden/>
                  </w:rPr>
                </w:r>
                <w:r>
                  <w:rPr>
                    <w:noProof/>
                    <w:webHidden/>
                  </w:rPr>
                  <w:fldChar w:fldCharType="separate"/>
                </w:r>
                <w:r>
                  <w:rPr>
                    <w:noProof/>
                    <w:webHidden/>
                  </w:rPr>
                  <w:t>2</w:t>
                </w:r>
                <w:r>
                  <w:rPr>
                    <w:noProof/>
                    <w:webHidden/>
                  </w:rPr>
                  <w:fldChar w:fldCharType="end"/>
                </w:r>
              </w:hyperlink>
            </w:p>
            <w:p w14:paraId="120FDE69" w14:textId="00222B7D" w:rsidR="00136594" w:rsidRDefault="00136594">
              <w:pPr>
                <w:pStyle w:val="Turinys1"/>
                <w:rPr>
                  <w:noProof/>
                  <w:kern w:val="2"/>
                  <w:sz w:val="24"/>
                  <w:szCs w:val="24"/>
                  <w14:ligatures w14:val="standardContextual"/>
                </w:rPr>
              </w:pPr>
              <w:hyperlink w:anchor="_Toc202443201" w:history="1">
                <w:r w:rsidRPr="00377F0E">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_Toc202443201 \h </w:instrText>
                </w:r>
                <w:r>
                  <w:rPr>
                    <w:noProof/>
                    <w:webHidden/>
                  </w:rPr>
                </w:r>
                <w:r>
                  <w:rPr>
                    <w:noProof/>
                    <w:webHidden/>
                  </w:rPr>
                  <w:fldChar w:fldCharType="separate"/>
                </w:r>
                <w:r>
                  <w:rPr>
                    <w:noProof/>
                    <w:webHidden/>
                  </w:rPr>
                  <w:t>3</w:t>
                </w:r>
                <w:r>
                  <w:rPr>
                    <w:noProof/>
                    <w:webHidden/>
                  </w:rPr>
                  <w:fldChar w:fldCharType="end"/>
                </w:r>
              </w:hyperlink>
            </w:p>
            <w:p w14:paraId="05D42D87" w14:textId="7282022E" w:rsidR="00136594" w:rsidRDefault="00136594">
              <w:pPr>
                <w:pStyle w:val="Turinys1"/>
                <w:rPr>
                  <w:noProof/>
                  <w:kern w:val="2"/>
                  <w:sz w:val="24"/>
                  <w:szCs w:val="24"/>
                  <w14:ligatures w14:val="standardContextual"/>
                </w:rPr>
              </w:pPr>
              <w:hyperlink w:anchor="_Toc202443202" w:history="1">
                <w:r w:rsidRPr="00377F0E">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_Toc202443202 \h </w:instrText>
                </w:r>
                <w:r>
                  <w:rPr>
                    <w:noProof/>
                    <w:webHidden/>
                  </w:rPr>
                </w:r>
                <w:r>
                  <w:rPr>
                    <w:noProof/>
                    <w:webHidden/>
                  </w:rPr>
                  <w:fldChar w:fldCharType="separate"/>
                </w:r>
                <w:r>
                  <w:rPr>
                    <w:noProof/>
                    <w:webHidden/>
                  </w:rPr>
                  <w:t>3</w:t>
                </w:r>
                <w:r>
                  <w:rPr>
                    <w:noProof/>
                    <w:webHidden/>
                  </w:rPr>
                  <w:fldChar w:fldCharType="end"/>
                </w:r>
              </w:hyperlink>
            </w:p>
            <w:p w14:paraId="37E33D2E" w14:textId="3E9D41FE" w:rsidR="00136594" w:rsidRDefault="00136594">
              <w:pPr>
                <w:pStyle w:val="Turinys1"/>
                <w:rPr>
                  <w:noProof/>
                  <w:kern w:val="2"/>
                  <w:sz w:val="24"/>
                  <w:szCs w:val="24"/>
                  <w14:ligatures w14:val="standardContextual"/>
                </w:rPr>
              </w:pPr>
              <w:hyperlink w:anchor="_Toc202443203" w:history="1">
                <w:r w:rsidRPr="00377F0E">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_Toc202443203 \h </w:instrText>
                </w:r>
                <w:r>
                  <w:rPr>
                    <w:noProof/>
                    <w:webHidden/>
                  </w:rPr>
                </w:r>
                <w:r>
                  <w:rPr>
                    <w:noProof/>
                    <w:webHidden/>
                  </w:rPr>
                  <w:fldChar w:fldCharType="separate"/>
                </w:r>
                <w:r>
                  <w:rPr>
                    <w:noProof/>
                    <w:webHidden/>
                  </w:rPr>
                  <w:t>4</w:t>
                </w:r>
                <w:r>
                  <w:rPr>
                    <w:noProof/>
                    <w:webHidden/>
                  </w:rPr>
                  <w:fldChar w:fldCharType="end"/>
                </w:r>
              </w:hyperlink>
            </w:p>
            <w:p w14:paraId="23AEDCD6" w14:textId="09F41AD0" w:rsidR="00136594" w:rsidRDefault="00136594">
              <w:pPr>
                <w:pStyle w:val="Turinys1"/>
                <w:rPr>
                  <w:noProof/>
                  <w:kern w:val="2"/>
                  <w:sz w:val="24"/>
                  <w:szCs w:val="24"/>
                  <w14:ligatures w14:val="standardContextual"/>
                </w:rPr>
              </w:pPr>
              <w:hyperlink w:anchor="_Toc202443204" w:history="1">
                <w:r w:rsidRPr="00377F0E">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_Toc202443204 \h </w:instrText>
                </w:r>
                <w:r>
                  <w:rPr>
                    <w:noProof/>
                    <w:webHidden/>
                  </w:rPr>
                </w:r>
                <w:r>
                  <w:rPr>
                    <w:noProof/>
                    <w:webHidden/>
                  </w:rPr>
                  <w:fldChar w:fldCharType="separate"/>
                </w:r>
                <w:r>
                  <w:rPr>
                    <w:noProof/>
                    <w:webHidden/>
                  </w:rPr>
                  <w:t>4</w:t>
                </w:r>
                <w:r>
                  <w:rPr>
                    <w:noProof/>
                    <w:webHidden/>
                  </w:rPr>
                  <w:fldChar w:fldCharType="end"/>
                </w:r>
              </w:hyperlink>
            </w:p>
            <w:p w14:paraId="065AD064" w14:textId="2C964EB1" w:rsidR="00136594" w:rsidRDefault="00136594">
              <w:pPr>
                <w:pStyle w:val="Turinys1"/>
                <w:tabs>
                  <w:tab w:val="left" w:pos="720"/>
                </w:tabs>
                <w:rPr>
                  <w:noProof/>
                  <w:kern w:val="2"/>
                  <w:sz w:val="24"/>
                  <w:szCs w:val="24"/>
                  <w14:ligatures w14:val="standardContextual"/>
                </w:rPr>
              </w:pPr>
              <w:hyperlink w:anchor="_Toc202443205" w:history="1">
                <w:r w:rsidRPr="00377F0E">
                  <w:rPr>
                    <w:rStyle w:val="Hipersaitas"/>
                    <w:rFonts w:eastAsia="Calibri" w:cstheme="minorHAnsi"/>
                    <w:noProof/>
                  </w:rPr>
                  <w:t>7.</w:t>
                </w:r>
                <w:r>
                  <w:rPr>
                    <w:noProof/>
                    <w:kern w:val="2"/>
                    <w:sz w:val="24"/>
                    <w:szCs w:val="24"/>
                    <w14:ligatures w14:val="standardContextual"/>
                  </w:rPr>
                  <w:tab/>
                </w:r>
                <w:r w:rsidRPr="00377F0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_Toc202443205 \h </w:instrText>
                </w:r>
                <w:r>
                  <w:rPr>
                    <w:noProof/>
                    <w:webHidden/>
                  </w:rPr>
                </w:r>
                <w:r>
                  <w:rPr>
                    <w:noProof/>
                    <w:webHidden/>
                  </w:rPr>
                  <w:fldChar w:fldCharType="separate"/>
                </w:r>
                <w:r>
                  <w:rPr>
                    <w:noProof/>
                    <w:webHidden/>
                  </w:rPr>
                  <w:t>5</w:t>
                </w:r>
                <w:r>
                  <w:rPr>
                    <w:noProof/>
                    <w:webHidden/>
                  </w:rPr>
                  <w:fldChar w:fldCharType="end"/>
                </w:r>
              </w:hyperlink>
            </w:p>
            <w:p w14:paraId="64F94D37" w14:textId="65F451B3" w:rsidR="00136594" w:rsidRDefault="00136594">
              <w:pPr>
                <w:pStyle w:val="Turinys1"/>
                <w:tabs>
                  <w:tab w:val="left" w:pos="720"/>
                </w:tabs>
                <w:rPr>
                  <w:noProof/>
                  <w:kern w:val="2"/>
                  <w:sz w:val="24"/>
                  <w:szCs w:val="24"/>
                  <w14:ligatures w14:val="standardContextual"/>
                </w:rPr>
              </w:pPr>
              <w:hyperlink w:anchor="_Toc202443206" w:history="1">
                <w:r w:rsidRPr="00377F0E">
                  <w:rPr>
                    <w:rStyle w:val="Hipersaitas"/>
                    <w:rFonts w:eastAsia="Calibri" w:cstheme="minorHAnsi"/>
                    <w:noProof/>
                  </w:rPr>
                  <w:t>8.</w:t>
                </w:r>
                <w:r>
                  <w:rPr>
                    <w:noProof/>
                    <w:kern w:val="2"/>
                    <w:sz w:val="24"/>
                    <w:szCs w:val="24"/>
                    <w14:ligatures w14:val="standardContextual"/>
                  </w:rPr>
                  <w:tab/>
                </w:r>
                <w:r w:rsidRPr="00377F0E">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_Toc202443206 \h </w:instrText>
                </w:r>
                <w:r>
                  <w:rPr>
                    <w:noProof/>
                    <w:webHidden/>
                  </w:rPr>
                </w:r>
                <w:r>
                  <w:rPr>
                    <w:noProof/>
                    <w:webHidden/>
                  </w:rPr>
                  <w:fldChar w:fldCharType="separate"/>
                </w:r>
                <w:r>
                  <w:rPr>
                    <w:noProof/>
                    <w:webHidden/>
                  </w:rPr>
                  <w:t>5</w:t>
                </w:r>
                <w:r>
                  <w:rPr>
                    <w:noProof/>
                    <w:webHidden/>
                  </w:rPr>
                  <w:fldChar w:fldCharType="end"/>
                </w:r>
              </w:hyperlink>
            </w:p>
            <w:p w14:paraId="4B141C5C" w14:textId="5E3EBFD6" w:rsidR="00136594" w:rsidRDefault="00136594">
              <w:pPr>
                <w:pStyle w:val="Turinys1"/>
                <w:tabs>
                  <w:tab w:val="left" w:pos="720"/>
                </w:tabs>
                <w:rPr>
                  <w:noProof/>
                  <w:kern w:val="2"/>
                  <w:sz w:val="24"/>
                  <w:szCs w:val="24"/>
                  <w14:ligatures w14:val="standardContextual"/>
                </w:rPr>
              </w:pPr>
              <w:hyperlink w:anchor="_Toc202443207" w:history="1">
                <w:r w:rsidRPr="00377F0E">
                  <w:rPr>
                    <w:rStyle w:val="Hipersaitas"/>
                    <w:rFonts w:eastAsia="Calibri" w:cstheme="minorHAnsi"/>
                    <w:noProof/>
                  </w:rPr>
                  <w:t>9.</w:t>
                </w:r>
                <w:r>
                  <w:rPr>
                    <w:noProof/>
                    <w:kern w:val="2"/>
                    <w:sz w:val="24"/>
                    <w:szCs w:val="24"/>
                    <w14:ligatures w14:val="standardContextual"/>
                  </w:rPr>
                  <w:tab/>
                </w:r>
                <w:r w:rsidRPr="00377F0E">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_Toc202443207 \h </w:instrText>
                </w:r>
                <w:r>
                  <w:rPr>
                    <w:noProof/>
                    <w:webHidden/>
                  </w:rPr>
                </w:r>
                <w:r>
                  <w:rPr>
                    <w:noProof/>
                    <w:webHidden/>
                  </w:rPr>
                  <w:fldChar w:fldCharType="separate"/>
                </w:r>
                <w:r>
                  <w:rPr>
                    <w:noProof/>
                    <w:webHidden/>
                  </w:rPr>
                  <w:t>5</w:t>
                </w:r>
                <w:r>
                  <w:rPr>
                    <w:noProof/>
                    <w:webHidden/>
                  </w:rPr>
                  <w:fldChar w:fldCharType="end"/>
                </w:r>
              </w:hyperlink>
            </w:p>
            <w:p w14:paraId="5D90C60B" w14:textId="73C51819" w:rsidR="00136594" w:rsidRDefault="00136594">
              <w:pPr>
                <w:pStyle w:val="Turinys1"/>
                <w:tabs>
                  <w:tab w:val="left" w:pos="720"/>
                </w:tabs>
                <w:rPr>
                  <w:noProof/>
                  <w:kern w:val="2"/>
                  <w:sz w:val="24"/>
                  <w:szCs w:val="24"/>
                  <w14:ligatures w14:val="standardContextual"/>
                </w:rPr>
              </w:pPr>
              <w:hyperlink w:anchor="_Toc202443208" w:history="1">
                <w:r w:rsidRPr="00377F0E">
                  <w:rPr>
                    <w:rStyle w:val="Hipersaitas"/>
                    <w:rFonts w:eastAsia="Calibri" w:cstheme="minorHAnsi"/>
                    <w:noProof/>
                  </w:rPr>
                  <w:t>10.</w:t>
                </w:r>
                <w:r>
                  <w:rPr>
                    <w:noProof/>
                    <w:kern w:val="2"/>
                    <w:sz w:val="24"/>
                    <w:szCs w:val="24"/>
                    <w14:ligatures w14:val="standardContextual"/>
                  </w:rPr>
                  <w:tab/>
                </w:r>
                <w:r w:rsidRPr="00377F0E">
                  <w:rPr>
                    <w:rStyle w:val="Hipersaitas"/>
                    <w:rFonts w:cstheme="minorHAnsi"/>
                    <w:noProof/>
                  </w:rPr>
                  <w:t>Sutarties sudarymas</w:t>
                </w:r>
                <w:r>
                  <w:rPr>
                    <w:noProof/>
                    <w:webHidden/>
                  </w:rPr>
                  <w:tab/>
                </w:r>
                <w:r>
                  <w:rPr>
                    <w:noProof/>
                    <w:webHidden/>
                  </w:rPr>
                  <w:fldChar w:fldCharType="begin"/>
                </w:r>
                <w:r>
                  <w:rPr>
                    <w:noProof/>
                    <w:webHidden/>
                  </w:rPr>
                  <w:instrText xml:space="preserve"> PAGEREF _Toc202443208 \h </w:instrText>
                </w:r>
                <w:r>
                  <w:rPr>
                    <w:noProof/>
                    <w:webHidden/>
                  </w:rPr>
                </w:r>
                <w:r>
                  <w:rPr>
                    <w:noProof/>
                    <w:webHidden/>
                  </w:rPr>
                  <w:fldChar w:fldCharType="separate"/>
                </w:r>
                <w:r>
                  <w:rPr>
                    <w:noProof/>
                    <w:webHidden/>
                  </w:rPr>
                  <w:t>6</w:t>
                </w:r>
                <w:r>
                  <w:rPr>
                    <w:noProof/>
                    <w:webHidden/>
                  </w:rPr>
                  <w:fldChar w:fldCharType="end"/>
                </w:r>
              </w:hyperlink>
            </w:p>
            <w:p w14:paraId="160A7EEC" w14:textId="0F7A4944" w:rsidR="00136594" w:rsidRDefault="00136594">
              <w:pPr>
                <w:pStyle w:val="Turinys1"/>
                <w:tabs>
                  <w:tab w:val="left" w:pos="720"/>
                </w:tabs>
                <w:rPr>
                  <w:noProof/>
                  <w:kern w:val="2"/>
                  <w:sz w:val="24"/>
                  <w:szCs w:val="24"/>
                  <w14:ligatures w14:val="standardContextual"/>
                </w:rPr>
              </w:pPr>
              <w:hyperlink w:anchor="_Toc202443209" w:history="1">
                <w:r w:rsidRPr="00377F0E">
                  <w:rPr>
                    <w:rStyle w:val="Hipersaitas"/>
                    <w:rFonts w:eastAsia="Calibri" w:cstheme="minorHAnsi"/>
                    <w:noProof/>
                  </w:rPr>
                  <w:t>11.</w:t>
                </w:r>
                <w:r>
                  <w:rPr>
                    <w:noProof/>
                    <w:kern w:val="2"/>
                    <w:sz w:val="24"/>
                    <w:szCs w:val="24"/>
                    <w14:ligatures w14:val="standardContextual"/>
                  </w:rPr>
                  <w:tab/>
                </w:r>
                <w:r w:rsidRPr="00377F0E">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_Toc202443209 \h </w:instrText>
                </w:r>
                <w:r>
                  <w:rPr>
                    <w:noProof/>
                    <w:webHidden/>
                  </w:rPr>
                </w:r>
                <w:r>
                  <w:rPr>
                    <w:noProof/>
                    <w:webHidden/>
                  </w:rPr>
                  <w:fldChar w:fldCharType="separate"/>
                </w:r>
                <w:r>
                  <w:rPr>
                    <w:noProof/>
                    <w:webHidden/>
                  </w:rPr>
                  <w:t>6</w:t>
                </w:r>
                <w:r>
                  <w:rPr>
                    <w:noProof/>
                    <w:webHidden/>
                  </w:rPr>
                  <w:fldChar w:fldCharType="end"/>
                </w:r>
              </w:hyperlink>
            </w:p>
            <w:p w14:paraId="2BB3DEEE" w14:textId="7BD33E68" w:rsidR="00136594" w:rsidRDefault="00136594">
              <w:pPr>
                <w:pStyle w:val="Turinys1"/>
                <w:tabs>
                  <w:tab w:val="left" w:pos="720"/>
                </w:tabs>
                <w:rPr>
                  <w:noProof/>
                  <w:kern w:val="2"/>
                  <w:sz w:val="24"/>
                  <w:szCs w:val="24"/>
                  <w14:ligatures w14:val="standardContextual"/>
                </w:rPr>
              </w:pPr>
              <w:hyperlink w:anchor="_Toc202443210" w:history="1">
                <w:r w:rsidRPr="00377F0E">
                  <w:rPr>
                    <w:rStyle w:val="Hipersaitas"/>
                    <w:rFonts w:eastAsia="Calibri" w:cstheme="minorHAnsi"/>
                    <w:noProof/>
                  </w:rPr>
                  <w:t>12.</w:t>
                </w:r>
                <w:r>
                  <w:rPr>
                    <w:noProof/>
                    <w:kern w:val="2"/>
                    <w:sz w:val="24"/>
                    <w:szCs w:val="24"/>
                    <w14:ligatures w14:val="standardContextual"/>
                  </w:rPr>
                  <w:tab/>
                </w:r>
                <w:r w:rsidRPr="00377F0E">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_Toc202443210 \h </w:instrText>
                </w:r>
                <w:r>
                  <w:rPr>
                    <w:noProof/>
                    <w:webHidden/>
                  </w:rPr>
                </w:r>
                <w:r>
                  <w:rPr>
                    <w:noProof/>
                    <w:webHidden/>
                  </w:rPr>
                  <w:fldChar w:fldCharType="separate"/>
                </w:r>
                <w:r>
                  <w:rPr>
                    <w:noProof/>
                    <w:webHidden/>
                  </w:rPr>
                  <w:t>6</w:t>
                </w:r>
                <w:r>
                  <w:rPr>
                    <w:noProof/>
                    <w:webHidden/>
                  </w:rPr>
                  <w:fldChar w:fldCharType="end"/>
                </w:r>
              </w:hyperlink>
            </w:p>
            <w:p w14:paraId="0DDC40AE" w14:textId="2E7C16F8"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2A9EC155" w14:textId="64680D53" w:rsidR="005A2E2D" w:rsidRPr="00E20A01" w:rsidRDefault="00B950D8" w:rsidP="005A2E2D">
          <w:pPr>
            <w:spacing w:after="120" w:line="20" w:lineRule="atLeast"/>
            <w:contextualSpacing/>
            <w:jc w:val="both"/>
            <w:rPr>
              <w:rFonts w:cstheme="minorHAnsi"/>
              <w:sz w:val="22"/>
              <w:szCs w:val="22"/>
            </w:rPr>
          </w:pPr>
          <w:r>
            <w:rPr>
              <w:rFonts w:cstheme="minorHAnsi"/>
              <w:sz w:val="22"/>
              <w:szCs w:val="22"/>
            </w:rPr>
            <w:t xml:space="preserve"> </w:t>
          </w:r>
          <w:r w:rsidR="005A2E2D" w:rsidRPr="00E20A01">
            <w:rPr>
              <w:rFonts w:cstheme="minorHAnsi"/>
              <w:sz w:val="22"/>
              <w:szCs w:val="22"/>
            </w:rPr>
            <w:t>PRIEDAI:</w:t>
          </w:r>
        </w:p>
        <w:p w14:paraId="276B935A" w14:textId="77777777" w:rsidR="005A2E2D" w:rsidRDefault="005A2E2D" w:rsidP="005A2E2D">
          <w:pPr>
            <w:pStyle w:val="Sraopastraipa"/>
            <w:numPr>
              <w:ilvl w:val="0"/>
              <w:numId w:val="46"/>
            </w:numPr>
            <w:spacing w:after="120" w:line="20" w:lineRule="atLeast"/>
            <w:ind w:left="284"/>
            <w:jc w:val="both"/>
            <w:rPr>
              <w:rFonts w:cstheme="minorHAnsi"/>
              <w:sz w:val="22"/>
              <w:szCs w:val="22"/>
            </w:rPr>
          </w:pPr>
          <w:r w:rsidRPr="00E20A01">
            <w:rPr>
              <w:rFonts w:cstheme="minorHAnsi"/>
              <w:sz w:val="22"/>
              <w:szCs w:val="22"/>
            </w:rPr>
            <w:t>Pirkimo sąlygų 1 priedas „Terminai“</w:t>
          </w:r>
          <w:r>
            <w:rPr>
              <w:rFonts w:cstheme="minorHAnsi"/>
              <w:sz w:val="22"/>
              <w:szCs w:val="22"/>
            </w:rPr>
            <w:t xml:space="preserve"> </w:t>
          </w:r>
        </w:p>
        <w:p w14:paraId="6500A362" w14:textId="77777777" w:rsidR="005A2E2D" w:rsidRDefault="005A2E2D" w:rsidP="005A2E2D">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2 priedas „Techninė specifikacija“</w:t>
          </w:r>
        </w:p>
        <w:p w14:paraId="6F902699" w14:textId="3A6B6598" w:rsidR="005A2E2D" w:rsidRPr="002330DD" w:rsidRDefault="005A2E2D" w:rsidP="003F24EF">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3 priedas „Pasiūlymo forma“</w:t>
          </w:r>
        </w:p>
        <w:p w14:paraId="0825A084" w14:textId="77777777" w:rsidR="005A2E2D" w:rsidRPr="006E726E" w:rsidRDefault="005A2E2D" w:rsidP="005A2E2D">
          <w:pPr>
            <w:pStyle w:val="Sraopastraipa"/>
            <w:numPr>
              <w:ilvl w:val="0"/>
              <w:numId w:val="46"/>
            </w:numPr>
            <w:spacing w:after="120" w:line="20" w:lineRule="atLeast"/>
            <w:ind w:left="284"/>
            <w:jc w:val="both"/>
            <w:rPr>
              <w:rFonts w:cstheme="minorHAnsi"/>
              <w:sz w:val="22"/>
              <w:szCs w:val="22"/>
            </w:rPr>
          </w:pPr>
          <w:r>
            <w:rPr>
              <w:rFonts w:cstheme="minorHAnsi"/>
              <w:sz w:val="22"/>
              <w:szCs w:val="22"/>
            </w:rPr>
            <w:t xml:space="preserve">Pirkimo sąlygų 4 priedas „Pasiūlymo vertinimo kriterijai ir sąlygos“ </w:t>
          </w:r>
        </w:p>
        <w:p w14:paraId="268B8ED8" w14:textId="77777777" w:rsidR="005A2E2D" w:rsidRDefault="005A2E2D" w:rsidP="005A2E2D">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5 priedas „Sutarties projektas“</w:t>
          </w:r>
        </w:p>
        <w:p w14:paraId="52F3B25C" w14:textId="77777777" w:rsidR="005A2E2D" w:rsidRDefault="005A2E2D" w:rsidP="005A2E2D">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6 priedas „Tiekėjų pašalinimo pagrindai“</w:t>
          </w:r>
        </w:p>
        <w:p w14:paraId="6A0E4E9B" w14:textId="77777777" w:rsidR="005A2E2D" w:rsidRDefault="005A2E2D" w:rsidP="005A2E2D">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7 priedas „EBVPD“ (</w:t>
          </w:r>
          <w:r w:rsidRPr="00E52EE6">
            <w:rPr>
              <w:rFonts w:cstheme="minorHAnsi"/>
              <w:sz w:val="22"/>
              <w:szCs w:val="22"/>
            </w:rPr>
            <w:t>XML formatu)</w:t>
          </w:r>
        </w:p>
        <w:p w14:paraId="63467C46" w14:textId="3C591B10" w:rsidR="00B94FF9" w:rsidRDefault="005A2E2D" w:rsidP="005A2E2D">
          <w:pPr>
            <w:pStyle w:val="Sraopastraipa"/>
            <w:numPr>
              <w:ilvl w:val="0"/>
              <w:numId w:val="46"/>
            </w:numPr>
            <w:spacing w:after="120" w:line="20" w:lineRule="atLeast"/>
            <w:ind w:left="284"/>
            <w:jc w:val="both"/>
            <w:rPr>
              <w:rFonts w:cstheme="minorHAnsi"/>
              <w:sz w:val="22"/>
              <w:szCs w:val="22"/>
            </w:rPr>
          </w:pPr>
          <w:r w:rsidRPr="00F77503">
            <w:rPr>
              <w:rFonts w:cstheme="minorHAnsi"/>
              <w:sz w:val="22"/>
              <w:szCs w:val="22"/>
            </w:rPr>
            <w:t>Pirkimo sąlygų</w:t>
          </w:r>
          <w:r w:rsidR="00D741BA">
            <w:rPr>
              <w:rFonts w:cstheme="minorHAnsi"/>
              <w:sz w:val="22"/>
              <w:szCs w:val="22"/>
            </w:rPr>
            <w:t xml:space="preserve"> </w:t>
          </w:r>
          <w:r w:rsidRPr="00F77503">
            <w:rPr>
              <w:rFonts w:cstheme="minorHAnsi"/>
              <w:sz w:val="22"/>
              <w:szCs w:val="22"/>
            </w:rPr>
            <w:t>8 priedas „Tiekėjų kvalifikacijos reikalavimai ir reikalaujami kokybės bei aplinkos apsaugos vadybos sistemų standartai“</w:t>
          </w:r>
        </w:p>
        <w:p w14:paraId="30F378EA" w14:textId="402E03E2" w:rsidR="00BD2E8F" w:rsidRDefault="00BD2E8F" w:rsidP="005A2E2D">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9 priedas</w:t>
          </w:r>
          <w:r w:rsidR="00782DA8">
            <w:rPr>
              <w:rFonts w:cstheme="minorHAnsi"/>
              <w:sz w:val="22"/>
              <w:szCs w:val="22"/>
            </w:rPr>
            <w:t xml:space="preserve"> „Specialistų sąrašas“</w:t>
          </w:r>
        </w:p>
        <w:p w14:paraId="6588687F" w14:textId="7BA35D07" w:rsidR="00D741BA" w:rsidRDefault="00D741BA" w:rsidP="005A2E2D">
          <w:pPr>
            <w:pStyle w:val="Sraopastraipa"/>
            <w:numPr>
              <w:ilvl w:val="0"/>
              <w:numId w:val="46"/>
            </w:numPr>
            <w:spacing w:after="120" w:line="20" w:lineRule="atLeast"/>
            <w:ind w:left="284"/>
            <w:jc w:val="both"/>
            <w:rPr>
              <w:rFonts w:cstheme="minorHAnsi"/>
              <w:sz w:val="22"/>
              <w:szCs w:val="22"/>
            </w:rPr>
          </w:pPr>
          <w:r w:rsidRPr="00D741BA">
            <w:rPr>
              <w:rFonts w:cstheme="minorHAnsi"/>
              <w:sz w:val="22"/>
              <w:szCs w:val="22"/>
            </w:rPr>
            <w:t xml:space="preserve">​Pirkimo sąlygų </w:t>
          </w:r>
          <w:r w:rsidR="00BD2E8F">
            <w:rPr>
              <w:rFonts w:cstheme="minorHAnsi"/>
              <w:sz w:val="22"/>
              <w:szCs w:val="22"/>
            </w:rPr>
            <w:t>10</w:t>
          </w:r>
          <w:r w:rsidRPr="00D741BA">
            <w:rPr>
              <w:rFonts w:cstheme="minorHAnsi"/>
              <w:sz w:val="22"/>
              <w:szCs w:val="22"/>
            </w:rPr>
            <w:t xml:space="preserve"> priedas „Nacionalinio saugumo reikalavimų atitikties deklaracija“ </w:t>
          </w:r>
        </w:p>
        <w:p w14:paraId="73CCB438" w14:textId="17FD1620" w:rsidR="005F13F0" w:rsidRPr="00F77503" w:rsidRDefault="001C24BC" w:rsidP="005A2E2D">
          <w:pPr>
            <w:pStyle w:val="Sraopastraipa"/>
            <w:numPr>
              <w:ilvl w:val="0"/>
              <w:numId w:val="46"/>
            </w:numPr>
            <w:spacing w:after="120" w:line="20" w:lineRule="atLeast"/>
            <w:ind w:left="284"/>
            <w:jc w:val="both"/>
            <w:rPr>
              <w:rFonts w:cstheme="minorHAnsi"/>
              <w:sz w:val="22"/>
              <w:szCs w:val="22"/>
            </w:rPr>
          </w:pPr>
          <w:r w:rsidRPr="00F77503">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202443199"/>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746025F"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E71094" w:rsidRPr="00B3588A">
        <w:rPr>
          <w:rFonts w:cstheme="minorHAnsi"/>
          <w:iCs/>
          <w:color w:val="000000" w:themeColor="text1"/>
          <w:sz w:val="22"/>
          <w:szCs w:val="22"/>
        </w:rPr>
        <w:t>VšĮ Naujosios Vilnios poliklinika,</w:t>
      </w:r>
      <w:r w:rsidR="00E71094" w:rsidRPr="00B3588A">
        <w:rPr>
          <w:rFonts w:cstheme="minorHAnsi"/>
          <w:i/>
          <w:color w:val="000000" w:themeColor="text1"/>
          <w:sz w:val="22"/>
          <w:szCs w:val="22"/>
        </w:rPr>
        <w:t xml:space="preserve"> </w:t>
      </w:r>
      <w:r w:rsidR="00E71094" w:rsidRPr="00FC36E7">
        <w:rPr>
          <w:rFonts w:eastAsia="Calibri" w:cstheme="minorHAnsi"/>
          <w:sz w:val="22"/>
          <w:szCs w:val="22"/>
        </w:rPr>
        <w:t>juridinio asmens kodas</w:t>
      </w:r>
      <w:r w:rsidR="00E71094">
        <w:rPr>
          <w:rFonts w:eastAsia="Calibri" w:cstheme="minorHAnsi"/>
          <w:sz w:val="22"/>
          <w:szCs w:val="22"/>
        </w:rPr>
        <w:t xml:space="preserve"> </w:t>
      </w:r>
      <w:r w:rsidR="00E71094" w:rsidRPr="008C2A9A">
        <w:rPr>
          <w:rFonts w:eastAsia="Calibri" w:cstheme="minorHAnsi"/>
          <w:sz w:val="22"/>
          <w:szCs w:val="22"/>
        </w:rPr>
        <w:t>124246043</w:t>
      </w:r>
      <w:r w:rsidR="00E71094">
        <w:rPr>
          <w:rFonts w:eastAsia="Calibri" w:cstheme="minorHAnsi"/>
          <w:sz w:val="22"/>
          <w:szCs w:val="22"/>
        </w:rPr>
        <w:t xml:space="preserve">, adresas </w:t>
      </w:r>
      <w:r w:rsidR="00E71094" w:rsidRPr="008C2A9A">
        <w:rPr>
          <w:rFonts w:eastAsia="Calibri" w:cstheme="minorHAnsi"/>
          <w:sz w:val="22"/>
          <w:szCs w:val="22"/>
        </w:rPr>
        <w:t>V. Sirokomlės g. 8, LT-11200 Vilnius</w:t>
      </w:r>
      <w:r w:rsidR="00E71094">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F77503">
        <w:rPr>
          <w:rFonts w:eastAsia="Calibri" w:cstheme="minorHAnsi"/>
          <w:sz w:val="22"/>
          <w:szCs w:val="22"/>
        </w:rPr>
        <w:t>nėra</w:t>
      </w:r>
      <w:r w:rsidR="00D94650" w:rsidRPr="00D1737C">
        <w:rPr>
          <w:rFonts w:eastAsia="Calibri" w:cstheme="minorHAnsi"/>
          <w:sz w:val="22"/>
          <w:szCs w:val="22"/>
        </w:rPr>
        <w:t xml:space="preserve"> PVM mokėtoja</w:t>
      </w:r>
      <w:r w:rsidR="00FC36E7">
        <w:rPr>
          <w:rFonts w:eastAsia="Calibri" w:cstheme="minorHAnsi"/>
          <w:sz w:val="22"/>
          <w:szCs w:val="22"/>
        </w:rPr>
        <w:t>.</w:t>
      </w:r>
    </w:p>
    <w:p w14:paraId="6446701F" w14:textId="37660BE0" w:rsidR="00E32C8E" w:rsidRPr="00FC36E7"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E71094" w:rsidRPr="00B3588A">
        <w:rPr>
          <w:rFonts w:cstheme="minorHAnsi"/>
          <w:iCs/>
          <w:color w:val="000000" w:themeColor="text1"/>
          <w:sz w:val="22"/>
          <w:szCs w:val="22"/>
        </w:rPr>
        <w:t>VšĮ Naujosios Vilnios poliklinika,</w:t>
      </w:r>
      <w:r w:rsidR="00E71094" w:rsidRPr="00B3588A">
        <w:rPr>
          <w:rFonts w:cstheme="minorHAnsi"/>
          <w:i/>
          <w:color w:val="000000" w:themeColor="text1"/>
          <w:sz w:val="22"/>
          <w:szCs w:val="22"/>
        </w:rPr>
        <w:t xml:space="preserve"> </w:t>
      </w:r>
      <w:r w:rsidR="00E71094" w:rsidRPr="00FC36E7">
        <w:rPr>
          <w:rFonts w:eastAsia="Calibri" w:cstheme="minorHAnsi"/>
          <w:sz w:val="22"/>
          <w:szCs w:val="22"/>
        </w:rPr>
        <w:t>juridinio asmens kodas</w:t>
      </w:r>
      <w:r w:rsidR="00E71094">
        <w:rPr>
          <w:rFonts w:eastAsia="Calibri" w:cstheme="minorHAnsi"/>
          <w:sz w:val="22"/>
          <w:szCs w:val="22"/>
        </w:rPr>
        <w:t xml:space="preserve"> </w:t>
      </w:r>
      <w:r w:rsidR="00E71094" w:rsidRPr="008C2A9A">
        <w:rPr>
          <w:rFonts w:eastAsia="Calibri" w:cstheme="minorHAnsi"/>
          <w:sz w:val="22"/>
          <w:szCs w:val="22"/>
        </w:rPr>
        <w:t>124246043</w:t>
      </w:r>
      <w:r w:rsidR="00E71094">
        <w:rPr>
          <w:rFonts w:eastAsia="Calibri" w:cstheme="minorHAnsi"/>
          <w:sz w:val="22"/>
          <w:szCs w:val="22"/>
        </w:rPr>
        <w:t xml:space="preserve">, adresas </w:t>
      </w:r>
      <w:r w:rsidR="00E71094" w:rsidRPr="008C2A9A">
        <w:rPr>
          <w:rFonts w:eastAsia="Calibri" w:cstheme="minorHAnsi"/>
          <w:sz w:val="22"/>
          <w:szCs w:val="22"/>
        </w:rPr>
        <w:t>V. Sirokomlės g. 8, LT-11200 Vilnius</w:t>
      </w:r>
      <w:r w:rsidR="00BB3F33" w:rsidRPr="00FC36E7">
        <w:rPr>
          <w:rFonts w:eastAsia="Calibri" w:cstheme="minorHAnsi"/>
          <w:sz w:val="22"/>
          <w:szCs w:val="22"/>
        </w:rPr>
        <w:t>.</w:t>
      </w:r>
    </w:p>
    <w:p w14:paraId="2239DD1B" w14:textId="783F38C7"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1562A4" w:rsidRPr="008D7225">
        <w:rPr>
          <w:rFonts w:cstheme="minorHAnsi"/>
          <w:sz w:val="22"/>
          <w:szCs w:val="22"/>
        </w:rPr>
        <w:t xml:space="preserve">centralizuotų pirkimų kataloge šių </w:t>
      </w:r>
      <w:r w:rsidR="001562A4">
        <w:rPr>
          <w:rFonts w:cstheme="minorHAnsi"/>
          <w:sz w:val="22"/>
          <w:szCs w:val="22"/>
        </w:rPr>
        <w:t>paslaugų</w:t>
      </w:r>
      <w:r w:rsidR="001562A4" w:rsidRPr="008D7225">
        <w:rPr>
          <w:rFonts w:cstheme="minorHAnsi"/>
          <w:sz w:val="22"/>
          <w:szCs w:val="22"/>
        </w:rPr>
        <w:t xml:space="preserve"> nėra arba jos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5E7A2A"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1562A4">
        <w:rPr>
          <w:rFonts w:cstheme="minorHAnsi"/>
          <w:color w:val="000000" w:themeColor="text1"/>
          <w:sz w:val="22"/>
          <w:szCs w:val="22"/>
        </w:rPr>
        <w:t>4.4.4.1</w:t>
      </w:r>
      <w:r w:rsidRPr="001562A4">
        <w:rPr>
          <w:rFonts w:cstheme="minorHAnsi"/>
          <w:i/>
          <w:color w:val="000000" w:themeColor="text1"/>
          <w:sz w:val="22"/>
          <w:szCs w:val="22"/>
        </w:rPr>
        <w:t xml:space="preserve"> </w:t>
      </w:r>
      <w:r w:rsidRPr="001562A4">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1562A4">
        <w:rPr>
          <w:rFonts w:cstheme="minorHAnsi"/>
          <w:color w:val="000000" w:themeColor="text1"/>
          <w:sz w:val="22"/>
          <w:szCs w:val="22"/>
        </w:rPr>
        <w:t>5</w:t>
      </w:r>
      <w:r w:rsidR="00D4732D" w:rsidRPr="001562A4">
        <w:rPr>
          <w:rFonts w:cstheme="minorHAnsi"/>
          <w:color w:val="000000" w:themeColor="text1"/>
          <w:sz w:val="22"/>
          <w:szCs w:val="22"/>
        </w:rPr>
        <w:t xml:space="preserve"> priede „</w:t>
      </w:r>
      <w:r w:rsidR="00C62292" w:rsidRPr="001562A4">
        <w:rPr>
          <w:rFonts w:cstheme="minorHAnsi"/>
          <w:color w:val="000000" w:themeColor="text1"/>
          <w:sz w:val="22"/>
          <w:szCs w:val="22"/>
        </w:rPr>
        <w:t>Sutarties projektas</w:t>
      </w:r>
      <w:r w:rsidR="00D4732D" w:rsidRPr="001562A4">
        <w:rPr>
          <w:rFonts w:cstheme="minorHAnsi"/>
          <w:color w:val="000000" w:themeColor="text1"/>
          <w:sz w:val="22"/>
          <w:szCs w:val="22"/>
        </w:rPr>
        <w:t>“</w:t>
      </w:r>
      <w:r w:rsidRPr="001562A4">
        <w:rPr>
          <w:rFonts w:cstheme="minorHAnsi"/>
          <w:color w:val="000000" w:themeColor="text1"/>
          <w:sz w:val="22"/>
          <w:szCs w:val="22"/>
        </w:rPr>
        <w:t>.</w:t>
      </w:r>
    </w:p>
    <w:p w14:paraId="3589520C" w14:textId="4E229E5E" w:rsidR="0069195A" w:rsidRPr="005E7A2A" w:rsidRDefault="1A7124BC" w:rsidP="0091724E">
      <w:pPr>
        <w:pStyle w:val="Sraopastraipa"/>
        <w:tabs>
          <w:tab w:val="left" w:pos="1276"/>
          <w:tab w:val="left" w:pos="1418"/>
        </w:tabs>
        <w:spacing w:after="0" w:line="240" w:lineRule="auto"/>
        <w:ind w:left="0" w:firstLine="567"/>
        <w:jc w:val="both"/>
        <w:rPr>
          <w:rFonts w:eastAsia="Arial"/>
          <w:sz w:val="22"/>
          <w:szCs w:val="22"/>
        </w:rPr>
      </w:pPr>
      <w:r w:rsidRPr="133DFBD8">
        <w:rPr>
          <w:rFonts w:eastAsia="Arial"/>
          <w:sz w:val="22"/>
          <w:szCs w:val="22"/>
        </w:rPr>
        <w:t xml:space="preserve">1.7. </w:t>
      </w:r>
      <w:r w:rsidR="0091724E">
        <w:rPr>
          <w:rFonts w:eastAsia="Arial"/>
          <w:sz w:val="22"/>
          <w:szCs w:val="22"/>
        </w:rPr>
        <w:t xml:space="preserve">       </w:t>
      </w:r>
      <w:r w:rsidR="0069195A" w:rsidRPr="133DFBD8">
        <w:rPr>
          <w:rFonts w:eastAsia="Arial"/>
          <w:sz w:val="22"/>
          <w:szCs w:val="22"/>
        </w:rPr>
        <w:t xml:space="preserve">Šiame pirkime </w:t>
      </w:r>
      <w:r w:rsidR="00D701D9" w:rsidRPr="0091724E">
        <w:rPr>
          <w:rFonts w:eastAsia="Arial"/>
          <w:color w:val="000000" w:themeColor="text1"/>
          <w:sz w:val="22"/>
          <w:szCs w:val="22"/>
        </w:rPr>
        <w:t xml:space="preserve">netaikomi </w:t>
      </w:r>
      <w:r w:rsidR="0069195A" w:rsidRPr="0091724E">
        <w:rPr>
          <w:rFonts w:eastAsia="Arial"/>
          <w:color w:val="000000" w:themeColor="text1"/>
          <w:sz w:val="22"/>
          <w:szCs w:val="22"/>
        </w:rPr>
        <w:t>energijos vartojimo efektyvumo reikalavimai</w:t>
      </w:r>
      <w:r w:rsidR="0069195A" w:rsidRPr="133DFBD8">
        <w:rPr>
          <w:rFonts w:eastAsia="Arial"/>
          <w:sz w:val="22"/>
          <w:szCs w:val="22"/>
        </w:rPr>
        <w:t>.</w:t>
      </w:r>
    </w:p>
    <w:p w14:paraId="2413C02D" w14:textId="7D284B3E" w:rsidR="00E32C8E" w:rsidRPr="005E7A2A" w:rsidRDefault="00E32C8E" w:rsidP="0091724E">
      <w:pPr>
        <w:pStyle w:val="Sraopastraipa"/>
        <w:numPr>
          <w:ilvl w:val="1"/>
          <w:numId w:val="1"/>
        </w:numPr>
        <w:spacing w:after="0" w:line="240" w:lineRule="auto"/>
        <w:ind w:left="0" w:firstLine="567"/>
        <w:jc w:val="both"/>
        <w:rPr>
          <w:i/>
          <w:iCs/>
          <w:color w:val="FF0000"/>
        </w:rPr>
      </w:pPr>
      <w:r w:rsidRPr="133DFBD8">
        <w:rPr>
          <w:rFonts w:eastAsia="Arial"/>
          <w:sz w:val="22"/>
          <w:szCs w:val="22"/>
        </w:rPr>
        <w:t xml:space="preserve">Išankstinis skelbimas apie </w:t>
      </w:r>
      <w:r w:rsidR="007A68AD" w:rsidRPr="133DFBD8">
        <w:rPr>
          <w:rFonts w:eastAsia="Arial"/>
          <w:sz w:val="22"/>
          <w:szCs w:val="22"/>
        </w:rPr>
        <w:t>p</w:t>
      </w:r>
      <w:r w:rsidRPr="133DFBD8">
        <w:rPr>
          <w:rFonts w:eastAsia="Arial"/>
          <w:sz w:val="22"/>
          <w:szCs w:val="22"/>
        </w:rPr>
        <w:t xml:space="preserve">irkimą </w:t>
      </w:r>
      <w:r w:rsidRPr="0091724E">
        <w:rPr>
          <w:rFonts w:eastAsia="Arial"/>
          <w:color w:val="000000" w:themeColor="text1"/>
          <w:sz w:val="22"/>
          <w:szCs w:val="22"/>
        </w:rPr>
        <w:t>nebuvo paskelbtas.</w:t>
      </w:r>
    </w:p>
    <w:p w14:paraId="72EF28E7" w14:textId="234086C3" w:rsidR="00AF1430" w:rsidRPr="005E7A2A" w:rsidRDefault="00015FC9" w:rsidP="0091724E">
      <w:pPr>
        <w:pStyle w:val="Sraopastraipa"/>
        <w:numPr>
          <w:ilvl w:val="1"/>
          <w:numId w:val="1"/>
        </w:numPr>
        <w:tabs>
          <w:tab w:val="left" w:pos="1276"/>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133DFBD8">
      <w:pPr>
        <w:pStyle w:val="Sraopastraipa"/>
        <w:numPr>
          <w:ilvl w:val="1"/>
          <w:numId w:val="1"/>
        </w:numPr>
        <w:tabs>
          <w:tab w:val="left" w:pos="851"/>
          <w:tab w:val="left" w:pos="993"/>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91724E" w:rsidRDefault="004D070C" w:rsidP="133DFBD8">
      <w:pPr>
        <w:pStyle w:val="Sraopastraipa"/>
        <w:numPr>
          <w:ilvl w:val="1"/>
          <w:numId w:val="1"/>
        </w:numPr>
        <w:tabs>
          <w:tab w:val="left" w:pos="851"/>
          <w:tab w:val="left" w:pos="993"/>
        </w:tabs>
        <w:spacing w:after="0" w:line="240" w:lineRule="auto"/>
        <w:ind w:left="0" w:firstLine="567"/>
        <w:jc w:val="both"/>
        <w:rPr>
          <w:color w:val="000000" w:themeColor="text1"/>
          <w:sz w:val="22"/>
          <w:szCs w:val="22"/>
        </w:rPr>
      </w:pPr>
      <w:r w:rsidRPr="0091724E">
        <w:rPr>
          <w:color w:val="000000" w:themeColor="text1"/>
          <w:sz w:val="22"/>
          <w:szCs w:val="22"/>
        </w:rPr>
        <w:t xml:space="preserve"> </w:t>
      </w:r>
      <w:r w:rsidRPr="0091724E">
        <w:rPr>
          <w:rFonts w:eastAsia="Times New Roman"/>
          <w:color w:val="000000" w:themeColor="text1"/>
          <w:sz w:val="22"/>
          <w:szCs w:val="22"/>
        </w:rPr>
        <w:t xml:space="preserve">Jeigu Pirkimo metu bus atliekama patikra Nacionaliniam saugumui užtikrinti svarbių objektų apsaugos įstatyme nustatyta tvarka, </w:t>
      </w:r>
      <w:r w:rsidRPr="0091724E">
        <w:rPr>
          <w:color w:val="000000" w:themeColor="text1"/>
          <w:sz w:val="22"/>
          <w:szCs w:val="22"/>
        </w:rPr>
        <w:t xml:space="preserve">dalyvis turės pateikti tokiai patikrai atlikti reikalingus dokumentus. </w:t>
      </w:r>
    </w:p>
    <w:p w14:paraId="0C002F05" w14:textId="56D9BA1E" w:rsidR="00E32C8E" w:rsidRPr="005E7A2A" w:rsidRDefault="005E7A2A" w:rsidP="0091724E">
      <w:pPr>
        <w:pStyle w:val="Sraopastraipa"/>
        <w:numPr>
          <w:ilvl w:val="1"/>
          <w:numId w:val="1"/>
        </w:numPr>
        <w:tabs>
          <w:tab w:val="left" w:pos="993"/>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2443200"/>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7BD8A280" w:rsidR="00B41C66" w:rsidRPr="00EE1B93" w:rsidRDefault="00B41C66" w:rsidP="0097765E">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4D13B4" w:rsidRPr="00791A1B">
        <w:rPr>
          <w:rFonts w:eastAsia="Calibri" w:cstheme="minorHAnsi"/>
          <w:b/>
          <w:bCs/>
          <w:i/>
          <w:iCs/>
          <w:color w:val="000000" w:themeColor="text1"/>
          <w:sz w:val="22"/>
          <w:szCs w:val="22"/>
        </w:rPr>
        <w:t>reagentus ir papildomas priemones</w:t>
      </w:r>
      <w:r w:rsidR="00024FA1" w:rsidRPr="00791A1B">
        <w:rPr>
          <w:rFonts w:eastAsia="Calibri" w:cstheme="minorHAnsi"/>
          <w:b/>
          <w:bCs/>
          <w:i/>
          <w:iCs/>
          <w:color w:val="000000" w:themeColor="text1"/>
          <w:sz w:val="22"/>
          <w:szCs w:val="22"/>
        </w:rPr>
        <w:t xml:space="preserve"> hematologini</w:t>
      </w:r>
      <w:r w:rsidR="00F20C02" w:rsidRPr="00791A1B">
        <w:rPr>
          <w:rFonts w:eastAsia="Calibri" w:cstheme="minorHAnsi"/>
          <w:b/>
          <w:bCs/>
          <w:i/>
          <w:iCs/>
          <w:color w:val="000000" w:themeColor="text1"/>
          <w:sz w:val="22"/>
          <w:szCs w:val="22"/>
        </w:rPr>
        <w:t>ų tyrimų atlikimui</w:t>
      </w:r>
      <w:r w:rsidR="00066F91" w:rsidRPr="00791A1B">
        <w:rPr>
          <w:rFonts w:eastAsia="Times New Roman" w:cstheme="minorHAnsi"/>
          <w:b/>
          <w:bCs/>
          <w:i/>
          <w:iCs/>
          <w:color w:val="000000" w:themeColor="text1"/>
          <w:sz w:val="22"/>
          <w:szCs w:val="22"/>
          <w:lang w:eastAsia="en-US"/>
        </w:rPr>
        <w:t xml:space="preserve"> (toliau – prekės,</w:t>
      </w:r>
      <w:r w:rsidR="005F64A5" w:rsidRPr="00791A1B">
        <w:rPr>
          <w:rFonts w:eastAsia="Times New Roman" w:cstheme="minorHAnsi"/>
          <w:b/>
          <w:bCs/>
          <w:i/>
          <w:iCs/>
          <w:color w:val="000000" w:themeColor="text1"/>
          <w:sz w:val="22"/>
          <w:szCs w:val="22"/>
          <w:lang w:eastAsia="en-US"/>
        </w:rPr>
        <w:t xml:space="preserve"> tyrimai,</w:t>
      </w:r>
      <w:r w:rsidR="00066F91" w:rsidRPr="00791A1B">
        <w:rPr>
          <w:rFonts w:eastAsia="Times New Roman" w:cstheme="minorHAnsi"/>
          <w:b/>
          <w:bCs/>
          <w:i/>
          <w:iCs/>
          <w:color w:val="000000" w:themeColor="text1"/>
          <w:sz w:val="22"/>
          <w:szCs w:val="22"/>
          <w:lang w:eastAsia="en-US"/>
        </w:rPr>
        <w:t xml:space="preserve"> pirkimo objektas)</w:t>
      </w:r>
      <w:r w:rsidR="005F64A5" w:rsidRPr="00791A1B">
        <w:rPr>
          <w:rFonts w:eastAsia="Times New Roman" w:cstheme="minorHAnsi"/>
          <w:b/>
          <w:bCs/>
          <w:i/>
          <w:iCs/>
          <w:color w:val="000000" w:themeColor="text1"/>
          <w:sz w:val="22"/>
          <w:szCs w:val="22"/>
          <w:lang w:eastAsia="en-US"/>
        </w:rPr>
        <w:t xml:space="preserve"> bei </w:t>
      </w:r>
      <w:r w:rsidR="00D5576C" w:rsidRPr="00791A1B">
        <w:rPr>
          <w:rFonts w:eastAsia="Times New Roman" w:cstheme="minorHAnsi"/>
          <w:b/>
          <w:bCs/>
          <w:i/>
          <w:iCs/>
          <w:color w:val="000000" w:themeColor="text1"/>
          <w:sz w:val="22"/>
          <w:szCs w:val="22"/>
          <w:lang w:eastAsia="en-US"/>
        </w:rPr>
        <w:t>analizatori</w:t>
      </w:r>
      <w:r w:rsidR="006E00A6">
        <w:rPr>
          <w:rFonts w:eastAsia="Times New Roman" w:cstheme="minorHAnsi"/>
          <w:b/>
          <w:bCs/>
          <w:i/>
          <w:iCs/>
          <w:color w:val="000000" w:themeColor="text1"/>
          <w:sz w:val="22"/>
          <w:szCs w:val="22"/>
          <w:lang w:eastAsia="en-US"/>
        </w:rPr>
        <w:t>ų</w:t>
      </w:r>
      <w:r w:rsidR="00791A1B" w:rsidRPr="00791A1B">
        <w:rPr>
          <w:rFonts w:eastAsia="Times New Roman" w:cstheme="minorHAnsi"/>
          <w:b/>
          <w:bCs/>
          <w:i/>
          <w:iCs/>
          <w:color w:val="000000" w:themeColor="text1"/>
          <w:sz w:val="22"/>
          <w:szCs w:val="22"/>
          <w:lang w:eastAsia="en-US"/>
        </w:rPr>
        <w:t xml:space="preserve"> panaudos būdu</w:t>
      </w:r>
      <w:r w:rsidR="00791A1B">
        <w:rPr>
          <w:rFonts w:eastAsia="Times New Roman" w:cstheme="minorHAnsi"/>
          <w:b/>
          <w:bCs/>
          <w:i/>
          <w:iCs/>
          <w:color w:val="000000" w:themeColor="text1"/>
          <w:sz w:val="22"/>
          <w:szCs w:val="22"/>
          <w:lang w:eastAsia="en-US"/>
        </w:rPr>
        <w:t xml:space="preserve"> (toliau </w:t>
      </w:r>
      <w:r w:rsidR="00154628">
        <w:rPr>
          <w:rFonts w:eastAsia="Times New Roman" w:cstheme="minorHAnsi"/>
          <w:b/>
          <w:bCs/>
          <w:i/>
          <w:iCs/>
          <w:color w:val="000000" w:themeColor="text1"/>
          <w:sz w:val="22"/>
          <w:szCs w:val="22"/>
          <w:lang w:eastAsia="en-US"/>
        </w:rPr>
        <w:t>–</w:t>
      </w:r>
      <w:r w:rsidR="00791A1B">
        <w:rPr>
          <w:rFonts w:eastAsia="Times New Roman" w:cstheme="minorHAnsi"/>
          <w:b/>
          <w:bCs/>
          <w:i/>
          <w:iCs/>
          <w:color w:val="000000" w:themeColor="text1"/>
          <w:sz w:val="22"/>
          <w:szCs w:val="22"/>
          <w:lang w:eastAsia="en-US"/>
        </w:rPr>
        <w:t xml:space="preserve"> </w:t>
      </w:r>
      <w:r w:rsidR="00154628">
        <w:rPr>
          <w:rFonts w:eastAsia="Times New Roman" w:cstheme="minorHAnsi"/>
          <w:b/>
          <w:bCs/>
          <w:i/>
          <w:iCs/>
          <w:color w:val="000000" w:themeColor="text1"/>
          <w:sz w:val="22"/>
          <w:szCs w:val="22"/>
          <w:lang w:eastAsia="en-US"/>
        </w:rPr>
        <w:t>įranga)</w:t>
      </w:r>
      <w:r w:rsidRPr="00486E0A">
        <w:rPr>
          <w:rFonts w:eastAsia="Calibri" w:cstheme="minorHAnsi"/>
          <w:color w:val="000000" w:themeColor="text1"/>
          <w:sz w:val="22"/>
          <w:szCs w:val="22"/>
        </w:rPr>
        <w:t>.</w:t>
      </w:r>
    </w:p>
    <w:p w14:paraId="48EEE6C2" w14:textId="470E00EC" w:rsidR="00B41C66" w:rsidRPr="00F83B4D" w:rsidRDefault="00507DC9" w:rsidP="008C1AD4">
      <w:pPr>
        <w:pStyle w:val="Betarp"/>
        <w:tabs>
          <w:tab w:val="left" w:pos="1276"/>
        </w:tabs>
        <w:ind w:firstLine="709"/>
        <w:contextualSpacing/>
        <w:jc w:val="both"/>
        <w:rPr>
          <w:rFonts w:cstheme="minorHAnsi"/>
          <w:sz w:val="22"/>
          <w:szCs w:val="22"/>
        </w:rPr>
      </w:pPr>
      <w:r w:rsidRPr="00682B25">
        <w:rPr>
          <w:rFonts w:cstheme="minorHAnsi"/>
          <w:sz w:val="22"/>
          <w:szCs w:val="22"/>
        </w:rPr>
        <w:t>2.2</w:t>
      </w:r>
      <w:r w:rsidR="00F83B4D">
        <w:rPr>
          <w:rFonts w:cstheme="minorHAnsi"/>
          <w:sz w:val="22"/>
          <w:szCs w:val="22"/>
        </w:rPr>
        <w:t xml:space="preserve">    </w:t>
      </w:r>
      <w:r w:rsidR="008C1AD4">
        <w:rPr>
          <w:rFonts w:cstheme="minorHAnsi"/>
          <w:sz w:val="22"/>
          <w:szCs w:val="22"/>
        </w:rPr>
        <w:t xml:space="preserve"> </w:t>
      </w:r>
      <w:r w:rsidR="00102204">
        <w:rPr>
          <w:rFonts w:cstheme="minorHAnsi"/>
          <w:sz w:val="22"/>
          <w:szCs w:val="22"/>
        </w:rPr>
        <w:t>P</w:t>
      </w:r>
      <w:r w:rsidR="00B41C66" w:rsidRPr="00682B25">
        <w:rPr>
          <w:rFonts w:cstheme="minorHAnsi"/>
          <w:sz w:val="22"/>
          <w:szCs w:val="22"/>
        </w:rPr>
        <w:t xml:space="preserve">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sąlygų </w:t>
      </w:r>
      <w:r w:rsidR="00B762D8" w:rsidRPr="00102204">
        <w:rPr>
          <w:rFonts w:cstheme="minorHAnsi"/>
          <w:color w:val="000000" w:themeColor="text1"/>
          <w:sz w:val="22"/>
          <w:szCs w:val="22"/>
        </w:rPr>
        <w:t>2</w:t>
      </w:r>
      <w:r w:rsidR="009275CC" w:rsidRPr="00102204">
        <w:rPr>
          <w:rFonts w:cstheme="minorHAnsi"/>
          <w:color w:val="000000" w:themeColor="text1"/>
          <w:sz w:val="22"/>
          <w:szCs w:val="22"/>
        </w:rPr>
        <w:t xml:space="preserve"> priede „Techninė specifikacija</w:t>
      </w:r>
      <w:r w:rsidR="007554D6" w:rsidRPr="00840437">
        <w:rPr>
          <w:rFonts w:cstheme="minorHAnsi"/>
          <w:sz w:val="22"/>
          <w:szCs w:val="22"/>
        </w:rPr>
        <w:t>.</w:t>
      </w:r>
      <w:r w:rsidR="007554D6" w:rsidRPr="00682B25">
        <w:rPr>
          <w:rFonts w:cstheme="minorHAnsi"/>
          <w:color w:val="00B050"/>
          <w:sz w:val="22"/>
          <w:szCs w:val="22"/>
        </w:rPr>
        <w:t xml:space="preserve"> </w:t>
      </w:r>
      <w:r w:rsidR="004E4562" w:rsidRPr="004D13B4">
        <w:rPr>
          <w:rFonts w:eastAsia="Calibri" w:cstheme="minorHAnsi"/>
          <w:iCs/>
          <w:color w:val="000000" w:themeColor="text1"/>
          <w:sz w:val="22"/>
          <w:szCs w:val="22"/>
        </w:rPr>
        <w:t>Tai yra supaprastintos vertės pirkimas, todėl jam netaikomi sprendimo dėl tarptautinės vertės pirkimo objekto neskaidymo į dalis pagrindimo reikalavimai</w:t>
      </w:r>
      <w:r w:rsidR="00B41C66" w:rsidRPr="004D13B4">
        <w:rPr>
          <w:rFonts w:cstheme="minorHAnsi"/>
          <w:iCs/>
          <w:color w:val="000000" w:themeColor="text1"/>
          <w:sz w:val="22"/>
          <w:szCs w:val="22"/>
        </w:rPr>
        <w:t>.</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205A90">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7D7C61">
        <w:rPr>
          <w:rFonts w:cstheme="minorHAnsi"/>
          <w:sz w:val="22"/>
          <w:szCs w:val="22"/>
        </w:rPr>
        <w:t xml:space="preserve">Perkančioji organizacija </w:t>
      </w:r>
      <w:r w:rsidRPr="00154628">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2443201"/>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154628" w:rsidRDefault="00BE0587" w:rsidP="00154628">
      <w:pPr>
        <w:pStyle w:val="Body2"/>
        <w:numPr>
          <w:ilvl w:val="1"/>
          <w:numId w:val="30"/>
        </w:numPr>
        <w:spacing w:after="0"/>
        <w:ind w:firstLine="207"/>
        <w:rPr>
          <w:rFonts w:ascii="Calibri" w:hAnsi="Calibri" w:cs="Calibri"/>
          <w:sz w:val="22"/>
          <w:szCs w:val="22"/>
          <w:lang w:val="lt-LT"/>
        </w:rPr>
      </w:pPr>
      <w:r w:rsidRPr="00585DE1">
        <w:rPr>
          <w:rFonts w:ascii="Calibri" w:eastAsiaTheme="minorHAnsi" w:hAnsi="Calibri" w:cs="Calibri"/>
          <w:sz w:val="22"/>
          <w:szCs w:val="22"/>
          <w:lang w:val="lt-LT"/>
        </w:rPr>
        <w:t>P</w:t>
      </w:r>
      <w:r w:rsidRPr="00585DE1">
        <w:rPr>
          <w:rFonts w:ascii="Calibri" w:hAnsi="Calibri" w:cs="Calibr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02443202"/>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3767F69E" w:rsidR="00DD2AC6" w:rsidRPr="00CD1AA2" w:rsidRDefault="00A6625B" w:rsidP="00900D82">
      <w:pPr>
        <w:pStyle w:val="Sraopastraipa"/>
        <w:numPr>
          <w:ilvl w:val="1"/>
          <w:numId w:val="22"/>
        </w:numPr>
        <w:spacing w:after="0" w:line="20" w:lineRule="atLeast"/>
        <w:ind w:left="0" w:firstLine="567"/>
        <w:jc w:val="both"/>
        <w:rPr>
          <w:rFonts w:cstheme="minorHAnsi"/>
          <w:color w:val="000000" w:themeColor="text1"/>
          <w:sz w:val="22"/>
          <w:szCs w:val="22"/>
        </w:rPr>
      </w:pPr>
      <w:r w:rsidRPr="00CD1AA2">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CD1AA2">
        <w:rPr>
          <w:rFonts w:cstheme="minorHAnsi"/>
          <w:color w:val="000000" w:themeColor="text1"/>
          <w:sz w:val="22"/>
          <w:szCs w:val="22"/>
        </w:rPr>
        <w:t>specialiųjų p</w:t>
      </w:r>
      <w:r w:rsidR="00551FA7" w:rsidRPr="00CD1AA2">
        <w:rPr>
          <w:rFonts w:cstheme="minorHAnsi"/>
          <w:color w:val="000000" w:themeColor="text1"/>
          <w:sz w:val="22"/>
          <w:szCs w:val="22"/>
        </w:rPr>
        <w:t xml:space="preserve">irkimo </w:t>
      </w:r>
      <w:r w:rsidRPr="00CD1AA2">
        <w:rPr>
          <w:rFonts w:cstheme="minorHAnsi"/>
          <w:color w:val="000000" w:themeColor="text1"/>
          <w:sz w:val="22"/>
          <w:szCs w:val="22"/>
        </w:rPr>
        <w:t xml:space="preserve">sąlygų </w:t>
      </w:r>
      <w:r w:rsidR="00AC52F4" w:rsidRPr="00CD1AA2">
        <w:rPr>
          <w:rFonts w:cstheme="minorHAnsi"/>
          <w:color w:val="000000" w:themeColor="text1"/>
          <w:sz w:val="22"/>
          <w:szCs w:val="22"/>
        </w:rPr>
        <w:t>8</w:t>
      </w:r>
      <w:r w:rsidR="005E740C" w:rsidRPr="00CD1AA2">
        <w:rPr>
          <w:rFonts w:cstheme="minorHAnsi"/>
          <w:color w:val="000000" w:themeColor="text1"/>
          <w:sz w:val="22"/>
          <w:szCs w:val="22"/>
        </w:rPr>
        <w:t xml:space="preserve"> priede</w:t>
      </w:r>
      <w:r w:rsidR="00371D24" w:rsidRPr="00CD1AA2">
        <w:rPr>
          <w:rFonts w:cstheme="minorHAnsi"/>
          <w:color w:val="000000" w:themeColor="text1"/>
          <w:sz w:val="22"/>
          <w:szCs w:val="22"/>
        </w:rPr>
        <w:t xml:space="preserve"> </w:t>
      </w:r>
      <w:r w:rsidR="00371D24" w:rsidRPr="00CD1AA2">
        <w:rPr>
          <w:rFonts w:eastAsia="Calibri" w:cstheme="minorHAnsi"/>
          <w:color w:val="000000" w:themeColor="text1"/>
          <w:sz w:val="22"/>
          <w:szCs w:val="22"/>
        </w:rPr>
        <w:t>„Tiekėjų kvalifikacijos reikalavimai ir reikalaujami kokybės bei aplinkos apsaugos vadybos sistemų standartai“</w:t>
      </w:r>
      <w:r w:rsidR="005C16FF" w:rsidRPr="00CD1AA2">
        <w:rPr>
          <w:rFonts w:eastAsia="Calibri" w:cstheme="minorHAnsi"/>
          <w:color w:val="000000" w:themeColor="text1"/>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202443203"/>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61FE9680" w14:textId="110A02B7" w:rsidR="00962C2E" w:rsidRPr="008F36A1" w:rsidRDefault="00962C2E" w:rsidP="00B629F9">
      <w:pPr>
        <w:pStyle w:val="Sraopastraipa"/>
        <w:spacing w:after="0" w:line="240" w:lineRule="auto"/>
        <w:ind w:left="0" w:firstLine="567"/>
        <w:jc w:val="both"/>
        <w:rPr>
          <w:rFonts w:cstheme="minorHAnsi"/>
          <w:iCs/>
          <w:sz w:val="22"/>
          <w:szCs w:val="22"/>
        </w:rPr>
      </w:pPr>
      <w:r w:rsidRPr="008F36A1">
        <w:rPr>
          <w:rFonts w:cstheme="minorHAnsi"/>
          <w:iCs/>
          <w:sz w:val="22"/>
          <w:szCs w:val="22"/>
        </w:rPr>
        <w:t>5.</w:t>
      </w:r>
      <w:r w:rsidR="00B420D9">
        <w:rPr>
          <w:rFonts w:cstheme="minorHAnsi"/>
          <w:iCs/>
          <w:sz w:val="22"/>
          <w:szCs w:val="22"/>
        </w:rPr>
        <w:t>1</w:t>
      </w:r>
      <w:r w:rsidRPr="008F36A1">
        <w:rPr>
          <w:rFonts w:cstheme="minorHAnsi"/>
          <w:iCs/>
          <w:sz w:val="22"/>
          <w:szCs w:val="22"/>
        </w:rPr>
        <w:t>. Perkančioji organizacija atmes tiekėjo pasiūlymą, jei bus tenkinama bent viena VPĮ 45 straipsnio 2</w:t>
      </w:r>
      <w:r w:rsidRPr="008F36A1">
        <w:rPr>
          <w:rFonts w:cstheme="minorHAnsi"/>
          <w:iCs/>
          <w:sz w:val="22"/>
          <w:szCs w:val="22"/>
          <w:vertAlign w:val="superscript"/>
        </w:rPr>
        <w:t>1</w:t>
      </w:r>
      <w:r w:rsidRPr="008F36A1">
        <w:rPr>
          <w:rFonts w:cstheme="minorHAnsi"/>
          <w:iCs/>
          <w:sz w:val="22"/>
          <w:szCs w:val="22"/>
        </w:rPr>
        <w:t xml:space="preserve"> dalies 1-6 punktuose nurodytų sąlygų</w:t>
      </w:r>
      <w:r w:rsidRPr="008F36A1">
        <w:rPr>
          <w:rFonts w:cstheme="minorHAnsi"/>
          <w:iCs/>
          <w:sz w:val="22"/>
          <w:szCs w:val="22"/>
          <w:vertAlign w:val="superscript"/>
        </w:rPr>
        <w:t>2</w:t>
      </w:r>
      <w:r w:rsidRPr="008F36A1">
        <w:rPr>
          <w:rFonts w:cstheme="minorHAnsi"/>
          <w:iCs/>
          <w:sz w:val="22"/>
          <w:szCs w:val="22"/>
        </w:rPr>
        <w:t>. Tiekėjas pasiūlymo formoje deklaruoja atitiktį VPĮ 45 straipsnio 2</w:t>
      </w:r>
      <w:r w:rsidRPr="008F36A1">
        <w:rPr>
          <w:rFonts w:cstheme="minorHAnsi"/>
          <w:iCs/>
          <w:sz w:val="22"/>
          <w:szCs w:val="22"/>
          <w:vertAlign w:val="superscript"/>
        </w:rPr>
        <w:t>1</w:t>
      </w:r>
      <w:r w:rsidRPr="008F36A1">
        <w:rPr>
          <w:rFonts w:cstheme="minorHAnsi"/>
          <w:iCs/>
          <w:sz w:val="22"/>
          <w:szCs w:val="22"/>
        </w:rPr>
        <w:t xml:space="preserve"> dalies 1, 2, 3 ir 6 punktams. </w:t>
      </w:r>
    </w:p>
    <w:p w14:paraId="12CCEE3B" w14:textId="1510AC2F" w:rsidR="00586868" w:rsidRPr="00586868" w:rsidRDefault="00586868" w:rsidP="00D0713D">
      <w:pPr>
        <w:pStyle w:val="Sraopastraipa"/>
        <w:ind w:left="0" w:firstLine="567"/>
        <w:jc w:val="both"/>
        <w:rPr>
          <w:rFonts w:cstheme="minorHAnsi"/>
          <w:iCs/>
          <w:sz w:val="22"/>
          <w:szCs w:val="22"/>
        </w:rPr>
      </w:pPr>
      <w:r w:rsidRPr="00586868">
        <w:rPr>
          <w:rFonts w:cstheme="minorHAnsi"/>
          <w:iCs/>
          <w:sz w:val="22"/>
          <w:szCs w:val="22"/>
        </w:rPr>
        <w:t>5.</w:t>
      </w:r>
      <w:r w:rsidR="00B420D9">
        <w:rPr>
          <w:rFonts w:cstheme="minorHAnsi"/>
          <w:iCs/>
          <w:sz w:val="22"/>
          <w:szCs w:val="22"/>
        </w:rPr>
        <w:t>2</w:t>
      </w:r>
      <w:r w:rsidRPr="00586868">
        <w:rPr>
          <w:rFonts w:cstheme="minorHAnsi"/>
          <w:iCs/>
          <w:sz w:val="22"/>
          <w:szCs w:val="22"/>
        </w:rPr>
        <w:t xml:space="preserve">. Perkančiajai organizacijai kilus abejonių dėl pasiūlymo formoje nurodytos informacijos teisingumo, ji prašys ekonomiškai naudingiausią  pasiūlymą pateikusio tiekėjo pateikti informaciją patvirtinančius, VPĮ 51 straipsnio 12 dalyje nurodytus ar kitus perkančiajai organizacijai priimtinus dokumentus ir (ar) paaiškinimus. </w:t>
      </w:r>
      <w:r w:rsidRPr="00586868">
        <w:rPr>
          <w:rFonts w:cstheme="minorHAnsi"/>
          <w:iCs/>
          <w:sz w:val="22"/>
          <w:szCs w:val="22"/>
        </w:rPr>
        <w:lastRenderedPageBreak/>
        <w:t>Tokių dokumentų ir (ar) paaiškinimų perkančioji organizacija gali prašyti bet kuriuo pirkimo procedūros metu siekdama užtikrinti tinkamą pirkimo procedūros atlikimą. </w:t>
      </w:r>
    </w:p>
    <w:p w14:paraId="5ADC0CD2" w14:textId="04A0AEE5" w:rsidR="00586868" w:rsidRPr="00586868" w:rsidRDefault="00586868" w:rsidP="00D0713D">
      <w:pPr>
        <w:pStyle w:val="Sraopastraipa"/>
        <w:ind w:left="0" w:firstLine="567"/>
        <w:jc w:val="both"/>
        <w:rPr>
          <w:rFonts w:cstheme="minorHAnsi"/>
          <w:iCs/>
          <w:sz w:val="22"/>
          <w:szCs w:val="22"/>
        </w:rPr>
      </w:pPr>
      <w:r w:rsidRPr="00586868">
        <w:rPr>
          <w:rFonts w:cstheme="minorHAnsi"/>
          <w:iCs/>
          <w:sz w:val="22"/>
          <w:szCs w:val="22"/>
        </w:rPr>
        <w:t>5.</w:t>
      </w:r>
      <w:r w:rsidR="00B420D9">
        <w:rPr>
          <w:rFonts w:cstheme="minorHAnsi"/>
          <w:iCs/>
          <w:sz w:val="22"/>
          <w:szCs w:val="22"/>
        </w:rPr>
        <w:t>3</w:t>
      </w:r>
      <w:r w:rsidRPr="00586868">
        <w:rPr>
          <w:rFonts w:cstheme="minorHAnsi"/>
          <w:iCs/>
          <w:sz w:val="22"/>
          <w:szCs w:val="22"/>
        </w:rPr>
        <w:t>.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46E4C7C1" w14:textId="5C8060E9" w:rsidR="00586868" w:rsidRPr="00586868" w:rsidRDefault="00586868" w:rsidP="00D0713D">
      <w:pPr>
        <w:pStyle w:val="Sraopastraipa"/>
        <w:ind w:left="0" w:firstLine="567"/>
        <w:jc w:val="both"/>
        <w:rPr>
          <w:rFonts w:cstheme="minorHAnsi"/>
          <w:iCs/>
          <w:sz w:val="22"/>
          <w:szCs w:val="22"/>
        </w:rPr>
      </w:pPr>
      <w:r w:rsidRPr="00586868">
        <w:rPr>
          <w:rFonts w:cstheme="minorHAnsi"/>
          <w:iCs/>
          <w:sz w:val="22"/>
          <w:szCs w:val="22"/>
        </w:rPr>
        <w:t>5.</w:t>
      </w:r>
      <w:r w:rsidR="00AC6243">
        <w:rPr>
          <w:rFonts w:cstheme="minorHAnsi"/>
          <w:iCs/>
          <w:sz w:val="22"/>
          <w:szCs w:val="22"/>
        </w:rPr>
        <w:t>4</w:t>
      </w:r>
      <w:r w:rsidRPr="00586868">
        <w:rPr>
          <w:rFonts w:cstheme="minorHAnsi"/>
          <w:iCs/>
          <w:sz w:val="22"/>
          <w:szCs w:val="22"/>
        </w:rPr>
        <w:t>.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586868">
        <w:rPr>
          <w:rFonts w:cstheme="minorHAnsi"/>
          <w:iCs/>
          <w:sz w:val="22"/>
          <w:szCs w:val="22"/>
          <w:vertAlign w:val="superscript"/>
        </w:rPr>
        <w:t>3</w:t>
      </w:r>
      <w:r w:rsidRPr="00586868">
        <w:rPr>
          <w:rFonts w:cstheme="minorHAnsi"/>
          <w:iCs/>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p>
    <w:p w14:paraId="51D00D6E" w14:textId="77777777" w:rsidR="00586868" w:rsidRPr="00586868" w:rsidRDefault="00586868" w:rsidP="00D0713D">
      <w:pPr>
        <w:pStyle w:val="Sraopastraipa"/>
        <w:ind w:left="0" w:firstLine="567"/>
        <w:jc w:val="both"/>
        <w:rPr>
          <w:rFonts w:cstheme="minorHAnsi"/>
          <w:i/>
          <w:sz w:val="22"/>
          <w:szCs w:val="22"/>
        </w:rPr>
      </w:pPr>
      <w:r w:rsidRPr="00586868">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586868">
        <w:rPr>
          <w:rFonts w:cstheme="minorHAnsi"/>
          <w:i/>
          <w:sz w:val="22"/>
          <w:szCs w:val="22"/>
        </w:rPr>
        <w:t> </w:t>
      </w:r>
    </w:p>
    <w:p w14:paraId="35A01864" w14:textId="77777777" w:rsidR="00586868" w:rsidRPr="00954943" w:rsidRDefault="00586868" w:rsidP="00D0713D">
      <w:pPr>
        <w:pStyle w:val="Sraopastraipa"/>
        <w:ind w:left="0" w:firstLine="567"/>
        <w:jc w:val="both"/>
        <w:rPr>
          <w:rFonts w:cstheme="minorHAnsi"/>
          <w:b/>
          <w:bCs/>
          <w:i/>
          <w:sz w:val="22"/>
          <w:szCs w:val="22"/>
        </w:rPr>
      </w:pPr>
      <w:r w:rsidRPr="00954943">
        <w:rPr>
          <w:rFonts w:cstheme="minorHAnsi"/>
          <w:b/>
          <w:bCs/>
          <w:i/>
          <w:iCs/>
          <w:sz w:val="22"/>
          <w:szCs w:val="22"/>
        </w:rPr>
        <w:t>Reikalavimas taikomas pirkimo objekto sudėtiniams elementams (ne visam pirkimo objektui), kurių BVPŽ kodai yra: 30211200-3 Pagrindinė techninė kompiuterio įranga; 48900000-7 Įvairūs programinės įrangos paketai ir kompiuterių sistemos; 31154000-0 Nenutrūkstamojo maitinimo šaltiniai. Pirkimo objekto sudėtiniai elementai ir jų BVPŽ kodai nurodyti pirkimo sąlygų 2 priede „Techninė specifikacija“. </w:t>
      </w:r>
      <w:r w:rsidRPr="00954943">
        <w:rPr>
          <w:rFonts w:cstheme="minorHAnsi"/>
          <w:b/>
          <w:bCs/>
          <w:i/>
          <w:sz w:val="22"/>
          <w:szCs w:val="22"/>
        </w:rPr>
        <w:t> </w:t>
      </w:r>
    </w:p>
    <w:p w14:paraId="59D48F97" w14:textId="77777777" w:rsidR="00586868" w:rsidRPr="00586868" w:rsidRDefault="00586868" w:rsidP="00D0713D">
      <w:pPr>
        <w:pStyle w:val="Sraopastraipa"/>
        <w:ind w:left="0" w:firstLine="567"/>
        <w:jc w:val="both"/>
        <w:rPr>
          <w:rFonts w:cstheme="minorHAnsi"/>
          <w:i/>
          <w:sz w:val="22"/>
          <w:szCs w:val="22"/>
        </w:rPr>
      </w:pPr>
      <w:r w:rsidRPr="00586868">
        <w:rPr>
          <w:rFonts w:cstheme="minorHAnsi"/>
          <w:i/>
          <w:iCs/>
          <w:sz w:val="22"/>
          <w:szCs w:val="22"/>
        </w:rPr>
        <w:t>Pažymėtina, kad nustačius, jog tiekėjo siūlomo  objekto sudėtinis (-</w:t>
      </w:r>
      <w:proofErr w:type="spellStart"/>
      <w:r w:rsidRPr="00586868">
        <w:rPr>
          <w:rFonts w:cstheme="minorHAnsi"/>
          <w:i/>
          <w:iCs/>
          <w:sz w:val="22"/>
          <w:szCs w:val="22"/>
        </w:rPr>
        <w:t>iai</w:t>
      </w:r>
      <w:proofErr w:type="spellEnd"/>
      <w:r w:rsidRPr="00586868">
        <w:rPr>
          <w:rFonts w:cstheme="minorHAnsi"/>
          <w:i/>
          <w:iCs/>
          <w:sz w:val="22"/>
          <w:szCs w:val="22"/>
        </w:rPr>
        <w:t>) elementas (-ai), kurių BVPŽ kodams taikomos VPĮ 37 str. 9 d. nuostatos, neatitinka nacionalinio saugumo reikalavimų, toks pasiūlymas atmetamas.</w:t>
      </w:r>
      <w:r w:rsidRPr="00586868">
        <w:rPr>
          <w:rFonts w:cstheme="minorHAnsi"/>
          <w:i/>
          <w:sz w:val="22"/>
          <w:szCs w:val="22"/>
        </w:rPr>
        <w:t> </w:t>
      </w:r>
    </w:p>
    <w:p w14:paraId="4A9576D6" w14:textId="475C2897" w:rsidR="00586868" w:rsidRPr="00586868" w:rsidRDefault="00586868" w:rsidP="00D0713D">
      <w:pPr>
        <w:pStyle w:val="Sraopastraipa"/>
        <w:ind w:left="0" w:firstLine="567"/>
        <w:jc w:val="both"/>
        <w:rPr>
          <w:rFonts w:cstheme="minorHAnsi"/>
          <w:iCs/>
          <w:sz w:val="22"/>
          <w:szCs w:val="22"/>
        </w:rPr>
      </w:pPr>
      <w:r w:rsidRPr="00586868">
        <w:rPr>
          <w:rFonts w:cstheme="minorHAnsi"/>
          <w:iCs/>
          <w:sz w:val="22"/>
          <w:szCs w:val="22"/>
        </w:rPr>
        <w:t>5.</w:t>
      </w:r>
      <w:r w:rsidR="00AC6243">
        <w:rPr>
          <w:rFonts w:cstheme="minorHAnsi"/>
          <w:iCs/>
          <w:sz w:val="22"/>
          <w:szCs w:val="22"/>
        </w:rPr>
        <w:t>5</w:t>
      </w:r>
      <w:r w:rsidRPr="00586868">
        <w:rPr>
          <w:rFonts w:cstheme="minorHAnsi"/>
          <w:iCs/>
          <w:sz w:val="22"/>
          <w:szCs w:val="22"/>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586868">
        <w:rPr>
          <w:rFonts w:cstheme="minorHAnsi"/>
          <w:iCs/>
          <w:sz w:val="22"/>
          <w:szCs w:val="22"/>
          <w:vertAlign w:val="superscript"/>
        </w:rPr>
        <w:t>4</w:t>
      </w:r>
      <w:r w:rsidRPr="00586868">
        <w:rPr>
          <w:rFonts w:cstheme="minorHAnsi"/>
          <w:iCs/>
          <w:sz w:val="22"/>
          <w:szCs w:val="22"/>
        </w:rPr>
        <w:t>. Perkančioji organizacija iš ekonomiškai naudingiausią pasiūlymą pateikusio tiekėjo reikalaus pateikti vieną (esant poreikiui – kelis) VPĮ 51 straipsnio 12 dalyje numatytą dokumentą.  </w:t>
      </w:r>
    </w:p>
    <w:p w14:paraId="62FCC78E" w14:textId="77777777" w:rsidR="00586868" w:rsidRPr="00586868" w:rsidRDefault="00586868" w:rsidP="00D0713D">
      <w:pPr>
        <w:pStyle w:val="Sraopastraipa"/>
        <w:ind w:left="0" w:firstLine="567"/>
        <w:jc w:val="both"/>
        <w:rPr>
          <w:rFonts w:cstheme="minorHAnsi"/>
          <w:i/>
          <w:sz w:val="22"/>
          <w:szCs w:val="22"/>
        </w:rPr>
      </w:pPr>
      <w:r w:rsidRPr="00586868">
        <w:rPr>
          <w:rFonts w:cstheme="minorHAnsi"/>
          <w:i/>
          <w:iCs/>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586868">
        <w:rPr>
          <w:rFonts w:cstheme="minorHAnsi"/>
          <w:i/>
          <w:sz w:val="22"/>
          <w:szCs w:val="22"/>
        </w:rPr>
        <w:t> </w:t>
      </w:r>
    </w:p>
    <w:p w14:paraId="16808E4C" w14:textId="77777777" w:rsidR="00586868" w:rsidRPr="00954943" w:rsidRDefault="00586868" w:rsidP="00D0713D">
      <w:pPr>
        <w:pStyle w:val="Sraopastraipa"/>
        <w:ind w:left="0" w:firstLine="567"/>
        <w:jc w:val="both"/>
        <w:rPr>
          <w:rFonts w:cstheme="minorHAnsi"/>
          <w:b/>
          <w:bCs/>
          <w:i/>
          <w:sz w:val="22"/>
          <w:szCs w:val="22"/>
        </w:rPr>
      </w:pPr>
      <w:r w:rsidRPr="00954943">
        <w:rPr>
          <w:rFonts w:cstheme="minorHAnsi"/>
          <w:b/>
          <w:bCs/>
          <w:i/>
          <w:iCs/>
          <w:sz w:val="22"/>
          <w:szCs w:val="22"/>
        </w:rPr>
        <w:t>Reikalavimas taikomas pirkimo objekto sudėtiniams elementams (ne visam pirkimo objektui), kurių BVPŽ kodai yra: 30211200-3 Pagrindinė techninė kompiuterio įranga; 48900000-7 Įvairūs programinės įrangos paketai ir kompiuterių sistemos; 31154000-0 Nenutrūkstamojo maitinimo šaltiniai. Pirkimo objekto sudėtiniai elementai ir jų BVPŽ kodai nurodyti pirkimo sąlygų 2 priede „Techninė specifikacija“. </w:t>
      </w:r>
      <w:r w:rsidRPr="00954943">
        <w:rPr>
          <w:rFonts w:cstheme="minorHAnsi"/>
          <w:b/>
          <w:bCs/>
          <w:i/>
          <w:sz w:val="22"/>
          <w:szCs w:val="22"/>
        </w:rPr>
        <w:t> </w:t>
      </w:r>
    </w:p>
    <w:p w14:paraId="5CDFA8D0" w14:textId="77777777" w:rsidR="00586868" w:rsidRPr="00586868" w:rsidRDefault="00586868" w:rsidP="00D0713D">
      <w:pPr>
        <w:pStyle w:val="Sraopastraipa"/>
        <w:ind w:left="0" w:firstLine="567"/>
        <w:jc w:val="both"/>
        <w:rPr>
          <w:rFonts w:cstheme="minorHAnsi"/>
          <w:i/>
          <w:sz w:val="22"/>
          <w:szCs w:val="22"/>
        </w:rPr>
      </w:pPr>
      <w:r w:rsidRPr="00586868">
        <w:rPr>
          <w:rFonts w:cstheme="minorHAnsi"/>
          <w:i/>
          <w:iCs/>
          <w:sz w:val="22"/>
          <w:szCs w:val="22"/>
        </w:rPr>
        <w:t>Pažymėtina, kad nustačius, jog tiekėjo siūlomo  objekto „sudėtinis (-</w:t>
      </w:r>
      <w:proofErr w:type="spellStart"/>
      <w:r w:rsidRPr="00586868">
        <w:rPr>
          <w:rFonts w:cstheme="minorHAnsi"/>
          <w:i/>
          <w:iCs/>
          <w:sz w:val="22"/>
          <w:szCs w:val="22"/>
        </w:rPr>
        <w:t>iai</w:t>
      </w:r>
      <w:proofErr w:type="spellEnd"/>
      <w:r w:rsidRPr="00586868">
        <w:rPr>
          <w:rFonts w:cstheme="minorHAnsi"/>
          <w:i/>
          <w:iCs/>
          <w:sz w:val="22"/>
          <w:szCs w:val="22"/>
        </w:rPr>
        <w:t>) elementas (-ai)“. kurių BVPŽ kodams taikomos VPĮ 47 str. 9 d. nuostatos, neatitinka nacionalinio saugumo reikalavimų, toks pasiūlymas atmetamas.</w:t>
      </w:r>
      <w:r w:rsidRPr="00586868">
        <w:rPr>
          <w:rFonts w:cstheme="minorHAnsi"/>
          <w:i/>
          <w:sz w:val="22"/>
          <w:szCs w:val="22"/>
        </w:rPr>
        <w:t> </w:t>
      </w:r>
    </w:p>
    <w:p w14:paraId="241509F7" w14:textId="77777777" w:rsidR="00962C2E" w:rsidRPr="00897B86" w:rsidRDefault="00962C2E" w:rsidP="00B629F9">
      <w:pPr>
        <w:pStyle w:val="Sraopastraipa"/>
        <w:spacing w:after="0" w:line="240" w:lineRule="auto"/>
        <w:ind w:left="0" w:firstLine="567"/>
        <w:jc w:val="both"/>
        <w:rPr>
          <w:rFonts w:cstheme="minorHAnsi"/>
          <w:i/>
          <w:sz w:val="22"/>
          <w:szCs w:val="22"/>
        </w:rPr>
      </w:pPr>
    </w:p>
    <w:p w14:paraId="09A6BD2B" w14:textId="1738598F" w:rsidR="00CF0E17" w:rsidRPr="00897B86" w:rsidRDefault="00CF0E17" w:rsidP="00897B86">
      <w:pPr>
        <w:pStyle w:val="Sraopastraipa"/>
        <w:spacing w:after="0" w:line="240" w:lineRule="auto"/>
        <w:ind w:left="0" w:firstLine="567"/>
        <w:jc w:val="both"/>
        <w:rPr>
          <w:rFonts w:cstheme="minorHAnsi"/>
          <w:i/>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90416437"/>
      <w:bookmarkStart w:id="24" w:name="_Toc202443204"/>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1"/>
      <w:bookmarkEnd w:id="22"/>
      <w:bookmarkEnd w:id="23"/>
      <w:bookmarkEnd w:id="24"/>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BC3497">
        <w:rPr>
          <w:rFonts w:cstheme="minorHAnsi"/>
          <w:color w:val="000000" w:themeColor="text1"/>
          <w:sz w:val="22"/>
          <w:szCs w:val="22"/>
        </w:rPr>
        <w:t>3</w:t>
      </w:r>
      <w:r w:rsidR="008E5F93" w:rsidRPr="00BC3497">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D3AD558" w14:textId="17F7471B" w:rsidR="008F3AB8" w:rsidRPr="008F36A1" w:rsidRDefault="000739BD" w:rsidP="008F3AB8">
      <w:pPr>
        <w:pStyle w:val="Sraopastraipa"/>
        <w:numPr>
          <w:ilvl w:val="2"/>
          <w:numId w:val="9"/>
        </w:numPr>
        <w:spacing w:after="0" w:line="240" w:lineRule="auto"/>
        <w:ind w:left="0" w:firstLine="567"/>
        <w:jc w:val="both"/>
        <w:rPr>
          <w:rFonts w:cstheme="minorHAnsi"/>
          <w:color w:val="000000" w:themeColor="text1"/>
          <w:sz w:val="22"/>
          <w:szCs w:val="22"/>
          <w:u w:val="single"/>
        </w:rPr>
      </w:pPr>
      <w:r w:rsidRPr="00895519">
        <w:rPr>
          <w:rFonts w:eastAsia="Times New Roman"/>
          <w:b/>
          <w:bCs/>
          <w:szCs w:val="24"/>
        </w:rPr>
        <w:t xml:space="preserve">Kartu su pasiūlymu turi būti pateikti dokumentai, įrodantys įrangos atitikimą </w:t>
      </w:r>
      <w:r w:rsidR="00CA4CE8">
        <w:rPr>
          <w:rFonts w:eastAsia="Times New Roman"/>
          <w:b/>
          <w:bCs/>
          <w:szCs w:val="24"/>
        </w:rPr>
        <w:t>techninėje</w:t>
      </w:r>
      <w:r w:rsidRPr="00895519">
        <w:rPr>
          <w:rFonts w:eastAsia="Times New Roman"/>
          <w:b/>
          <w:bCs/>
          <w:szCs w:val="24"/>
        </w:rPr>
        <w:t xml:space="preserve"> specifikacijoje nurodytiems parametrams.</w:t>
      </w:r>
      <w:r w:rsidRPr="00895519">
        <w:rPr>
          <w:b/>
          <w:bCs/>
          <w:szCs w:val="24"/>
        </w:rPr>
        <w:t xml:space="preserve"> </w:t>
      </w:r>
      <w:r w:rsidRPr="00895519">
        <w:rPr>
          <w:szCs w:val="24"/>
        </w:rPr>
        <w:t>Tiekėjas turi pateikti gamintojo katalogus, bukletus, techninius aprašus ar kitus dokumentus originalo ir lietuvių kalbomis. Dokumentuose lietuvių arba anglų kalba turi būti pažymėtas siūlomos įrangos parametras nurodant jo eilės Nr., esantį šioje specifikacijoje. Jeigu gamintojo katalogai, bukletai, techniniai aprašai ar kiti dokumentai, įrodantys prietaiso atitikimą šioje specifikacijoje nurodytiems parametrams, bus pateikti anglų kalba, tai jų vertimas į lietuvių kalbą nebūtinas</w:t>
      </w:r>
      <w:r w:rsidR="00CD0B30" w:rsidRPr="008F36A1">
        <w:rPr>
          <w:rFonts w:cstheme="minorHAnsi"/>
          <w:color w:val="000000" w:themeColor="text1"/>
          <w:sz w:val="22"/>
          <w:szCs w:val="22"/>
        </w:rPr>
        <w:t>;</w:t>
      </w:r>
    </w:p>
    <w:p w14:paraId="11991CD7" w14:textId="740DD1D2" w:rsidR="004A427F" w:rsidRPr="008F36A1" w:rsidRDefault="005340A1" w:rsidP="008F3AB8">
      <w:pPr>
        <w:pStyle w:val="Sraopastraipa"/>
        <w:numPr>
          <w:ilvl w:val="2"/>
          <w:numId w:val="9"/>
        </w:numPr>
        <w:spacing w:after="0" w:line="240" w:lineRule="auto"/>
        <w:ind w:left="0" w:firstLine="567"/>
        <w:jc w:val="both"/>
        <w:rPr>
          <w:rFonts w:cstheme="minorHAnsi"/>
          <w:color w:val="000000" w:themeColor="text1"/>
          <w:sz w:val="22"/>
          <w:szCs w:val="22"/>
          <w:u w:val="single"/>
        </w:rPr>
      </w:pPr>
      <w:r w:rsidRPr="00AA3A78">
        <w:rPr>
          <w:szCs w:val="24"/>
        </w:rPr>
        <w:t>galiojant</w:t>
      </w:r>
      <w:r>
        <w:rPr>
          <w:szCs w:val="24"/>
        </w:rPr>
        <w:t>is</w:t>
      </w:r>
      <w:r w:rsidRPr="00AA3A78">
        <w:rPr>
          <w:szCs w:val="24"/>
        </w:rPr>
        <w:t xml:space="preserve"> CE sertifikat</w:t>
      </w:r>
      <w:r>
        <w:rPr>
          <w:szCs w:val="24"/>
        </w:rPr>
        <w:t>as</w:t>
      </w:r>
      <w:r w:rsidRPr="00AA3A78">
        <w:rPr>
          <w:szCs w:val="24"/>
        </w:rPr>
        <w:t xml:space="preserve"> arba EB atitikties deklaracij</w:t>
      </w:r>
      <w:r>
        <w:rPr>
          <w:szCs w:val="24"/>
        </w:rPr>
        <w:t>a</w:t>
      </w:r>
      <w:r w:rsidRPr="00AA3A78">
        <w:rPr>
          <w:szCs w:val="24"/>
        </w:rPr>
        <w:t xml:space="preserve"> pagal Europos Parlamento ir Tarybos Direktyvos 98/78/EB dėl </w:t>
      </w:r>
      <w:proofErr w:type="spellStart"/>
      <w:r w:rsidRPr="00AA3A78">
        <w:rPr>
          <w:szCs w:val="24"/>
        </w:rPr>
        <w:t>in</w:t>
      </w:r>
      <w:proofErr w:type="spellEnd"/>
      <w:r w:rsidRPr="00AA3A78">
        <w:rPr>
          <w:szCs w:val="24"/>
        </w:rPr>
        <w:t xml:space="preserve"> </w:t>
      </w:r>
      <w:proofErr w:type="spellStart"/>
      <w:r w:rsidRPr="00AA3A78">
        <w:rPr>
          <w:szCs w:val="24"/>
        </w:rPr>
        <w:t>vitro</w:t>
      </w:r>
      <w:proofErr w:type="spellEnd"/>
      <w:r w:rsidRPr="00AA3A78">
        <w:rPr>
          <w:szCs w:val="24"/>
        </w:rPr>
        <w:t xml:space="preserve"> diagnostikos medicinos prietaisų nuostatas arba pagal Europos Parlamento ir Tarybos Reglamento (ES) 2017/746 nuostatas.</w:t>
      </w:r>
      <w:r>
        <w:rPr>
          <w:szCs w:val="24"/>
        </w:rPr>
        <w:t xml:space="preserve"> P</w:t>
      </w:r>
      <w:r w:rsidRPr="00AA3A78">
        <w:rPr>
          <w:szCs w:val="24"/>
        </w:rPr>
        <w:t>ateikiami anglų ir lietuvių kalba</w:t>
      </w:r>
      <w:r>
        <w:rPr>
          <w:szCs w:val="24"/>
        </w:rPr>
        <w:t>;</w:t>
      </w:r>
    </w:p>
    <w:p w14:paraId="39D4C3CB" w14:textId="7915816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77777777" w:rsidR="00633007" w:rsidRDefault="0099696F" w:rsidP="00633007">
      <w:pPr>
        <w:pStyle w:val="Sraopastraipa"/>
        <w:numPr>
          <w:ilvl w:val="1"/>
          <w:numId w:val="10"/>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BC3497">
        <w:rPr>
          <w:rFonts w:cstheme="minorHAnsi"/>
          <w:b/>
          <w:bCs/>
          <w:color w:val="000000" w:themeColor="text1"/>
          <w:sz w:val="22"/>
          <w:szCs w:val="22"/>
        </w:rPr>
        <w:t>lietuvių kalba</w:t>
      </w:r>
      <w:r w:rsidR="00D17972" w:rsidRPr="00BC3497">
        <w:rPr>
          <w:rFonts w:cstheme="minorHAnsi"/>
          <w:color w:val="000000" w:themeColor="text1"/>
          <w:sz w:val="22"/>
          <w:szCs w:val="22"/>
        </w:rPr>
        <w:t>.</w:t>
      </w:r>
      <w:r w:rsidR="0048587E" w:rsidRPr="00BC3497">
        <w:rPr>
          <w:rFonts w:cstheme="minorHAnsi"/>
          <w:color w:val="000000" w:themeColor="text1"/>
          <w:sz w:val="22"/>
          <w:szCs w:val="22"/>
        </w:rPr>
        <w:t xml:space="preserve"> </w:t>
      </w:r>
      <w:r w:rsidR="001140D2" w:rsidRPr="00682B25">
        <w:rPr>
          <w:rFonts w:cstheme="minorHAnsi"/>
          <w:sz w:val="22"/>
          <w:szCs w:val="22"/>
        </w:rPr>
        <w:t xml:space="preserve">Su pasiūlymu pateikiami dokumentai </w:t>
      </w:r>
      <w:r w:rsidR="00F74594" w:rsidRPr="00195043">
        <w:rPr>
          <w:rFonts w:cstheme="minorHAnsi"/>
          <w:color w:val="000000" w:themeColor="text1"/>
          <w:sz w:val="22"/>
          <w:szCs w:val="22"/>
        </w:rPr>
        <w:t>(išskyrus tuos dokumentus, kuriuos reikalaujama pateikti abejomis kalbomis)</w:t>
      </w:r>
      <w:r w:rsidR="00F74594" w:rsidRPr="004259F4">
        <w:rPr>
          <w:rFonts w:cstheme="minorHAnsi"/>
          <w:color w:val="00B050"/>
          <w:sz w:val="22"/>
          <w:szCs w:val="22"/>
        </w:rPr>
        <w:t xml:space="preserve"> </w:t>
      </w:r>
      <w:r w:rsidR="001140D2" w:rsidRPr="00682B25">
        <w:rPr>
          <w:rFonts w:cstheme="minorHAnsi"/>
          <w:sz w:val="22"/>
          <w:szCs w:val="22"/>
        </w:rPr>
        <w:t xml:space="preserve">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02443205"/>
      <w:bookmarkEnd w:id="25"/>
      <w:bookmarkEnd w:id="26"/>
      <w:bookmarkEnd w:id="27"/>
      <w:bookmarkEnd w:id="28"/>
      <w:bookmarkEnd w:id="29"/>
      <w:r w:rsidRPr="00145656">
        <w:rPr>
          <w:rFonts w:asciiTheme="minorHAnsi" w:hAnsiTheme="minorHAnsi" w:cstheme="minorHAnsi"/>
        </w:rPr>
        <w:t>Pasiūlymo galiojimo užtikrinimas</w:t>
      </w:r>
      <w:bookmarkEnd w:id="30"/>
      <w:bookmarkEnd w:id="31"/>
      <w:bookmarkEnd w:id="32"/>
      <w:bookmarkEnd w:id="33"/>
    </w:p>
    <w:p w14:paraId="55FA8AF0" w14:textId="4F7FA9F6" w:rsidR="00C576BD" w:rsidRPr="0045220A" w:rsidRDefault="003D3768" w:rsidP="003266E6">
      <w:pPr>
        <w:pStyle w:val="Sraopastraipa"/>
        <w:numPr>
          <w:ilvl w:val="1"/>
          <w:numId w:val="10"/>
        </w:numPr>
        <w:spacing w:after="0" w:line="240" w:lineRule="auto"/>
        <w:ind w:left="0" w:firstLine="567"/>
        <w:jc w:val="both"/>
        <w:rPr>
          <w:rFonts w:eastAsia="Calibri" w:cstheme="minorHAnsi"/>
          <w:i/>
          <w:iCs/>
          <w:color w:val="000000" w:themeColor="text1"/>
          <w:sz w:val="22"/>
          <w:szCs w:val="22"/>
        </w:rPr>
      </w:pPr>
      <w:r w:rsidRPr="0045220A">
        <w:rPr>
          <w:rFonts w:cstheme="minorHAnsi"/>
          <w:color w:val="000000" w:themeColor="text1"/>
          <w:sz w:val="22"/>
          <w:szCs w:val="22"/>
        </w:rPr>
        <w:t xml:space="preserve">Tiekėjas privalo užtikrinti savo pasiūlymo galiojimą </w:t>
      </w:r>
      <w:r w:rsidR="000D7D49" w:rsidRPr="0045220A">
        <w:rPr>
          <w:rFonts w:cstheme="minorHAnsi"/>
          <w:color w:val="000000" w:themeColor="text1"/>
          <w:sz w:val="22"/>
          <w:szCs w:val="22"/>
        </w:rPr>
        <w:t xml:space="preserve">netesybomis: </w:t>
      </w:r>
      <w:r w:rsidR="0045220A" w:rsidRPr="0045220A">
        <w:rPr>
          <w:rFonts w:cstheme="minorHAnsi"/>
          <w:color w:val="000000" w:themeColor="text1"/>
          <w:sz w:val="22"/>
          <w:szCs w:val="22"/>
        </w:rPr>
        <w:t>700 Eur</w:t>
      </w:r>
      <w:r w:rsidR="000D7D49" w:rsidRPr="0045220A">
        <w:rPr>
          <w:rFonts w:cstheme="minorHAnsi"/>
          <w:color w:val="000000" w:themeColor="text1"/>
          <w:sz w:val="22"/>
          <w:szCs w:val="22"/>
        </w:rPr>
        <w:t xml:space="preserve"> </w:t>
      </w:r>
      <w:r w:rsidR="000D7D49" w:rsidRPr="0045220A">
        <w:rPr>
          <w:rFonts w:cstheme="minorHAnsi"/>
          <w:b/>
          <w:bCs/>
          <w:color w:val="000000" w:themeColor="text1"/>
          <w:sz w:val="22"/>
          <w:szCs w:val="22"/>
        </w:rPr>
        <w:t>bauda</w:t>
      </w:r>
      <w:r w:rsidR="00E74111" w:rsidRPr="0045220A">
        <w:rPr>
          <w:rFonts w:cstheme="minorHAnsi"/>
          <w:color w:val="000000" w:themeColor="text1"/>
          <w:sz w:val="22"/>
          <w:szCs w:val="22"/>
        </w:rPr>
        <w:t>, kurią priv</w:t>
      </w:r>
      <w:r w:rsidR="008741E1" w:rsidRPr="0045220A">
        <w:rPr>
          <w:rFonts w:cstheme="minorHAnsi"/>
          <w:color w:val="000000" w:themeColor="text1"/>
          <w:sz w:val="22"/>
          <w:szCs w:val="22"/>
        </w:rPr>
        <w:t>a</w:t>
      </w:r>
      <w:r w:rsidR="00E74111" w:rsidRPr="0045220A">
        <w:rPr>
          <w:rFonts w:cstheme="minorHAnsi"/>
          <w:color w:val="000000" w:themeColor="text1"/>
          <w:sz w:val="22"/>
          <w:szCs w:val="22"/>
        </w:rPr>
        <w:t>lės sumokėti per 10 darbo dienų</w:t>
      </w:r>
      <w:r w:rsidR="008741E1" w:rsidRPr="0045220A">
        <w:rPr>
          <w:rFonts w:cstheme="minorHAnsi"/>
          <w:color w:val="000000" w:themeColor="text1"/>
          <w:sz w:val="22"/>
          <w:szCs w:val="22"/>
        </w:rPr>
        <w:t xml:space="preserve"> nuo perkančiosios organizacijos pareikalavimo</w:t>
      </w:r>
      <w:r w:rsidR="006275D6" w:rsidRPr="0045220A">
        <w:rPr>
          <w:rFonts w:cstheme="minorHAnsi"/>
          <w:color w:val="000000" w:themeColor="text1"/>
          <w:sz w:val="22"/>
          <w:szCs w:val="22"/>
        </w:rPr>
        <w:t>.</w:t>
      </w:r>
    </w:p>
    <w:p w14:paraId="2B1BFBE6" w14:textId="6EE5138D" w:rsidR="00000B56" w:rsidRPr="00E9683B"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97765E">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Toc202443206"/>
      <w:bookmarkStart w:id="40" w:name="_Ref39485250"/>
      <w:bookmarkStart w:id="41" w:name="_Ref39485258"/>
      <w:r w:rsidRPr="00145656">
        <w:rPr>
          <w:rFonts w:asciiTheme="minorHAnsi" w:hAnsiTheme="minorHAnsi" w:cstheme="minorHAnsi"/>
        </w:rPr>
        <w:t>Elektroninis aukcionas</w:t>
      </w:r>
      <w:bookmarkEnd w:id="34"/>
      <w:bookmarkEnd w:id="35"/>
      <w:bookmarkEnd w:id="36"/>
      <w:bookmarkEnd w:id="37"/>
      <w:bookmarkEnd w:id="38"/>
      <w:bookmarkEnd w:id="39"/>
    </w:p>
    <w:p w14:paraId="0BFDB7B0" w14:textId="3426FED7" w:rsidR="00040C0F" w:rsidRPr="00657880" w:rsidRDefault="002827E4" w:rsidP="00657880">
      <w:pPr>
        <w:tabs>
          <w:tab w:val="left" w:pos="1276"/>
        </w:tabs>
        <w:spacing w:after="0" w:line="240" w:lineRule="auto"/>
        <w:ind w:left="567"/>
        <w:rPr>
          <w:rFonts w:cstheme="minorHAnsi"/>
          <w:sz w:val="22"/>
          <w:szCs w:val="22"/>
        </w:rPr>
      </w:pPr>
      <w:r w:rsidRPr="00657880">
        <w:rPr>
          <w:rFonts w:cstheme="minorHAnsi"/>
          <w:sz w:val="22"/>
          <w:szCs w:val="22"/>
        </w:rPr>
        <w:t xml:space="preserve">8.1. </w:t>
      </w:r>
      <w:r w:rsidR="00657880">
        <w:rPr>
          <w:rFonts w:cstheme="minorHAnsi"/>
          <w:sz w:val="22"/>
          <w:szCs w:val="22"/>
        </w:rPr>
        <w:t xml:space="preserve">      </w:t>
      </w:r>
      <w:r w:rsidR="00040C0F" w:rsidRPr="00657880">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202443207"/>
      <w:r w:rsidRPr="00145656">
        <w:rPr>
          <w:rFonts w:asciiTheme="minorHAnsi" w:hAnsiTheme="minorHAnsi" w:cstheme="minorHAnsi"/>
        </w:rPr>
        <w:t>P</w:t>
      </w:r>
      <w:r w:rsidR="00014A61" w:rsidRPr="00145656">
        <w:rPr>
          <w:rFonts w:asciiTheme="minorHAnsi" w:hAnsiTheme="minorHAnsi" w:cstheme="minorHAnsi"/>
        </w:rPr>
        <w:t>asiūlymų vertinimas</w:t>
      </w:r>
      <w:bookmarkEnd w:id="40"/>
      <w:bookmarkEnd w:id="41"/>
      <w:bookmarkEnd w:id="42"/>
      <w:bookmarkEnd w:id="43"/>
      <w:bookmarkEnd w:id="44"/>
      <w:bookmarkEnd w:id="45"/>
    </w:p>
    <w:p w14:paraId="72134540" w14:textId="1D9622C0" w:rsidR="00BF5928" w:rsidRPr="00657880" w:rsidRDefault="004E71CB" w:rsidP="00657880">
      <w:pPr>
        <w:pStyle w:val="Sraopastraipa"/>
        <w:numPr>
          <w:ilvl w:val="1"/>
          <w:numId w:val="10"/>
        </w:numPr>
        <w:tabs>
          <w:tab w:val="left" w:pos="1134"/>
        </w:tabs>
        <w:spacing w:after="0" w:line="240" w:lineRule="auto"/>
        <w:ind w:left="0" w:firstLine="567"/>
        <w:jc w:val="both"/>
        <w:rPr>
          <w:rFonts w:cstheme="minorHAnsi"/>
          <w:sz w:val="22"/>
          <w:szCs w:val="22"/>
        </w:rPr>
      </w:pPr>
      <w:r w:rsidRPr="00657880">
        <w:rPr>
          <w:rFonts w:eastAsia="Calibri" w:cstheme="minorHAnsi"/>
          <w:sz w:val="22"/>
          <w:szCs w:val="22"/>
        </w:rPr>
        <w:t xml:space="preserve">Perkančioji organizacija ekonomiškai naudingiausią pasiūlymą išrenka pagal </w:t>
      </w:r>
      <w:r w:rsidR="00003A3F" w:rsidRPr="00657880">
        <w:rPr>
          <w:rFonts w:eastAsia="Calibri" w:cstheme="minorHAnsi"/>
          <w:sz w:val="22"/>
          <w:szCs w:val="22"/>
        </w:rPr>
        <w:t>kainos ir kokybės santykį. Duomenys, kuriuos savo pasiūlyme turi pateikti tiekėjas, vertinimo kriterijai ir tvarka, pagal kuri</w:t>
      </w:r>
      <w:r w:rsidR="00822F6E" w:rsidRPr="00657880">
        <w:rPr>
          <w:rFonts w:eastAsia="Calibri" w:cstheme="minorHAnsi"/>
          <w:sz w:val="22"/>
          <w:szCs w:val="22"/>
        </w:rPr>
        <w:t>ą</w:t>
      </w:r>
      <w:r w:rsidR="00003A3F" w:rsidRPr="00657880">
        <w:rPr>
          <w:rFonts w:eastAsia="Calibri" w:cstheme="minorHAnsi"/>
          <w:sz w:val="22"/>
          <w:szCs w:val="22"/>
        </w:rPr>
        <w:t xml:space="preserve"> vertinami tiekėjo pateikti duomenys, pateikiama</w:t>
      </w:r>
      <w:r w:rsidRPr="00657880">
        <w:rPr>
          <w:rFonts w:eastAsia="Calibri" w:cstheme="minorHAnsi"/>
          <w:sz w:val="22"/>
          <w:szCs w:val="22"/>
        </w:rPr>
        <w:t xml:space="preserve"> </w:t>
      </w:r>
      <w:r w:rsidR="00CE14DF" w:rsidRPr="00657880">
        <w:rPr>
          <w:rFonts w:eastAsia="Calibri" w:cstheme="minorHAnsi"/>
          <w:sz w:val="22"/>
          <w:szCs w:val="22"/>
        </w:rPr>
        <w:t>specialiųjų p</w:t>
      </w:r>
      <w:r w:rsidR="00551FA7" w:rsidRPr="00657880">
        <w:rPr>
          <w:rFonts w:eastAsia="Calibri" w:cstheme="minorHAnsi"/>
          <w:sz w:val="22"/>
          <w:szCs w:val="22"/>
        </w:rPr>
        <w:t xml:space="preserve">irkimo </w:t>
      </w:r>
      <w:r w:rsidR="00913029" w:rsidRPr="00657880">
        <w:rPr>
          <w:rFonts w:eastAsia="Calibri" w:cstheme="minorHAnsi"/>
          <w:sz w:val="22"/>
          <w:szCs w:val="22"/>
        </w:rPr>
        <w:t>sąlygų</w:t>
      </w:r>
      <w:r w:rsidR="00090235" w:rsidRPr="00657880">
        <w:rPr>
          <w:rFonts w:eastAsia="Calibri" w:cstheme="minorHAnsi"/>
          <w:sz w:val="22"/>
          <w:szCs w:val="22"/>
        </w:rPr>
        <w:t xml:space="preserve"> </w:t>
      </w:r>
      <w:r w:rsidR="00BD7BAD" w:rsidRPr="006A0AEC">
        <w:rPr>
          <w:rFonts w:cstheme="minorHAnsi"/>
          <w:color w:val="000000" w:themeColor="text1"/>
          <w:sz w:val="22"/>
          <w:szCs w:val="22"/>
          <w:shd w:val="clear" w:color="auto" w:fill="FFFFFF"/>
        </w:rPr>
        <w:t>3</w:t>
      </w:r>
      <w:r w:rsidR="003339CC" w:rsidRPr="006A0AEC">
        <w:rPr>
          <w:rFonts w:cstheme="minorHAnsi"/>
          <w:color w:val="000000" w:themeColor="text1"/>
          <w:sz w:val="22"/>
          <w:szCs w:val="22"/>
          <w:shd w:val="clear" w:color="auto" w:fill="FFFFFF"/>
        </w:rPr>
        <w:t xml:space="preserve"> priede „Pasiūlymo forma“ ir </w:t>
      </w:r>
      <w:r w:rsidR="00F76B50" w:rsidRPr="006A0AEC">
        <w:rPr>
          <w:rFonts w:cstheme="minorHAnsi"/>
          <w:color w:val="000000" w:themeColor="text1"/>
          <w:sz w:val="22"/>
          <w:szCs w:val="22"/>
          <w:shd w:val="clear" w:color="auto" w:fill="FFFFFF"/>
        </w:rPr>
        <w:t>4</w:t>
      </w:r>
      <w:r w:rsidR="004C7E56" w:rsidRPr="006A0AEC">
        <w:rPr>
          <w:rFonts w:cstheme="minorHAnsi"/>
          <w:color w:val="000000" w:themeColor="text1"/>
          <w:sz w:val="22"/>
          <w:szCs w:val="22"/>
          <w:shd w:val="clear" w:color="auto" w:fill="FFFFFF"/>
        </w:rPr>
        <w:t xml:space="preserve"> priede </w:t>
      </w:r>
      <w:r w:rsidR="004C7E56" w:rsidRPr="006A0AEC">
        <w:rPr>
          <w:rFonts w:eastAsia="Calibri" w:cstheme="minorHAnsi"/>
          <w:color w:val="000000" w:themeColor="text1"/>
          <w:sz w:val="22"/>
          <w:szCs w:val="22"/>
        </w:rPr>
        <w:t>„Pasiūlymų vertinimo kriterijai ir sąlygos</w:t>
      </w:r>
      <w:r w:rsidR="002D1075" w:rsidRPr="006A0AEC">
        <w:rPr>
          <w:rFonts w:eastAsia="Calibri" w:cstheme="minorHAnsi"/>
          <w:color w:val="000000" w:themeColor="text1"/>
          <w:sz w:val="22"/>
          <w:szCs w:val="22"/>
        </w:rPr>
        <w:t>“</w:t>
      </w:r>
      <w:r w:rsidR="00090235" w:rsidRPr="006A0AEC">
        <w:rPr>
          <w:rFonts w:eastAsia="Calibri" w:cstheme="minorHAnsi"/>
          <w:color w:val="000000" w:themeColor="text1"/>
          <w:sz w:val="22"/>
          <w:szCs w:val="22"/>
        </w:rPr>
        <w:t>.</w:t>
      </w:r>
    </w:p>
    <w:p w14:paraId="102136D3" w14:textId="3AFFA035" w:rsidR="00D734C6" w:rsidRPr="00657880" w:rsidRDefault="00D734C6" w:rsidP="00657880">
      <w:pPr>
        <w:pStyle w:val="Sraopastraipa"/>
        <w:numPr>
          <w:ilvl w:val="1"/>
          <w:numId w:val="10"/>
        </w:numPr>
        <w:spacing w:after="0" w:line="240" w:lineRule="auto"/>
        <w:ind w:left="0" w:firstLine="567"/>
        <w:jc w:val="both"/>
        <w:rPr>
          <w:rFonts w:eastAsia="Calibri" w:cstheme="minorHAnsi"/>
          <w:sz w:val="22"/>
          <w:szCs w:val="22"/>
        </w:rPr>
      </w:pPr>
      <w:r w:rsidRPr="00657880">
        <w:rPr>
          <w:rFonts w:cstheme="minorHAnsi"/>
          <w:color w:val="000000" w:themeColor="text1"/>
          <w:sz w:val="22"/>
          <w:szCs w:val="22"/>
        </w:rPr>
        <w:t xml:space="preserve">Laimėjusiu </w:t>
      </w:r>
      <w:r w:rsidR="005D7D8C" w:rsidRPr="00657880">
        <w:rPr>
          <w:rFonts w:cstheme="minorHAnsi"/>
          <w:color w:val="000000" w:themeColor="text1"/>
          <w:sz w:val="22"/>
          <w:szCs w:val="22"/>
        </w:rPr>
        <w:t>pasiūlymu</w:t>
      </w:r>
      <w:r w:rsidRPr="00657880">
        <w:rPr>
          <w:rFonts w:cstheme="minorHAnsi"/>
          <w:color w:val="000000" w:themeColor="text1"/>
          <w:sz w:val="22"/>
          <w:szCs w:val="22"/>
        </w:rPr>
        <w:t xml:space="preserve"> galės būti pripažintas tik 1 (vienas) </w:t>
      </w:r>
      <w:r w:rsidR="005D7D8C" w:rsidRPr="00657880">
        <w:rPr>
          <w:rFonts w:cstheme="minorHAnsi"/>
          <w:color w:val="000000" w:themeColor="text1"/>
          <w:sz w:val="22"/>
          <w:szCs w:val="22"/>
        </w:rPr>
        <w:t>ekonomiškai naudingiausias pasiūlymas, esantis pasiūlymų eilės pirmojoje vietoje</w:t>
      </w:r>
      <w:r w:rsidRPr="00657880">
        <w:rPr>
          <w:rFonts w:cstheme="minorHAnsi"/>
          <w:color w:val="000000" w:themeColor="text1"/>
          <w:sz w:val="22"/>
          <w:szCs w:val="22"/>
        </w:rPr>
        <w:t xml:space="preserve">. </w:t>
      </w:r>
    </w:p>
    <w:p w14:paraId="2BC5D08C" w14:textId="2AB8A8A0"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F835FE">
        <w:rPr>
          <w:rStyle w:val="cf01"/>
          <w:rFonts w:asciiTheme="minorHAnsi" w:hAnsiTheme="minorHAnsi" w:cstheme="minorHAnsi"/>
          <w:color w:val="000000" w:themeColor="text1"/>
          <w:sz w:val="22"/>
          <w:szCs w:val="22"/>
        </w:rPr>
        <w:t>Techninė specifikacija, užpildyta pagal specialiųjų pirkimo sąlygų 2 priedą / Pasiūlymo forma, užpildyta pagal specialiųjų pirkimo sąlygų 3 priedą</w:t>
      </w:r>
      <w:r w:rsidR="00C50B8F" w:rsidRPr="00F835FE">
        <w:rPr>
          <w:rFonts w:cstheme="minorHAnsi"/>
          <w:color w:val="000000" w:themeColor="text1"/>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90416441"/>
      <w:bookmarkStart w:id="49" w:name="_Toc202443208"/>
      <w:r w:rsidRPr="00145656">
        <w:rPr>
          <w:rFonts w:asciiTheme="minorHAnsi" w:hAnsiTheme="minorHAnsi" w:cstheme="minorHAnsi"/>
        </w:rPr>
        <w:t>S</w:t>
      </w:r>
      <w:r w:rsidR="00281735" w:rsidRPr="00145656">
        <w:rPr>
          <w:rFonts w:asciiTheme="minorHAnsi" w:hAnsiTheme="minorHAnsi" w:cstheme="minorHAnsi"/>
        </w:rPr>
        <w:t>utarties sudarymas</w:t>
      </w:r>
      <w:bookmarkEnd w:id="46"/>
      <w:bookmarkEnd w:id="47"/>
      <w:bookmarkEnd w:id="48"/>
      <w:bookmarkEnd w:id="49"/>
    </w:p>
    <w:p w14:paraId="27CAEFF7" w14:textId="2375C2C3" w:rsidR="00F57665" w:rsidRDefault="00F57665" w:rsidP="009852E2">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565910">
        <w:rPr>
          <w:rFonts w:cstheme="minorHAnsi"/>
          <w:color w:val="000000" w:themeColor="text1"/>
          <w:sz w:val="22"/>
          <w:szCs w:val="22"/>
        </w:rPr>
        <w:t xml:space="preserve">sąlygų </w:t>
      </w:r>
      <w:r w:rsidR="00442563" w:rsidRPr="00565910">
        <w:rPr>
          <w:rFonts w:cstheme="minorHAnsi"/>
          <w:color w:val="000000" w:themeColor="text1"/>
          <w:sz w:val="22"/>
          <w:szCs w:val="22"/>
        </w:rPr>
        <w:t>5</w:t>
      </w:r>
      <w:r w:rsidR="00F04AAE" w:rsidRPr="00565910">
        <w:rPr>
          <w:rFonts w:cstheme="minorHAnsi"/>
          <w:color w:val="000000" w:themeColor="text1"/>
          <w:sz w:val="22"/>
          <w:szCs w:val="22"/>
        </w:rPr>
        <w:t xml:space="preserve"> </w:t>
      </w:r>
      <w:r w:rsidR="00D86901" w:rsidRPr="00565910">
        <w:rPr>
          <w:rFonts w:cstheme="minorHAnsi"/>
          <w:color w:val="000000" w:themeColor="text1"/>
          <w:sz w:val="22"/>
          <w:szCs w:val="22"/>
        </w:rPr>
        <w:t>priede „Sutarties projektas“</w:t>
      </w:r>
      <w:r w:rsidR="004B2DE4" w:rsidRPr="00565910">
        <w:rPr>
          <w:rFonts w:cstheme="minorHAnsi"/>
          <w:color w:val="000000" w:themeColor="text1"/>
          <w:sz w:val="22"/>
          <w:szCs w:val="22"/>
        </w:rPr>
        <w:t>.</w:t>
      </w:r>
    </w:p>
    <w:p w14:paraId="62CB5B95" w14:textId="18253622" w:rsidR="00F67688" w:rsidRPr="009852E2" w:rsidRDefault="00F67688" w:rsidP="009852E2">
      <w:pPr>
        <w:pStyle w:val="Sraopastraipa"/>
        <w:numPr>
          <w:ilvl w:val="1"/>
          <w:numId w:val="10"/>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0" w:name="_Toc195271834"/>
      <w:bookmarkStart w:id="51" w:name="_Toc202443209"/>
      <w:bookmarkStart w:id="52" w:name="_Toc190416442"/>
      <w:bookmarkEnd w:id="3"/>
      <w:r w:rsidRPr="00145656">
        <w:rPr>
          <w:rFonts w:asciiTheme="minorHAnsi" w:hAnsiTheme="minorHAnsi" w:cstheme="minorHAnsi"/>
        </w:rPr>
        <w:t>Sutarties įvykdymo užtikrinimas</w:t>
      </w:r>
      <w:bookmarkEnd w:id="50"/>
      <w:bookmarkEnd w:id="51"/>
    </w:p>
    <w:p w14:paraId="4C1E72D6" w14:textId="7832BFB0" w:rsidR="00061FA2" w:rsidRPr="00FC5C92" w:rsidRDefault="00061FA2" w:rsidP="00863B2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3" w:name="_Toc202443210"/>
      <w:r w:rsidRPr="007233E8">
        <w:rPr>
          <w:rFonts w:asciiTheme="minorHAnsi" w:hAnsiTheme="minorHAnsi" w:cstheme="minorHAnsi"/>
        </w:rPr>
        <w:t>Asmens duomenų tvarkymas</w:t>
      </w:r>
      <w:bookmarkEnd w:id="53"/>
    </w:p>
    <w:p w14:paraId="0BA320BF" w14:textId="4DCDC914" w:rsidR="00F904AA" w:rsidRDefault="00F904AA" w:rsidP="00863B22">
      <w:pPr>
        <w:pStyle w:val="Sraopastraipa"/>
        <w:numPr>
          <w:ilvl w:val="1"/>
          <w:numId w:val="10"/>
        </w:numPr>
        <w:spacing w:line="240" w:lineRule="auto"/>
        <w:ind w:left="0" w:firstLine="567"/>
        <w:jc w:val="both"/>
      </w:pPr>
      <w: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w:t>
      </w:r>
      <w:r>
        <w:lastRenderedPageBreak/>
        <w:t>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52"/>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D798E" w:rsidRDefault="000631F1" w:rsidP="000D798E">
      <w:pPr>
        <w:ind w:left="5670"/>
        <w:rPr>
          <w:color w:val="0070C0"/>
        </w:rPr>
      </w:pPr>
      <w:bookmarkStart w:id="54" w:name="_Toc190416443"/>
      <w:r w:rsidRPr="000D798E">
        <w:rPr>
          <w:color w:val="0070C0"/>
        </w:rPr>
        <w:lastRenderedPageBreak/>
        <w:t>P</w:t>
      </w:r>
      <w:r w:rsidR="008F59C5" w:rsidRPr="000D798E">
        <w:rPr>
          <w:color w:val="0070C0"/>
        </w:rPr>
        <w:t xml:space="preserve">irkimo sąlygų </w:t>
      </w:r>
      <w:r w:rsidR="004B63DB" w:rsidRPr="000D798E">
        <w:rPr>
          <w:color w:val="0070C0"/>
        </w:rPr>
        <w:t>1</w:t>
      </w:r>
      <w:r w:rsidR="008F59C5" w:rsidRPr="000D798E">
        <w:rPr>
          <w:color w:val="0070C0"/>
        </w:rPr>
        <w:t xml:space="preserve"> priedas „Terminai“</w:t>
      </w:r>
      <w:bookmarkEnd w:id="54"/>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723C83">
              <w:rPr>
                <w:rFonts w:cstheme="minorHAnsi"/>
                <w:color w:val="000000" w:themeColor="text1"/>
                <w:sz w:val="22"/>
                <w:szCs w:val="22"/>
              </w:rPr>
              <w:t>30</w:t>
            </w:r>
            <w:r w:rsidRPr="00723C83">
              <w:rPr>
                <w:rFonts w:cstheme="minorHAnsi"/>
                <w:color w:val="000000" w:themeColor="text1"/>
                <w:sz w:val="22"/>
                <w:szCs w:val="22"/>
              </w:rPr>
              <w:t xml:space="preserve"> </w:t>
            </w:r>
            <w:r w:rsidR="00724BAD" w:rsidRPr="00723C83">
              <w:rPr>
                <w:rFonts w:cstheme="minorHAnsi"/>
                <w:color w:val="000000" w:themeColor="text1"/>
                <w:sz w:val="22"/>
                <w:szCs w:val="22"/>
              </w:rPr>
              <w:t>(trisdešimt)</w:t>
            </w:r>
            <w:r w:rsidR="00724BAD" w:rsidRPr="00682B25">
              <w:rPr>
                <w:rFonts w:cstheme="minorHAnsi"/>
                <w:color w:val="000000" w:themeColor="text1"/>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02019E26" w:rsidR="00774AA5"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tcMar>
              <w:top w:w="0" w:type="dxa"/>
              <w:left w:w="108" w:type="dxa"/>
              <w:bottom w:w="0" w:type="dxa"/>
              <w:right w:w="108" w:type="dxa"/>
            </w:tcMar>
          </w:tcPr>
          <w:p w14:paraId="5A3E2C4C" w14:textId="033C7E4A" w:rsidR="00774AA5" w:rsidRPr="00682B25" w:rsidRDefault="00774AA5" w:rsidP="001F41D8">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17F9201D"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7AB46554"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29A9F9E3" w:rsidR="00774AA5" w:rsidRPr="0097626C" w:rsidRDefault="00774AA5" w:rsidP="0097626C">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97626C">
              <w:rPr>
                <w:rFonts w:cstheme="minorHAnsi"/>
                <w:iCs/>
                <w:color w:val="000000" w:themeColor="text1"/>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4A7B857B" w:rsidR="00ED5B78" w:rsidRPr="0097626C" w:rsidRDefault="000B4E01" w:rsidP="00451AF7">
            <w:pPr>
              <w:spacing w:after="0" w:line="240" w:lineRule="auto"/>
              <w:jc w:val="both"/>
              <w:rPr>
                <w:rFonts w:cstheme="minorHAnsi"/>
                <w:color w:val="000000" w:themeColor="text1"/>
                <w:sz w:val="22"/>
                <w:szCs w:val="22"/>
              </w:rPr>
            </w:pPr>
            <w:r w:rsidRPr="0097626C">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55" w:name="_Pirkimo_sąlygų_2"/>
      <w:bookmarkStart w:id="56" w:name="_Ref38540913"/>
      <w:bookmarkStart w:id="57" w:name="_Ref38898051"/>
      <w:bookmarkStart w:id="58" w:name="_Ref38901392"/>
      <w:bookmarkStart w:id="59" w:name="_Toc190416448"/>
      <w:bookmarkEnd w:id="55"/>
    </w:p>
    <w:p w14:paraId="70CE8D28" w14:textId="585E31BC" w:rsidR="00D33821" w:rsidRPr="00682B25" w:rsidRDefault="00D33821" w:rsidP="00AB3E93">
      <w:pPr>
        <w:jc w:val="right"/>
        <w:rPr>
          <w:rFonts w:eastAsia="Calibri" w:cstheme="minorHAnsi"/>
          <w:color w:val="0070C0"/>
          <w:sz w:val="22"/>
          <w:szCs w:val="22"/>
        </w:rPr>
      </w:pPr>
      <w:bookmarkStart w:id="60" w:name="_Ref39484039"/>
      <w:bookmarkStart w:id="61" w:name="_Ref40278562"/>
      <w:bookmarkStart w:id="62" w:name="_Toc190416450"/>
      <w:bookmarkStart w:id="63" w:name="_Ref38285444"/>
      <w:bookmarkStart w:id="64" w:name="_Ref38291496"/>
      <w:bookmarkStart w:id="65" w:name="_Toc190416445"/>
      <w:bookmarkEnd w:id="56"/>
      <w:bookmarkEnd w:id="57"/>
      <w:bookmarkEnd w:id="58"/>
      <w:bookmarkEnd w:id="59"/>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0"/>
      <w:bookmarkEnd w:id="61"/>
      <w:bookmarkEnd w:id="62"/>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42BD6CDD" w14:textId="3B1C015E" w:rsidR="00D33821" w:rsidRPr="00D362C0" w:rsidRDefault="00D33821" w:rsidP="00D362C0">
      <w:pPr>
        <w:pStyle w:val="Pagrindinistekstas"/>
        <w:numPr>
          <w:ilvl w:val="0"/>
          <w:numId w:val="41"/>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484"/>
        <w:gridCol w:w="6032"/>
        <w:gridCol w:w="1701"/>
        <w:gridCol w:w="1700"/>
      </w:tblGrid>
      <w:tr w:rsidR="00D33821" w:rsidRPr="00F40A93" w14:paraId="39F02EFC" w14:textId="77777777" w:rsidTr="002D1C95">
        <w:tc>
          <w:tcPr>
            <w:tcW w:w="6516" w:type="dxa"/>
            <w:gridSpan w:val="2"/>
            <w:vAlign w:val="center"/>
          </w:tcPr>
          <w:p w14:paraId="222434A0" w14:textId="77777777" w:rsidR="00D33821" w:rsidRPr="00AC64B3" w:rsidRDefault="00D33821">
            <w:pPr>
              <w:suppressAutoHyphens/>
              <w:jc w:val="center"/>
              <w:rPr>
                <w:rFonts w:asciiTheme="minorHAnsi" w:cstheme="minorHAnsi"/>
                <w:b/>
                <w:bCs/>
                <w:sz w:val="21"/>
                <w:szCs w:val="21"/>
              </w:rPr>
            </w:pPr>
            <w:r w:rsidRPr="00AC64B3">
              <w:rPr>
                <w:rFonts w:asciiTheme="minorHAnsi" w:cstheme="minorHAnsi"/>
                <w:b/>
                <w:bCs/>
                <w:sz w:val="21"/>
                <w:szCs w:val="21"/>
              </w:rPr>
              <w:t>Vertinimo kriterijai</w:t>
            </w:r>
          </w:p>
        </w:tc>
        <w:tc>
          <w:tcPr>
            <w:tcW w:w="1701" w:type="dxa"/>
            <w:vAlign w:val="center"/>
          </w:tcPr>
          <w:p w14:paraId="6203A348" w14:textId="77777777" w:rsidR="00D33821" w:rsidRPr="00AC64B3" w:rsidRDefault="00D33821">
            <w:pPr>
              <w:suppressAutoHyphens/>
              <w:jc w:val="center"/>
              <w:rPr>
                <w:rFonts w:asciiTheme="minorHAnsi" w:cstheme="minorHAnsi"/>
                <w:b/>
                <w:bCs/>
                <w:sz w:val="21"/>
                <w:szCs w:val="21"/>
              </w:rPr>
            </w:pPr>
            <w:r w:rsidRPr="00AC64B3">
              <w:rPr>
                <w:rFonts w:asciiTheme="minorHAnsi" w:cstheme="minorHAnsi"/>
                <w:b/>
                <w:bCs/>
                <w:sz w:val="21"/>
                <w:szCs w:val="21"/>
              </w:rPr>
              <w:t>Kriterijaus parametro lyginamasis svoris</w:t>
            </w:r>
          </w:p>
        </w:tc>
        <w:tc>
          <w:tcPr>
            <w:tcW w:w="1700" w:type="dxa"/>
            <w:vAlign w:val="center"/>
          </w:tcPr>
          <w:p w14:paraId="409BF419" w14:textId="77777777" w:rsidR="00D33821" w:rsidRPr="00AC64B3" w:rsidRDefault="00D33821">
            <w:pPr>
              <w:suppressAutoHyphens/>
              <w:jc w:val="center"/>
              <w:rPr>
                <w:rFonts w:asciiTheme="minorHAnsi" w:cstheme="minorHAnsi"/>
                <w:b/>
                <w:bCs/>
                <w:sz w:val="21"/>
                <w:szCs w:val="21"/>
              </w:rPr>
            </w:pPr>
            <w:r w:rsidRPr="00AC64B3">
              <w:rPr>
                <w:rFonts w:asciiTheme="minorHAnsi" w:cstheme="minorHAnsi"/>
                <w:b/>
                <w:bCs/>
                <w:sz w:val="21"/>
                <w:szCs w:val="21"/>
              </w:rPr>
              <w:t>Kriterijaus lyginamasis svoris</w:t>
            </w:r>
          </w:p>
        </w:tc>
      </w:tr>
      <w:tr w:rsidR="00D33821" w:rsidRPr="00F40A93" w14:paraId="789C84BC" w14:textId="77777777" w:rsidTr="002D1C95">
        <w:tc>
          <w:tcPr>
            <w:tcW w:w="6516" w:type="dxa"/>
            <w:gridSpan w:val="2"/>
          </w:tcPr>
          <w:p w14:paraId="4E475376" w14:textId="1AA433D2" w:rsidR="00D33821" w:rsidRPr="00AC64B3" w:rsidRDefault="00D33821">
            <w:pPr>
              <w:suppressAutoHyphens/>
              <w:jc w:val="both"/>
              <w:rPr>
                <w:rFonts w:asciiTheme="minorHAnsi" w:cstheme="minorHAnsi"/>
                <w:b/>
                <w:bCs/>
                <w:sz w:val="21"/>
                <w:szCs w:val="21"/>
              </w:rPr>
            </w:pPr>
            <w:r w:rsidRPr="00AC64B3">
              <w:rPr>
                <w:rFonts w:asciiTheme="minorHAnsi" w:cstheme="minorHAnsi"/>
                <w:b/>
                <w:bCs/>
                <w:sz w:val="21"/>
                <w:szCs w:val="21"/>
              </w:rPr>
              <w:t>Kaina</w:t>
            </w:r>
            <w:r w:rsidR="00D362C0" w:rsidRPr="00AC64B3">
              <w:rPr>
                <w:rFonts w:asciiTheme="minorHAnsi" w:cstheme="minorHAnsi"/>
                <w:b/>
                <w:bCs/>
                <w:sz w:val="21"/>
                <w:szCs w:val="21"/>
              </w:rPr>
              <w:t xml:space="preserve"> </w:t>
            </w:r>
            <w:r w:rsidR="00D362C0" w:rsidRPr="00757FB7">
              <w:rPr>
                <w:rFonts w:cstheme="minorHAnsi"/>
                <w:b/>
                <w:bCs/>
                <w:iCs/>
              </w:rPr>
              <w:t>(K)</w:t>
            </w:r>
          </w:p>
        </w:tc>
        <w:tc>
          <w:tcPr>
            <w:tcW w:w="1701" w:type="dxa"/>
          </w:tcPr>
          <w:p w14:paraId="2159AE82" w14:textId="77777777" w:rsidR="00D33821" w:rsidRPr="00AC64B3" w:rsidRDefault="00D33821">
            <w:pPr>
              <w:suppressAutoHyphens/>
              <w:jc w:val="both"/>
              <w:rPr>
                <w:rFonts w:asciiTheme="minorHAnsi" w:cstheme="minorHAnsi"/>
                <w:b/>
                <w:bCs/>
                <w:sz w:val="21"/>
                <w:szCs w:val="21"/>
              </w:rPr>
            </w:pPr>
          </w:p>
        </w:tc>
        <w:tc>
          <w:tcPr>
            <w:tcW w:w="1700" w:type="dxa"/>
          </w:tcPr>
          <w:p w14:paraId="08888680" w14:textId="3D5E1605" w:rsidR="00D33821" w:rsidRPr="00AC64B3" w:rsidRDefault="00D33821">
            <w:pPr>
              <w:suppressAutoHyphens/>
              <w:jc w:val="both"/>
              <w:rPr>
                <w:rFonts w:asciiTheme="minorHAnsi" w:cstheme="minorHAnsi"/>
                <w:b/>
                <w:bCs/>
                <w:sz w:val="21"/>
                <w:szCs w:val="21"/>
              </w:rPr>
            </w:pPr>
            <w:r w:rsidRPr="00AC64B3">
              <w:rPr>
                <w:rFonts w:asciiTheme="minorHAnsi" w:cstheme="minorHAnsi"/>
                <w:b/>
                <w:bCs/>
                <w:sz w:val="21"/>
                <w:szCs w:val="21"/>
              </w:rPr>
              <w:t>X=</w:t>
            </w:r>
            <w:r w:rsidR="00D362C0" w:rsidRPr="00AC64B3">
              <w:rPr>
                <w:rFonts w:asciiTheme="minorHAnsi" w:cstheme="minorHAnsi"/>
                <w:b/>
                <w:bCs/>
                <w:sz w:val="21"/>
                <w:szCs w:val="21"/>
              </w:rPr>
              <w:t>70</w:t>
            </w:r>
          </w:p>
        </w:tc>
      </w:tr>
      <w:tr w:rsidR="00D33821" w:rsidRPr="00F40A93" w14:paraId="20153E74" w14:textId="77777777" w:rsidTr="002D1C95">
        <w:tc>
          <w:tcPr>
            <w:tcW w:w="6516" w:type="dxa"/>
            <w:gridSpan w:val="2"/>
          </w:tcPr>
          <w:p w14:paraId="279D0EE5" w14:textId="5B0CE9A1" w:rsidR="00D33821" w:rsidRPr="00AC64B3" w:rsidRDefault="00AB3B3C">
            <w:pPr>
              <w:suppressAutoHyphens/>
              <w:jc w:val="both"/>
              <w:rPr>
                <w:rFonts w:ascii="Calibri" w:hAnsi="Calibri" w:cs="Calibri"/>
                <w:b/>
                <w:bCs/>
                <w:i/>
                <w:sz w:val="22"/>
                <w:szCs w:val="22"/>
              </w:rPr>
            </w:pPr>
            <w:r w:rsidRPr="00AC64B3">
              <w:rPr>
                <w:rFonts w:ascii="Calibri" w:hAnsi="Calibri" w:cs="Calibri"/>
                <w:b/>
                <w:bCs/>
                <w:sz w:val="22"/>
                <w:szCs w:val="22"/>
              </w:rPr>
              <w:t xml:space="preserve">Hematologinio prietaiso </w:t>
            </w:r>
            <w:r w:rsidRPr="00AC64B3">
              <w:rPr>
                <w:rFonts w:ascii="Calibri" w:hAnsi="Calibri" w:cs="Calibri"/>
                <w:b/>
                <w:bCs/>
                <w:kern w:val="24"/>
                <w:sz w:val="22"/>
                <w:szCs w:val="22"/>
              </w:rPr>
              <w:t>techninės charakteristikos</w:t>
            </w:r>
            <w:r w:rsidR="003E1A75" w:rsidRPr="00AC64B3">
              <w:rPr>
                <w:rFonts w:ascii="Calibri" w:hAnsi="Calibri" w:cs="Calibri"/>
                <w:b/>
                <w:bCs/>
                <w:kern w:val="24"/>
                <w:sz w:val="22"/>
                <w:szCs w:val="22"/>
              </w:rPr>
              <w:t xml:space="preserve"> (T)</w:t>
            </w:r>
          </w:p>
        </w:tc>
        <w:tc>
          <w:tcPr>
            <w:tcW w:w="1701" w:type="dxa"/>
          </w:tcPr>
          <w:p w14:paraId="4F511E90" w14:textId="77777777" w:rsidR="00D33821" w:rsidRPr="00AC64B3" w:rsidRDefault="00D33821">
            <w:pPr>
              <w:suppressAutoHyphens/>
              <w:jc w:val="both"/>
              <w:rPr>
                <w:rFonts w:asciiTheme="minorHAnsi" w:cstheme="minorHAnsi"/>
                <w:b/>
                <w:bCs/>
                <w:sz w:val="21"/>
                <w:szCs w:val="21"/>
              </w:rPr>
            </w:pPr>
          </w:p>
        </w:tc>
        <w:tc>
          <w:tcPr>
            <w:tcW w:w="1700" w:type="dxa"/>
          </w:tcPr>
          <w:p w14:paraId="760E5D11" w14:textId="3A301519" w:rsidR="00D33821" w:rsidRPr="00AC64B3" w:rsidRDefault="00D33821">
            <w:pPr>
              <w:suppressAutoHyphens/>
              <w:jc w:val="both"/>
              <w:rPr>
                <w:rFonts w:asciiTheme="minorHAnsi" w:cstheme="minorHAnsi"/>
                <w:b/>
                <w:bCs/>
                <w:sz w:val="21"/>
                <w:szCs w:val="21"/>
              </w:rPr>
            </w:pPr>
            <w:r w:rsidRPr="00AC64B3">
              <w:rPr>
                <w:rFonts w:asciiTheme="minorHAnsi" w:cstheme="minorHAnsi"/>
                <w:b/>
                <w:bCs/>
                <w:sz w:val="21"/>
                <w:szCs w:val="21"/>
              </w:rPr>
              <w:t>Y=</w:t>
            </w:r>
            <w:r w:rsidR="00AD4B88" w:rsidRPr="00AC64B3">
              <w:rPr>
                <w:rFonts w:asciiTheme="minorHAnsi" w:cstheme="minorHAnsi"/>
                <w:b/>
                <w:bCs/>
                <w:sz w:val="21"/>
                <w:szCs w:val="21"/>
              </w:rPr>
              <w:t>30</w:t>
            </w:r>
          </w:p>
        </w:tc>
      </w:tr>
      <w:tr w:rsidR="00D33821" w:rsidRPr="00F40A93" w14:paraId="612219CD" w14:textId="77777777" w:rsidTr="002D1C95">
        <w:tc>
          <w:tcPr>
            <w:tcW w:w="484" w:type="dxa"/>
          </w:tcPr>
          <w:p w14:paraId="6A09A38E" w14:textId="77777777" w:rsidR="00D33821" w:rsidRPr="003E38E9" w:rsidRDefault="00D33821">
            <w:pPr>
              <w:suppressAutoHyphens/>
              <w:jc w:val="both"/>
              <w:rPr>
                <w:rFonts w:ascii="Calibri" w:hAnsi="Calibri" w:cs="Calibri"/>
                <w:i/>
                <w:sz w:val="22"/>
                <w:szCs w:val="22"/>
              </w:rPr>
            </w:pPr>
            <w:r w:rsidRPr="003E38E9">
              <w:rPr>
                <w:rFonts w:ascii="Calibri" w:hAnsi="Calibri" w:cs="Calibri"/>
                <w:i/>
                <w:sz w:val="22"/>
                <w:szCs w:val="22"/>
              </w:rPr>
              <w:t>1.</w:t>
            </w:r>
          </w:p>
        </w:tc>
        <w:tc>
          <w:tcPr>
            <w:tcW w:w="6032" w:type="dxa"/>
          </w:tcPr>
          <w:p w14:paraId="0ED4805D" w14:textId="5D33DE84" w:rsidR="00D33821" w:rsidRPr="003E38E9" w:rsidRDefault="006B1D6E">
            <w:pPr>
              <w:suppressAutoHyphens/>
              <w:jc w:val="both"/>
              <w:rPr>
                <w:rFonts w:ascii="Calibri" w:hAnsi="Calibri" w:cs="Calibri"/>
                <w:i/>
                <w:sz w:val="22"/>
                <w:szCs w:val="22"/>
              </w:rPr>
            </w:pPr>
            <w:r w:rsidRPr="003E38E9">
              <w:rPr>
                <w:rFonts w:ascii="Calibri" w:hAnsi="Calibri" w:cs="Calibri"/>
                <w:color w:val="000000"/>
                <w:sz w:val="22"/>
                <w:szCs w:val="22"/>
              </w:rPr>
              <w:t>Skiediklio pakuotės talpa  ≤ 10L</w:t>
            </w:r>
          </w:p>
        </w:tc>
        <w:tc>
          <w:tcPr>
            <w:tcW w:w="1701" w:type="dxa"/>
          </w:tcPr>
          <w:p w14:paraId="094D3A58" w14:textId="50F4D4E8" w:rsidR="00D33821" w:rsidRPr="00F40A93" w:rsidRDefault="00D33821">
            <w:pPr>
              <w:suppressAutoHyphens/>
              <w:jc w:val="both"/>
              <w:rPr>
                <w:rFonts w:asciiTheme="minorHAnsi" w:cstheme="minorHAnsi"/>
                <w:sz w:val="21"/>
                <w:szCs w:val="21"/>
              </w:rPr>
            </w:pPr>
            <w:r w:rsidRPr="00F40A93">
              <w:rPr>
                <w:rFonts w:asciiTheme="minorHAnsi" w:cstheme="minorHAnsi"/>
                <w:sz w:val="21"/>
                <w:szCs w:val="21"/>
              </w:rPr>
              <w:t>L</w:t>
            </w:r>
            <w:r w:rsidRPr="00F40A93">
              <w:rPr>
                <w:rFonts w:asciiTheme="minorHAnsi" w:cstheme="minorHAnsi"/>
                <w:sz w:val="21"/>
                <w:szCs w:val="21"/>
                <w:vertAlign w:val="subscript"/>
              </w:rPr>
              <w:t>1</w:t>
            </w:r>
            <w:r w:rsidRPr="00F40A93">
              <w:rPr>
                <w:rFonts w:asciiTheme="minorHAnsi" w:cstheme="minorHAnsi"/>
                <w:sz w:val="21"/>
                <w:szCs w:val="21"/>
              </w:rPr>
              <w:t>=</w:t>
            </w:r>
            <w:r w:rsidR="00DB453F">
              <w:rPr>
                <w:rFonts w:asciiTheme="minorHAnsi" w:cstheme="minorHAnsi"/>
                <w:sz w:val="21"/>
                <w:szCs w:val="21"/>
              </w:rPr>
              <w:t>6</w:t>
            </w:r>
          </w:p>
        </w:tc>
        <w:tc>
          <w:tcPr>
            <w:tcW w:w="1700" w:type="dxa"/>
          </w:tcPr>
          <w:p w14:paraId="72C3EB2D" w14:textId="77777777" w:rsidR="00D33821" w:rsidRPr="00F40A93" w:rsidRDefault="00D33821">
            <w:pPr>
              <w:suppressAutoHyphens/>
              <w:jc w:val="both"/>
              <w:rPr>
                <w:rFonts w:asciiTheme="minorHAnsi" w:cstheme="minorHAnsi"/>
                <w:sz w:val="21"/>
                <w:szCs w:val="21"/>
              </w:rPr>
            </w:pPr>
          </w:p>
        </w:tc>
      </w:tr>
      <w:tr w:rsidR="00D33821" w:rsidRPr="00F40A93" w14:paraId="1D22A297" w14:textId="77777777" w:rsidTr="002D1C95">
        <w:tc>
          <w:tcPr>
            <w:tcW w:w="484" w:type="dxa"/>
          </w:tcPr>
          <w:p w14:paraId="7444C26F" w14:textId="77777777" w:rsidR="00D33821" w:rsidRPr="003E38E9" w:rsidRDefault="00D33821">
            <w:pPr>
              <w:suppressAutoHyphens/>
              <w:jc w:val="both"/>
              <w:rPr>
                <w:rFonts w:ascii="Calibri" w:hAnsi="Calibri" w:cs="Calibri"/>
                <w:i/>
                <w:sz w:val="22"/>
                <w:szCs w:val="22"/>
              </w:rPr>
            </w:pPr>
            <w:r w:rsidRPr="003E38E9">
              <w:rPr>
                <w:rFonts w:ascii="Calibri" w:hAnsi="Calibri" w:cs="Calibri"/>
                <w:i/>
                <w:sz w:val="22"/>
                <w:szCs w:val="22"/>
              </w:rPr>
              <w:t>2.</w:t>
            </w:r>
          </w:p>
        </w:tc>
        <w:tc>
          <w:tcPr>
            <w:tcW w:w="6032" w:type="dxa"/>
          </w:tcPr>
          <w:p w14:paraId="0CE40AEC" w14:textId="119BFADD" w:rsidR="00D33821" w:rsidRPr="003E38E9" w:rsidRDefault="009B2A1A">
            <w:pPr>
              <w:suppressAutoHyphens/>
              <w:jc w:val="both"/>
              <w:rPr>
                <w:rFonts w:ascii="Calibri" w:hAnsi="Calibri" w:cs="Calibri"/>
                <w:i/>
                <w:sz w:val="22"/>
                <w:szCs w:val="22"/>
              </w:rPr>
            </w:pPr>
            <w:r w:rsidRPr="003E38E9">
              <w:rPr>
                <w:rFonts w:ascii="Calibri" w:hAnsi="Calibri" w:cs="Calibri"/>
                <w:color w:val="000000"/>
                <w:sz w:val="22"/>
                <w:szCs w:val="22"/>
              </w:rPr>
              <w:t xml:space="preserve">Mėginio tūris, naudojamas tyrimo atlikimui ≤ 12 </w:t>
            </w:r>
            <w:proofErr w:type="spellStart"/>
            <w:r w:rsidRPr="003E38E9">
              <w:rPr>
                <w:rFonts w:ascii="Calibri" w:hAnsi="Calibri" w:cs="Calibri"/>
                <w:color w:val="000000"/>
                <w:sz w:val="22"/>
                <w:szCs w:val="22"/>
              </w:rPr>
              <w:t>mikroL</w:t>
            </w:r>
            <w:proofErr w:type="spellEnd"/>
          </w:p>
        </w:tc>
        <w:tc>
          <w:tcPr>
            <w:tcW w:w="1701" w:type="dxa"/>
          </w:tcPr>
          <w:p w14:paraId="2383B71C" w14:textId="5B98B2E7" w:rsidR="00D33821" w:rsidRPr="00F40A93" w:rsidRDefault="00D33821">
            <w:pPr>
              <w:suppressAutoHyphens/>
              <w:jc w:val="both"/>
              <w:rPr>
                <w:rFonts w:asciiTheme="minorHAnsi" w:cstheme="minorHAnsi"/>
                <w:sz w:val="21"/>
                <w:szCs w:val="21"/>
              </w:rPr>
            </w:pPr>
            <w:r w:rsidRPr="00F40A93">
              <w:rPr>
                <w:rFonts w:asciiTheme="minorHAnsi" w:cstheme="minorHAnsi"/>
                <w:sz w:val="21"/>
                <w:szCs w:val="21"/>
              </w:rPr>
              <w:t>L</w:t>
            </w:r>
            <w:r w:rsidRPr="00F40A93">
              <w:rPr>
                <w:rFonts w:asciiTheme="minorHAnsi" w:cstheme="minorHAnsi"/>
                <w:sz w:val="21"/>
                <w:szCs w:val="21"/>
                <w:vertAlign w:val="subscript"/>
              </w:rPr>
              <w:t>2</w:t>
            </w:r>
            <w:r w:rsidRPr="00F40A93">
              <w:rPr>
                <w:rFonts w:asciiTheme="minorHAnsi" w:cstheme="minorHAnsi"/>
                <w:sz w:val="21"/>
                <w:szCs w:val="21"/>
              </w:rPr>
              <w:t>=</w:t>
            </w:r>
            <w:r w:rsidR="00DB453F">
              <w:rPr>
                <w:rFonts w:asciiTheme="minorHAnsi" w:cstheme="minorHAnsi"/>
                <w:sz w:val="21"/>
                <w:szCs w:val="21"/>
              </w:rPr>
              <w:t>6</w:t>
            </w:r>
          </w:p>
        </w:tc>
        <w:tc>
          <w:tcPr>
            <w:tcW w:w="1700" w:type="dxa"/>
          </w:tcPr>
          <w:p w14:paraId="0F146991" w14:textId="77777777" w:rsidR="00D33821" w:rsidRPr="00F40A93" w:rsidRDefault="00D33821">
            <w:pPr>
              <w:suppressAutoHyphens/>
              <w:jc w:val="both"/>
              <w:rPr>
                <w:rFonts w:asciiTheme="minorHAnsi" w:cstheme="minorHAnsi"/>
                <w:sz w:val="21"/>
                <w:szCs w:val="21"/>
              </w:rPr>
            </w:pPr>
          </w:p>
        </w:tc>
      </w:tr>
      <w:tr w:rsidR="003E38E9" w:rsidRPr="00F40A93" w14:paraId="683AAAD6" w14:textId="77777777" w:rsidTr="002D1C95">
        <w:tc>
          <w:tcPr>
            <w:tcW w:w="484" w:type="dxa"/>
          </w:tcPr>
          <w:p w14:paraId="54C43633" w14:textId="5C3A123C" w:rsidR="003E38E9" w:rsidRPr="003E38E9" w:rsidRDefault="003E38E9" w:rsidP="003E38E9">
            <w:pPr>
              <w:suppressAutoHyphens/>
              <w:jc w:val="both"/>
              <w:rPr>
                <w:rFonts w:ascii="Calibri" w:hAnsi="Calibri" w:cs="Calibri"/>
                <w:i/>
                <w:sz w:val="22"/>
                <w:szCs w:val="22"/>
              </w:rPr>
            </w:pPr>
            <w:r w:rsidRPr="003E38E9">
              <w:rPr>
                <w:rFonts w:ascii="Calibri" w:hAnsi="Calibri" w:cs="Calibri"/>
                <w:i/>
                <w:sz w:val="22"/>
                <w:szCs w:val="22"/>
              </w:rPr>
              <w:t>3.</w:t>
            </w:r>
          </w:p>
        </w:tc>
        <w:tc>
          <w:tcPr>
            <w:tcW w:w="6032" w:type="dxa"/>
          </w:tcPr>
          <w:p w14:paraId="066016FA" w14:textId="5122668F" w:rsidR="003E38E9" w:rsidRPr="001B2EE1" w:rsidRDefault="003E38E9" w:rsidP="003E38E9">
            <w:pPr>
              <w:suppressAutoHyphens/>
              <w:jc w:val="both"/>
              <w:rPr>
                <w:rFonts w:ascii="Calibri" w:hAnsi="Calibri" w:cs="Calibri"/>
                <w:i/>
                <w:sz w:val="22"/>
                <w:szCs w:val="22"/>
              </w:rPr>
            </w:pPr>
            <w:r w:rsidRPr="001B2EE1">
              <w:rPr>
                <w:rFonts w:ascii="Calibri" w:hAnsi="Calibri" w:cs="Calibri"/>
                <w:color w:val="000000"/>
                <w:sz w:val="22"/>
                <w:szCs w:val="22"/>
              </w:rPr>
              <w:t>Visos WBC populiacijos išmatuojamos tiesiogiai, nenaudojami jokie papildomi reagentai ir/ar dažai</w:t>
            </w:r>
          </w:p>
        </w:tc>
        <w:tc>
          <w:tcPr>
            <w:tcW w:w="1701" w:type="dxa"/>
          </w:tcPr>
          <w:p w14:paraId="2F5E1D22" w14:textId="0C1433F8" w:rsidR="003E38E9" w:rsidRPr="00F40A93" w:rsidRDefault="003E38E9" w:rsidP="003E38E9">
            <w:pPr>
              <w:suppressAutoHyphens/>
              <w:jc w:val="both"/>
              <w:rPr>
                <w:rFonts w:asciiTheme="minorHAnsi" w:cstheme="minorHAnsi"/>
                <w:sz w:val="21"/>
                <w:szCs w:val="21"/>
              </w:rPr>
            </w:pPr>
            <w:r w:rsidRPr="00F40A93">
              <w:rPr>
                <w:rFonts w:asciiTheme="minorHAnsi" w:cstheme="minorHAnsi"/>
                <w:sz w:val="21"/>
                <w:szCs w:val="21"/>
              </w:rPr>
              <w:t>L</w:t>
            </w:r>
            <w:r w:rsidRPr="003E38E9">
              <w:rPr>
                <w:rFonts w:asciiTheme="minorHAnsi" w:cstheme="minorHAnsi"/>
                <w:sz w:val="21"/>
                <w:szCs w:val="21"/>
                <w:vertAlign w:val="subscript"/>
              </w:rPr>
              <w:t>3</w:t>
            </w:r>
            <w:r w:rsidRPr="00F40A93">
              <w:rPr>
                <w:rFonts w:asciiTheme="minorHAnsi" w:cstheme="minorHAnsi"/>
                <w:sz w:val="21"/>
                <w:szCs w:val="21"/>
              </w:rPr>
              <w:t>=</w:t>
            </w:r>
            <w:r w:rsidR="00DB453F">
              <w:rPr>
                <w:rFonts w:asciiTheme="minorHAnsi" w:cstheme="minorHAnsi"/>
                <w:sz w:val="21"/>
                <w:szCs w:val="21"/>
              </w:rPr>
              <w:t>7</w:t>
            </w:r>
          </w:p>
        </w:tc>
        <w:tc>
          <w:tcPr>
            <w:tcW w:w="1700" w:type="dxa"/>
          </w:tcPr>
          <w:p w14:paraId="4890708D" w14:textId="77777777" w:rsidR="003E38E9" w:rsidRPr="00F40A93" w:rsidRDefault="003E38E9" w:rsidP="003E38E9">
            <w:pPr>
              <w:suppressAutoHyphens/>
              <w:jc w:val="both"/>
              <w:rPr>
                <w:rFonts w:asciiTheme="minorHAnsi" w:cstheme="minorHAnsi"/>
                <w:sz w:val="21"/>
                <w:szCs w:val="21"/>
              </w:rPr>
            </w:pPr>
          </w:p>
        </w:tc>
      </w:tr>
      <w:tr w:rsidR="003E38E9" w:rsidRPr="00F40A93" w14:paraId="3DCFE733" w14:textId="77777777" w:rsidTr="002D1C95">
        <w:tc>
          <w:tcPr>
            <w:tcW w:w="484" w:type="dxa"/>
          </w:tcPr>
          <w:p w14:paraId="2564A33C" w14:textId="58DD45C7" w:rsidR="003E38E9" w:rsidRPr="003E38E9" w:rsidRDefault="003E38E9" w:rsidP="003E38E9">
            <w:pPr>
              <w:suppressAutoHyphens/>
              <w:jc w:val="both"/>
              <w:rPr>
                <w:rFonts w:ascii="Calibri" w:hAnsi="Calibri" w:cs="Calibri"/>
                <w:i/>
                <w:sz w:val="22"/>
                <w:szCs w:val="22"/>
              </w:rPr>
            </w:pPr>
            <w:r w:rsidRPr="003E38E9">
              <w:rPr>
                <w:rFonts w:ascii="Calibri" w:hAnsi="Calibri" w:cs="Calibri"/>
                <w:i/>
                <w:sz w:val="22"/>
                <w:szCs w:val="22"/>
              </w:rPr>
              <w:t>4.</w:t>
            </w:r>
          </w:p>
        </w:tc>
        <w:tc>
          <w:tcPr>
            <w:tcW w:w="6032" w:type="dxa"/>
          </w:tcPr>
          <w:p w14:paraId="20D6E919" w14:textId="05346B6E" w:rsidR="003E38E9" w:rsidRPr="001B2EE1" w:rsidRDefault="002D1C95" w:rsidP="001B2EE1">
            <w:pPr>
              <w:suppressAutoHyphens/>
              <w:rPr>
                <w:rFonts w:ascii="Calibri" w:hAnsi="Calibri" w:cs="Calibri"/>
                <w:color w:val="000000"/>
                <w:sz w:val="22"/>
                <w:szCs w:val="22"/>
              </w:rPr>
            </w:pPr>
            <w:r w:rsidRPr="001B2EE1">
              <w:rPr>
                <w:rFonts w:ascii="Calibri" w:hAnsi="Calibri" w:cs="Calibri"/>
                <w:color w:val="000000"/>
                <w:sz w:val="22"/>
                <w:szCs w:val="22"/>
              </w:rPr>
              <w:t xml:space="preserve">Hematologinio prietaiso matavimų verčių, atitinkančių pamatinių biologinių verčių intervalo vertes, tikslumas / tikrumas (angl. </w:t>
            </w:r>
            <w:proofErr w:type="spellStart"/>
            <w:r w:rsidRPr="008E137D">
              <w:rPr>
                <w:rFonts w:ascii="Calibri" w:hAnsi="Calibri" w:cs="Calibri"/>
                <w:i/>
                <w:iCs/>
                <w:color w:val="000000"/>
                <w:sz w:val="22"/>
                <w:szCs w:val="22"/>
              </w:rPr>
              <w:t>Accuracy</w:t>
            </w:r>
            <w:proofErr w:type="spellEnd"/>
            <w:r w:rsidR="001944E8">
              <w:rPr>
                <w:rFonts w:ascii="Calibri" w:hAnsi="Calibri" w:cs="Calibri"/>
                <w:color w:val="000000"/>
                <w:sz w:val="22"/>
                <w:szCs w:val="22"/>
              </w:rPr>
              <w:t xml:space="preserve"> </w:t>
            </w:r>
            <w:r w:rsidR="004D08B2" w:rsidRPr="00C56A1E">
              <w:rPr>
                <w:rFonts w:hAnsi="Times New Roman" w:cs="Times New Roman"/>
                <w:i/>
                <w:iCs/>
                <w:sz w:val="24"/>
                <w:szCs w:val="24"/>
              </w:rPr>
              <w:t xml:space="preserve">arba </w:t>
            </w:r>
            <w:proofErr w:type="spellStart"/>
            <w:r w:rsidR="004D08B2" w:rsidRPr="00C56A1E">
              <w:rPr>
                <w:rFonts w:hAnsi="Times New Roman" w:cs="Times New Roman"/>
                <w:i/>
                <w:iCs/>
                <w:sz w:val="24"/>
                <w:szCs w:val="24"/>
              </w:rPr>
              <w:t>linearity</w:t>
            </w:r>
            <w:proofErr w:type="spellEnd"/>
            <w:r w:rsidR="004D08B2" w:rsidRPr="00C56A1E">
              <w:rPr>
                <w:rFonts w:hAnsi="Times New Roman" w:cs="Times New Roman"/>
                <w:i/>
                <w:iCs/>
                <w:sz w:val="24"/>
                <w:szCs w:val="24"/>
              </w:rPr>
              <w:t xml:space="preserve"> range</w:t>
            </w:r>
            <w:r w:rsidR="008E137D">
              <w:rPr>
                <w:rFonts w:hAnsi="Times New Roman" w:cs="Times New Roman"/>
                <w:i/>
                <w:iCs/>
                <w:sz w:val="24"/>
                <w:szCs w:val="24"/>
              </w:rPr>
              <w:t>, arba</w:t>
            </w:r>
            <w:r w:rsidR="004D08B2">
              <w:rPr>
                <w:rFonts w:hAnsi="Times New Roman" w:cs="Times New Roman"/>
                <w:i/>
                <w:iCs/>
                <w:sz w:val="24"/>
                <w:szCs w:val="24"/>
              </w:rPr>
              <w:t xml:space="preserve"> </w:t>
            </w:r>
            <w:proofErr w:type="spellStart"/>
            <w:r w:rsidR="00DF3B5A" w:rsidRPr="00C56A1E">
              <w:rPr>
                <w:rFonts w:eastAsia="Times New Roman" w:hAnsi="Times New Roman" w:cs="Times New Roman"/>
                <w:i/>
                <w:iCs/>
                <w:color w:val="000000"/>
                <w:sz w:val="24"/>
                <w:szCs w:val="24"/>
                <w:lang w:eastAsia="lt-LT"/>
              </w:rPr>
              <w:t>precision</w:t>
            </w:r>
            <w:proofErr w:type="spellEnd"/>
            <w:r w:rsidR="00ED72A0">
              <w:rPr>
                <w:rFonts w:eastAsia="Times New Roman" w:hAnsi="Times New Roman" w:cs="Times New Roman"/>
                <w:i/>
                <w:iCs/>
                <w:color w:val="000000"/>
                <w:sz w:val="24"/>
                <w:szCs w:val="24"/>
                <w:lang w:eastAsia="lt-LT"/>
              </w:rPr>
              <w:t xml:space="preserve">, arba </w:t>
            </w:r>
            <w:proofErr w:type="spellStart"/>
            <w:r w:rsidR="00ED72A0">
              <w:rPr>
                <w:rFonts w:eastAsia="Times New Roman" w:hAnsi="Times New Roman" w:cs="Times New Roman"/>
                <w:i/>
                <w:iCs/>
                <w:color w:val="000000"/>
                <w:sz w:val="24"/>
                <w:szCs w:val="24"/>
                <w:lang w:eastAsia="lt-LT"/>
              </w:rPr>
              <w:t>lygiavėrtė</w:t>
            </w:r>
            <w:proofErr w:type="spellEnd"/>
            <w:r w:rsidRPr="001B2EE1">
              <w:rPr>
                <w:rFonts w:ascii="Calibri" w:hAnsi="Calibri" w:cs="Calibri"/>
                <w:color w:val="000000"/>
                <w:sz w:val="22"/>
                <w:szCs w:val="22"/>
              </w:rPr>
              <w:t>):</w:t>
            </w:r>
            <w:r w:rsidRPr="001B2EE1">
              <w:rPr>
                <w:rFonts w:ascii="Calibri" w:hAnsi="Calibri" w:cs="Calibri"/>
                <w:color w:val="000000"/>
                <w:sz w:val="22"/>
                <w:szCs w:val="22"/>
              </w:rPr>
              <w:br/>
              <w:t>1) WBC - ne prastesnis kaip ± 0,3 x 10</w:t>
            </w:r>
            <w:r w:rsidRPr="001B2EE1">
              <w:rPr>
                <w:rFonts w:ascii="Calibri" w:hAnsi="Calibri" w:cs="Calibri"/>
                <w:color w:val="000000"/>
                <w:sz w:val="22"/>
                <w:szCs w:val="22"/>
                <w:vertAlign w:val="superscript"/>
              </w:rPr>
              <w:t>9</w:t>
            </w:r>
            <w:r w:rsidRPr="001B2EE1">
              <w:rPr>
                <w:rFonts w:ascii="Calibri" w:hAnsi="Calibri" w:cs="Calibri"/>
                <w:color w:val="000000"/>
                <w:sz w:val="22"/>
                <w:szCs w:val="22"/>
              </w:rPr>
              <w:t xml:space="preserve"> ląstelių/l;</w:t>
            </w:r>
            <w:r w:rsidRPr="001B2EE1">
              <w:rPr>
                <w:rFonts w:ascii="Calibri" w:hAnsi="Calibri" w:cs="Calibri"/>
                <w:color w:val="000000"/>
                <w:sz w:val="22"/>
                <w:szCs w:val="22"/>
              </w:rPr>
              <w:br/>
              <w:t>2) RBC - ne prastesnis kaip ± 0,2 x 10</w:t>
            </w:r>
            <w:r w:rsidRPr="001B2EE1">
              <w:rPr>
                <w:rFonts w:ascii="Calibri" w:hAnsi="Calibri" w:cs="Calibri"/>
                <w:color w:val="000000"/>
                <w:sz w:val="22"/>
                <w:szCs w:val="22"/>
                <w:vertAlign w:val="superscript"/>
              </w:rPr>
              <w:t>12</w:t>
            </w:r>
            <w:r w:rsidRPr="001B2EE1">
              <w:rPr>
                <w:rFonts w:ascii="Calibri" w:hAnsi="Calibri" w:cs="Calibri"/>
                <w:color w:val="000000"/>
                <w:sz w:val="22"/>
                <w:szCs w:val="22"/>
              </w:rPr>
              <w:t xml:space="preserve"> ląstelių/l;</w:t>
            </w:r>
            <w:r w:rsidRPr="001B2EE1">
              <w:rPr>
                <w:rFonts w:ascii="Calibri" w:hAnsi="Calibri" w:cs="Calibri"/>
                <w:color w:val="000000"/>
                <w:sz w:val="22"/>
                <w:szCs w:val="22"/>
              </w:rPr>
              <w:br/>
              <w:t>3) HGB - ne prastesnis kaip ± 3 g/l;</w:t>
            </w:r>
            <w:r w:rsidRPr="001B2EE1">
              <w:rPr>
                <w:rFonts w:ascii="Calibri" w:hAnsi="Calibri" w:cs="Calibri"/>
                <w:color w:val="000000"/>
                <w:sz w:val="22"/>
                <w:szCs w:val="22"/>
              </w:rPr>
              <w:br/>
              <w:t>4) PLT - ne prastesnis kaip ± 10 x 10</w:t>
            </w:r>
            <w:r w:rsidRPr="001B2EE1">
              <w:rPr>
                <w:rFonts w:ascii="Calibri" w:hAnsi="Calibri" w:cs="Calibri"/>
                <w:color w:val="000000"/>
                <w:sz w:val="22"/>
                <w:szCs w:val="22"/>
                <w:vertAlign w:val="superscript"/>
              </w:rPr>
              <w:t>9</w:t>
            </w:r>
            <w:r w:rsidRPr="001B2EE1">
              <w:rPr>
                <w:rFonts w:ascii="Calibri" w:hAnsi="Calibri" w:cs="Calibri"/>
                <w:color w:val="000000"/>
                <w:sz w:val="22"/>
                <w:szCs w:val="22"/>
              </w:rPr>
              <w:t xml:space="preserve"> ląstelių/l.</w:t>
            </w:r>
            <w:r w:rsidRPr="001B2EE1">
              <w:rPr>
                <w:rFonts w:ascii="Calibri" w:hAnsi="Calibri" w:cs="Calibri"/>
                <w:color w:val="000000"/>
                <w:sz w:val="22"/>
                <w:szCs w:val="22"/>
              </w:rPr>
              <w:br/>
            </w:r>
          </w:p>
        </w:tc>
        <w:tc>
          <w:tcPr>
            <w:tcW w:w="1701" w:type="dxa"/>
          </w:tcPr>
          <w:p w14:paraId="6FB935AD" w14:textId="7E1A61B8" w:rsidR="003E38E9" w:rsidRPr="00F40A93" w:rsidRDefault="003E38E9" w:rsidP="003E38E9">
            <w:pPr>
              <w:suppressAutoHyphens/>
              <w:jc w:val="both"/>
              <w:rPr>
                <w:rFonts w:cstheme="minorHAnsi"/>
              </w:rPr>
            </w:pPr>
            <w:r w:rsidRPr="00F40A93">
              <w:rPr>
                <w:rFonts w:asciiTheme="minorHAnsi" w:cstheme="minorHAnsi"/>
                <w:sz w:val="21"/>
                <w:szCs w:val="21"/>
              </w:rPr>
              <w:t>L</w:t>
            </w:r>
            <w:r w:rsidRPr="003E38E9">
              <w:rPr>
                <w:rFonts w:asciiTheme="minorHAnsi" w:cstheme="minorHAnsi"/>
                <w:sz w:val="21"/>
                <w:szCs w:val="21"/>
                <w:vertAlign w:val="subscript"/>
              </w:rPr>
              <w:t>4</w:t>
            </w:r>
            <w:r w:rsidRPr="00F40A93">
              <w:rPr>
                <w:rFonts w:asciiTheme="minorHAnsi" w:cstheme="minorHAnsi"/>
                <w:sz w:val="21"/>
                <w:szCs w:val="21"/>
              </w:rPr>
              <w:t>=</w:t>
            </w:r>
            <w:r w:rsidR="00DB453F">
              <w:rPr>
                <w:rFonts w:asciiTheme="minorHAnsi" w:cstheme="minorHAnsi"/>
                <w:sz w:val="21"/>
                <w:szCs w:val="21"/>
              </w:rPr>
              <w:t>7</w:t>
            </w:r>
          </w:p>
        </w:tc>
        <w:tc>
          <w:tcPr>
            <w:tcW w:w="1700" w:type="dxa"/>
          </w:tcPr>
          <w:p w14:paraId="2F4D26A2" w14:textId="77777777" w:rsidR="003E38E9" w:rsidRPr="00F40A93" w:rsidRDefault="003E38E9" w:rsidP="003E38E9">
            <w:pPr>
              <w:suppressAutoHyphens/>
              <w:jc w:val="both"/>
              <w:rPr>
                <w:rFonts w:cstheme="minorHAnsi"/>
              </w:rPr>
            </w:pPr>
          </w:p>
        </w:tc>
      </w:tr>
      <w:tr w:rsidR="003E38E9" w:rsidRPr="00F40A93" w14:paraId="63E334CD" w14:textId="77777777" w:rsidTr="002D1C95">
        <w:tc>
          <w:tcPr>
            <w:tcW w:w="484" w:type="dxa"/>
          </w:tcPr>
          <w:p w14:paraId="7CAB8BDA" w14:textId="68694C58" w:rsidR="003E38E9" w:rsidRPr="003E38E9" w:rsidRDefault="003E38E9" w:rsidP="003E38E9">
            <w:pPr>
              <w:suppressAutoHyphens/>
              <w:jc w:val="both"/>
              <w:rPr>
                <w:rFonts w:ascii="Calibri" w:hAnsi="Calibri" w:cs="Calibri"/>
                <w:i/>
                <w:sz w:val="22"/>
                <w:szCs w:val="22"/>
              </w:rPr>
            </w:pPr>
            <w:r w:rsidRPr="003E38E9">
              <w:rPr>
                <w:rFonts w:ascii="Calibri" w:hAnsi="Calibri" w:cs="Calibri"/>
                <w:i/>
                <w:sz w:val="22"/>
                <w:szCs w:val="22"/>
              </w:rPr>
              <w:t>5.</w:t>
            </w:r>
          </w:p>
        </w:tc>
        <w:tc>
          <w:tcPr>
            <w:tcW w:w="6032" w:type="dxa"/>
          </w:tcPr>
          <w:p w14:paraId="5C2122C1" w14:textId="447D9AC2" w:rsidR="003E38E9" w:rsidRPr="001B2EE1" w:rsidRDefault="001B2EE1" w:rsidP="003E38E9">
            <w:pPr>
              <w:suppressAutoHyphens/>
              <w:jc w:val="both"/>
              <w:rPr>
                <w:rFonts w:ascii="Calibri" w:hAnsi="Calibri" w:cs="Calibri"/>
                <w:color w:val="000000"/>
                <w:sz w:val="22"/>
                <w:szCs w:val="22"/>
              </w:rPr>
            </w:pPr>
            <w:r w:rsidRPr="001B2EE1">
              <w:rPr>
                <w:rFonts w:ascii="Calibri" w:hAnsi="Calibri" w:cs="Calibri"/>
                <w:color w:val="000000"/>
                <w:sz w:val="22"/>
                <w:szCs w:val="22"/>
              </w:rPr>
              <w:t xml:space="preserve">Nemokama, to paties gamintojo, </w:t>
            </w:r>
            <w:proofErr w:type="spellStart"/>
            <w:r w:rsidRPr="001B2EE1">
              <w:rPr>
                <w:rFonts w:ascii="Calibri" w:hAnsi="Calibri" w:cs="Calibri"/>
                <w:color w:val="000000"/>
                <w:sz w:val="22"/>
                <w:szCs w:val="22"/>
              </w:rPr>
              <w:t>tarplaboratorinė</w:t>
            </w:r>
            <w:proofErr w:type="spellEnd"/>
            <w:r w:rsidRPr="001B2EE1">
              <w:rPr>
                <w:rFonts w:ascii="Calibri" w:hAnsi="Calibri" w:cs="Calibri"/>
                <w:color w:val="000000"/>
                <w:sz w:val="22"/>
                <w:szCs w:val="22"/>
              </w:rPr>
              <w:t xml:space="preserve"> kokybės užtikrinimo programa, leidžianti interaktyviai suvesti mėnesio kokybės kontrolės duomenis; galimybė greitai, interaktyviai gauti ataskaitas; turi turėti tiesioginę prieigą prie ankstesnių (ne mažiau kaip vienerių) metų ataskaitų.</w:t>
            </w:r>
          </w:p>
        </w:tc>
        <w:tc>
          <w:tcPr>
            <w:tcW w:w="1701" w:type="dxa"/>
          </w:tcPr>
          <w:p w14:paraId="7E3F29FD" w14:textId="5523CBA0" w:rsidR="003E38E9" w:rsidRPr="00F40A93" w:rsidRDefault="003E38E9" w:rsidP="003E38E9">
            <w:pPr>
              <w:suppressAutoHyphens/>
              <w:jc w:val="both"/>
              <w:rPr>
                <w:rFonts w:cstheme="minorHAnsi"/>
              </w:rPr>
            </w:pPr>
            <w:r w:rsidRPr="00F40A93">
              <w:rPr>
                <w:rFonts w:asciiTheme="minorHAnsi" w:cstheme="minorHAnsi"/>
                <w:sz w:val="21"/>
                <w:szCs w:val="21"/>
              </w:rPr>
              <w:t>L</w:t>
            </w:r>
            <w:r w:rsidRPr="003E38E9">
              <w:rPr>
                <w:rFonts w:asciiTheme="minorHAnsi" w:cstheme="minorHAnsi"/>
                <w:sz w:val="21"/>
                <w:szCs w:val="21"/>
                <w:vertAlign w:val="subscript"/>
              </w:rPr>
              <w:t>5</w:t>
            </w:r>
            <w:r w:rsidRPr="00F40A93">
              <w:rPr>
                <w:rFonts w:asciiTheme="minorHAnsi" w:cstheme="minorHAnsi"/>
                <w:sz w:val="21"/>
                <w:szCs w:val="21"/>
              </w:rPr>
              <w:t>=</w:t>
            </w:r>
            <w:r w:rsidR="00DB453F">
              <w:rPr>
                <w:rFonts w:asciiTheme="minorHAnsi" w:cstheme="minorHAnsi"/>
                <w:sz w:val="21"/>
                <w:szCs w:val="21"/>
              </w:rPr>
              <w:t>4</w:t>
            </w:r>
          </w:p>
        </w:tc>
        <w:tc>
          <w:tcPr>
            <w:tcW w:w="1700" w:type="dxa"/>
          </w:tcPr>
          <w:p w14:paraId="583AD3FB" w14:textId="77777777" w:rsidR="003E38E9" w:rsidRPr="00F40A93" w:rsidRDefault="003E38E9" w:rsidP="003E38E9">
            <w:pPr>
              <w:suppressAutoHyphens/>
              <w:jc w:val="both"/>
              <w:rPr>
                <w:rFonts w:cstheme="minorHAnsi"/>
              </w:rPr>
            </w:pP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2C17C6D4" w:rsidR="00D33821" w:rsidRPr="00F40A93" w:rsidRDefault="00D33821" w:rsidP="00D33821">
      <w:pPr>
        <w:pStyle w:val="Pagrindinistekstas"/>
        <w:numPr>
          <w:ilvl w:val="0"/>
          <w:numId w:val="41"/>
        </w:numPr>
        <w:spacing w:after="0" w:line="240" w:lineRule="auto"/>
        <w:ind w:left="0" w:firstLine="567"/>
        <w:rPr>
          <w:rFonts w:cstheme="minorHAnsi"/>
          <w:b/>
          <w:bCs/>
          <w:szCs w:val="21"/>
        </w:rPr>
      </w:pPr>
      <w:r w:rsidRPr="00F40A93">
        <w:rPr>
          <w:rFonts w:cstheme="minorHAnsi"/>
          <w:b/>
          <w:bCs/>
          <w:szCs w:val="21"/>
        </w:rPr>
        <w:t>Ekonominis naudingumas (</w:t>
      </w:r>
      <w:r w:rsidR="007736F0">
        <w:rPr>
          <w:rFonts w:cstheme="minorHAnsi"/>
          <w:b/>
          <w:bCs/>
          <w:szCs w:val="21"/>
        </w:rPr>
        <w:t>E</w:t>
      </w:r>
      <w:r w:rsidRPr="00F40A93">
        <w:rPr>
          <w:rFonts w:cstheme="minorHAnsi"/>
          <w:b/>
          <w:bCs/>
          <w:szCs w:val="21"/>
        </w:rPr>
        <w:t xml:space="preserve">) apskaičiuojamas sudedant tiekėjo pasiūlymo kainos </w:t>
      </w:r>
      <w:r w:rsidR="00E66AEB">
        <w:rPr>
          <w:rFonts w:cstheme="minorHAnsi"/>
          <w:b/>
          <w:bCs/>
          <w:szCs w:val="21"/>
        </w:rPr>
        <w:t>K</w:t>
      </w:r>
      <w:r w:rsidRPr="00F40A93">
        <w:rPr>
          <w:rFonts w:cstheme="minorHAnsi"/>
          <w:b/>
          <w:bCs/>
          <w:szCs w:val="21"/>
        </w:rPr>
        <w:t xml:space="preserve"> ir </w:t>
      </w:r>
      <w:r w:rsidR="005873BD">
        <w:rPr>
          <w:rFonts w:cstheme="minorHAnsi"/>
          <w:b/>
          <w:bCs/>
          <w:szCs w:val="21"/>
        </w:rPr>
        <w:t>kokybinio</w:t>
      </w:r>
      <w:r w:rsidR="005873BD" w:rsidRPr="00F40A93">
        <w:rPr>
          <w:rFonts w:cstheme="minorHAnsi"/>
          <w:b/>
          <w:bCs/>
          <w:szCs w:val="21"/>
        </w:rPr>
        <w:t xml:space="preserve"> kriterij</w:t>
      </w:r>
      <w:r w:rsidR="005873BD">
        <w:rPr>
          <w:rFonts w:cstheme="minorHAnsi"/>
          <w:b/>
          <w:bCs/>
          <w:szCs w:val="21"/>
        </w:rPr>
        <w:t>aus</w:t>
      </w:r>
      <w:r w:rsidR="005873BD" w:rsidRPr="00F40A93">
        <w:rPr>
          <w:rFonts w:cstheme="minorHAnsi"/>
          <w:b/>
          <w:bCs/>
          <w:szCs w:val="21"/>
        </w:rPr>
        <w:t xml:space="preserve"> </w:t>
      </w:r>
      <w:r w:rsidRPr="00F40A93">
        <w:rPr>
          <w:rFonts w:cstheme="minorHAnsi"/>
          <w:b/>
          <w:bCs/>
          <w:szCs w:val="21"/>
        </w:rPr>
        <w:t>(T)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74CD9E01" w:rsidR="00D33821" w:rsidRPr="00F40A93" w:rsidRDefault="007736F0" w:rsidP="00D33821">
      <w:pPr>
        <w:suppressAutoHyphens/>
        <w:spacing w:after="0" w:line="240" w:lineRule="auto"/>
        <w:ind w:firstLine="567"/>
        <w:jc w:val="both"/>
        <w:rPr>
          <w:rFonts w:eastAsia="Times New Roman" w:cstheme="minorHAnsi"/>
          <w:lang w:eastAsia="en-US"/>
        </w:rPr>
      </w:pPr>
      <w:r>
        <w:rPr>
          <w:rFonts w:eastAsia="Times New Roman" w:cstheme="minorHAnsi"/>
          <w:i/>
          <w:iCs/>
          <w:lang w:eastAsia="en-US"/>
        </w:rPr>
        <w:t>E</w:t>
      </w:r>
      <w:r w:rsidR="00D33821" w:rsidRPr="00F40A93">
        <w:rPr>
          <w:rFonts w:eastAsia="Times New Roman" w:cstheme="minorHAnsi"/>
          <w:i/>
          <w:iCs/>
          <w:lang w:eastAsia="en-US"/>
        </w:rPr>
        <w:t xml:space="preserve"> = </w:t>
      </w:r>
      <w:r w:rsidR="00961484">
        <w:rPr>
          <w:rFonts w:eastAsia="Times New Roman" w:cstheme="minorHAnsi"/>
          <w:i/>
          <w:iCs/>
          <w:lang w:eastAsia="en-US"/>
        </w:rPr>
        <w:t>K</w:t>
      </w:r>
      <w:r w:rsidR="00D33821" w:rsidRPr="00F40A93">
        <w:rPr>
          <w:rFonts w:eastAsia="Times New Roman" w:cstheme="minorHAnsi"/>
          <w:i/>
          <w:iCs/>
          <w:lang w:eastAsia="en-US"/>
        </w:rPr>
        <w:t xml:space="preserve"> + T</w:t>
      </w:r>
      <w:r w:rsidR="00D33821"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E29E8F" w14:textId="3154138D" w:rsidR="00D33821" w:rsidRPr="00F40A93" w:rsidRDefault="00D33821" w:rsidP="00D33821">
      <w:pPr>
        <w:pStyle w:val="Pagrindinistekstas"/>
        <w:numPr>
          <w:ilvl w:val="1"/>
          <w:numId w:val="42"/>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w:t>
      </w:r>
      <w:r w:rsidR="007736F0">
        <w:rPr>
          <w:rFonts w:cstheme="minorHAnsi"/>
          <w:b/>
          <w:bCs/>
          <w:szCs w:val="21"/>
        </w:rPr>
        <w:t>K</w:t>
      </w:r>
      <w:r w:rsidRPr="00F40A93">
        <w:rPr>
          <w:rFonts w:cstheme="minorHAnsi"/>
          <w:b/>
          <w:bCs/>
          <w:szCs w:val="21"/>
        </w:rPr>
        <w:t>) balai apskaičiuojami mažiausios pasiūlytos kainos (</w:t>
      </w:r>
      <w:proofErr w:type="spellStart"/>
      <w:r w:rsidR="007736F0">
        <w:rPr>
          <w:rFonts w:cstheme="minorHAnsi"/>
          <w:b/>
          <w:bCs/>
          <w:szCs w:val="21"/>
        </w:rPr>
        <w:t>K</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sidR="00D5576C">
        <w:rPr>
          <w:rFonts w:cstheme="minorHAnsi"/>
          <w:b/>
          <w:bCs/>
          <w:szCs w:val="21"/>
        </w:rPr>
        <w:t>K</w:t>
      </w:r>
      <w:r w:rsidR="00D5576C">
        <w:rPr>
          <w:rFonts w:cstheme="minorHAnsi"/>
          <w:b/>
          <w:bCs/>
          <w:szCs w:val="21"/>
          <w:vertAlign w:val="subscript"/>
        </w:rPr>
        <w:t>v</w:t>
      </w:r>
      <w:proofErr w:type="spellEnd"/>
      <w:r w:rsidRPr="00F40A93">
        <w:rPr>
          <w:rFonts w:cstheme="minorHAnsi"/>
          <w:b/>
          <w:bCs/>
          <w:szCs w:val="21"/>
        </w:rPr>
        <w:t>) santykį padauginant iš kainos lyginamojo svorio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BA6739E" w14:textId="26916150" w:rsidR="00D33821" w:rsidRPr="008C672B" w:rsidRDefault="0069125D" w:rsidP="00C122BB">
      <w:pPr>
        <w:suppressAutoHyphens/>
        <w:spacing w:after="0" w:line="240" w:lineRule="auto"/>
        <w:ind w:firstLine="567"/>
        <w:jc w:val="both"/>
        <w:rPr>
          <w:rFonts w:eastAsia="Times New Roman" w:cstheme="minorHAnsi"/>
          <w:lang w:eastAsia="en-US"/>
        </w:rPr>
      </w:pPr>
      <w:r w:rsidRPr="0069125D">
        <w:rPr>
          <w:rFonts w:eastAsia="Times New Roman" w:cstheme="minorHAnsi"/>
          <w:noProof/>
          <w:lang w:eastAsia="en-US"/>
        </w:rPr>
        <w:drawing>
          <wp:inline distT="0" distB="0" distL="0" distR="0" wp14:anchorId="324F0A03" wp14:editId="37A71EAE">
            <wp:extent cx="1209844" cy="504895"/>
            <wp:effectExtent l="0" t="0" r="9525" b="0"/>
            <wp:docPr id="1244417398" name="Paveikslėlis 1" descr="Paveikslėlis, kuriame yra Šriftas, linija, balt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17398" name="Paveikslėlis 1" descr="Paveikslėlis, kuriame yra Šriftas, linija, baltas, dizainas&#10;&#10;Dirbtinio intelekto sugeneruotas turinys gali būti neteisingas."/>
                    <pic:cNvPicPr/>
                  </pic:nvPicPr>
                  <pic:blipFill>
                    <a:blip r:embed="rId15"/>
                    <a:stretch>
                      <a:fillRect/>
                    </a:stretch>
                  </pic:blipFill>
                  <pic:spPr>
                    <a:xfrm>
                      <a:off x="0" y="0"/>
                      <a:ext cx="1209844" cy="504895"/>
                    </a:xfrm>
                    <a:prstGeom prst="rect">
                      <a:avLst/>
                    </a:prstGeom>
                  </pic:spPr>
                </pic:pic>
              </a:graphicData>
            </a:graphic>
          </wp:inline>
        </w:drawing>
      </w:r>
      <w:r w:rsidR="00D33821" w:rsidRPr="00F40A93">
        <w:rPr>
          <w:rFonts w:eastAsia="Times New Roman" w:cstheme="minorHAnsi"/>
          <w:lang w:eastAsia="en-US"/>
        </w:rPr>
        <w:t>.</w:t>
      </w:r>
    </w:p>
    <w:p w14:paraId="168E345F" w14:textId="1A30C491" w:rsidR="00781BCE" w:rsidRPr="00781BCE" w:rsidRDefault="00D35CC3" w:rsidP="00ED5521">
      <w:pPr>
        <w:numPr>
          <w:ilvl w:val="0"/>
          <w:numId w:val="49"/>
        </w:numPr>
        <w:tabs>
          <w:tab w:val="clear" w:pos="720"/>
          <w:tab w:val="left" w:pos="851"/>
        </w:tabs>
        <w:suppressAutoHyphens/>
        <w:spacing w:after="0" w:line="240" w:lineRule="auto"/>
        <w:ind w:left="0" w:firstLine="567"/>
        <w:jc w:val="both"/>
        <w:rPr>
          <w:rFonts w:cstheme="minorHAnsi"/>
        </w:rPr>
      </w:pPr>
      <w:r>
        <w:rPr>
          <w:rFonts w:cstheme="minorHAnsi"/>
        </w:rPr>
        <w:t xml:space="preserve"> </w:t>
      </w:r>
      <w:r w:rsidR="00781BCE" w:rsidRPr="00781BCE">
        <w:rPr>
          <w:rFonts w:cstheme="minorHAnsi"/>
        </w:rPr>
        <w:t>Siūlomo objekto T</w:t>
      </w:r>
      <w:r w:rsidR="00781BCE" w:rsidRPr="00781BCE">
        <w:rPr>
          <w:rFonts w:cstheme="minorHAnsi"/>
          <w:vertAlign w:val="subscript"/>
        </w:rPr>
        <w:t>1,</w:t>
      </w:r>
      <w:r w:rsidR="00781BCE" w:rsidRPr="00781BCE">
        <w:rPr>
          <w:rFonts w:cstheme="minorHAnsi"/>
        </w:rPr>
        <w:t xml:space="preserve"> T</w:t>
      </w:r>
      <w:r w:rsidR="00781BCE" w:rsidRPr="00781BCE">
        <w:rPr>
          <w:rFonts w:cstheme="minorHAnsi"/>
          <w:vertAlign w:val="subscript"/>
        </w:rPr>
        <w:t xml:space="preserve">2, </w:t>
      </w:r>
      <w:r w:rsidR="00781BCE" w:rsidRPr="00781BCE">
        <w:rPr>
          <w:rFonts w:cstheme="minorHAnsi"/>
        </w:rPr>
        <w:t>T</w:t>
      </w:r>
      <w:r w:rsidR="00781BCE" w:rsidRPr="00781BCE">
        <w:rPr>
          <w:rFonts w:cstheme="minorHAnsi"/>
          <w:vertAlign w:val="subscript"/>
        </w:rPr>
        <w:t>3,</w:t>
      </w:r>
      <w:r w:rsidR="00781BCE" w:rsidRPr="00781BCE">
        <w:rPr>
          <w:rFonts w:cstheme="minorHAnsi"/>
        </w:rPr>
        <w:t xml:space="preserve"> T</w:t>
      </w:r>
      <w:r w:rsidR="00781BCE" w:rsidRPr="00781BCE">
        <w:rPr>
          <w:rFonts w:cstheme="minorHAnsi"/>
          <w:vertAlign w:val="subscript"/>
        </w:rPr>
        <w:t>4</w:t>
      </w:r>
      <w:r w:rsidR="00E576AD" w:rsidRPr="00ED5521">
        <w:rPr>
          <w:rFonts w:cstheme="minorHAnsi"/>
          <w:vertAlign w:val="subscript"/>
        </w:rPr>
        <w:t xml:space="preserve">, </w:t>
      </w:r>
      <w:r w:rsidR="00E576AD" w:rsidRPr="00781BCE">
        <w:rPr>
          <w:rFonts w:cstheme="minorHAnsi"/>
        </w:rPr>
        <w:t>T</w:t>
      </w:r>
      <w:r w:rsidR="00E576AD" w:rsidRPr="00ED5521">
        <w:rPr>
          <w:rFonts w:cstheme="minorHAnsi"/>
          <w:vertAlign w:val="subscript"/>
        </w:rPr>
        <w:t xml:space="preserve">5 </w:t>
      </w:r>
      <w:r w:rsidR="00781BCE" w:rsidRPr="00781BCE">
        <w:rPr>
          <w:rFonts w:cstheme="minorHAnsi"/>
        </w:rPr>
        <w:t>techniniai parametrai vertinami statiniu vertinimo būdu (taip arba ne) ir neturi skaitinių išraiškų, todėl parametro įvertinimas apskaičiuojamas pagal formulę: </w:t>
      </w:r>
    </w:p>
    <w:p w14:paraId="687BEC43" w14:textId="5D531B56" w:rsidR="00781BCE" w:rsidRPr="00781BCE" w:rsidRDefault="00781BCE" w:rsidP="005B6748">
      <w:pPr>
        <w:suppressAutoHyphens/>
        <w:spacing w:after="0"/>
        <w:ind w:firstLine="567"/>
        <w:jc w:val="both"/>
        <w:rPr>
          <w:rFonts w:cstheme="minorHAnsi"/>
        </w:rPr>
      </w:pPr>
      <w:r w:rsidRPr="00781BCE">
        <w:rPr>
          <w:rFonts w:cstheme="minorHAnsi"/>
        </w:rPr>
        <w:t xml:space="preserve">Jei siūlomas objektas turi nurodytą pranašumą: </w:t>
      </w:r>
      <w:r w:rsidRPr="00781BCE">
        <w:rPr>
          <w:rFonts w:cstheme="minorHAnsi"/>
          <w:i/>
          <w:iCs/>
        </w:rPr>
        <w:t>T</w:t>
      </w:r>
      <w:r w:rsidRPr="00781BCE">
        <w:rPr>
          <w:rFonts w:cstheme="minorHAnsi"/>
          <w:i/>
          <w:iCs/>
          <w:vertAlign w:val="subscript"/>
        </w:rPr>
        <w:t>1</w:t>
      </w:r>
      <w:r w:rsidRPr="00781BCE">
        <w:rPr>
          <w:rFonts w:cstheme="minorHAnsi"/>
          <w:i/>
          <w:iCs/>
        </w:rPr>
        <w:t xml:space="preserve"> = L</w:t>
      </w:r>
      <w:r w:rsidRPr="00781BCE">
        <w:rPr>
          <w:rFonts w:cstheme="minorHAnsi"/>
          <w:i/>
          <w:iCs/>
          <w:vertAlign w:val="subscript"/>
        </w:rPr>
        <w:t>1</w:t>
      </w:r>
      <w:r w:rsidRPr="00781BCE">
        <w:rPr>
          <w:rFonts w:cstheme="minorHAnsi"/>
          <w:i/>
          <w:iCs/>
        </w:rPr>
        <w:t xml:space="preserve"> = </w:t>
      </w:r>
      <w:r w:rsidR="00DB453F" w:rsidRPr="00ED5521">
        <w:rPr>
          <w:rFonts w:cstheme="minorHAnsi"/>
          <w:i/>
          <w:iCs/>
        </w:rPr>
        <w:t>6</w:t>
      </w:r>
      <w:r w:rsidRPr="00781BCE">
        <w:rPr>
          <w:rFonts w:cstheme="minorHAnsi"/>
          <w:i/>
          <w:iCs/>
        </w:rPr>
        <w:t>; T</w:t>
      </w:r>
      <w:r w:rsidRPr="00781BCE">
        <w:rPr>
          <w:rFonts w:cstheme="minorHAnsi"/>
          <w:i/>
          <w:iCs/>
          <w:vertAlign w:val="subscript"/>
        </w:rPr>
        <w:t>2</w:t>
      </w:r>
      <w:r w:rsidRPr="00781BCE">
        <w:rPr>
          <w:rFonts w:cstheme="minorHAnsi"/>
          <w:i/>
          <w:iCs/>
        </w:rPr>
        <w:t xml:space="preserve"> = L</w:t>
      </w:r>
      <w:r w:rsidRPr="00781BCE">
        <w:rPr>
          <w:rFonts w:cstheme="minorHAnsi"/>
          <w:i/>
          <w:iCs/>
          <w:vertAlign w:val="subscript"/>
        </w:rPr>
        <w:t>2</w:t>
      </w:r>
      <w:r w:rsidRPr="00781BCE">
        <w:rPr>
          <w:rFonts w:cstheme="minorHAnsi"/>
          <w:i/>
          <w:iCs/>
        </w:rPr>
        <w:t xml:space="preserve"> = </w:t>
      </w:r>
      <w:r w:rsidR="00DB453F" w:rsidRPr="00ED5521">
        <w:rPr>
          <w:rFonts w:cstheme="minorHAnsi"/>
          <w:i/>
          <w:iCs/>
        </w:rPr>
        <w:t>6</w:t>
      </w:r>
      <w:r w:rsidRPr="00781BCE">
        <w:rPr>
          <w:rFonts w:cstheme="minorHAnsi"/>
          <w:i/>
          <w:iCs/>
        </w:rPr>
        <w:t>; T</w:t>
      </w:r>
      <w:r w:rsidRPr="00781BCE">
        <w:rPr>
          <w:rFonts w:cstheme="minorHAnsi"/>
          <w:i/>
          <w:iCs/>
          <w:vertAlign w:val="subscript"/>
        </w:rPr>
        <w:t>3</w:t>
      </w:r>
      <w:r w:rsidRPr="00781BCE">
        <w:rPr>
          <w:rFonts w:cstheme="minorHAnsi"/>
          <w:i/>
          <w:iCs/>
        </w:rPr>
        <w:t xml:space="preserve"> = L</w:t>
      </w:r>
      <w:r w:rsidRPr="00781BCE">
        <w:rPr>
          <w:rFonts w:cstheme="minorHAnsi"/>
          <w:i/>
          <w:iCs/>
          <w:vertAlign w:val="subscript"/>
        </w:rPr>
        <w:t>3</w:t>
      </w:r>
      <w:r w:rsidRPr="00781BCE">
        <w:rPr>
          <w:rFonts w:cstheme="minorHAnsi"/>
          <w:i/>
          <w:iCs/>
        </w:rPr>
        <w:t xml:space="preserve"> = </w:t>
      </w:r>
      <w:r w:rsidR="00DB453F" w:rsidRPr="00ED5521">
        <w:rPr>
          <w:rFonts w:cstheme="minorHAnsi"/>
          <w:i/>
          <w:iCs/>
        </w:rPr>
        <w:t>7</w:t>
      </w:r>
      <w:r w:rsidRPr="00781BCE">
        <w:rPr>
          <w:rFonts w:cstheme="minorHAnsi"/>
          <w:i/>
          <w:iCs/>
        </w:rPr>
        <w:t>; T</w:t>
      </w:r>
      <w:r w:rsidRPr="00781BCE">
        <w:rPr>
          <w:rFonts w:cstheme="minorHAnsi"/>
          <w:i/>
          <w:iCs/>
          <w:vertAlign w:val="subscript"/>
        </w:rPr>
        <w:t>4</w:t>
      </w:r>
      <w:r w:rsidRPr="00781BCE">
        <w:rPr>
          <w:rFonts w:cstheme="minorHAnsi"/>
          <w:i/>
          <w:iCs/>
        </w:rPr>
        <w:t xml:space="preserve"> = L</w:t>
      </w:r>
      <w:r w:rsidRPr="00781BCE">
        <w:rPr>
          <w:rFonts w:cstheme="minorHAnsi"/>
          <w:i/>
          <w:iCs/>
          <w:vertAlign w:val="subscript"/>
        </w:rPr>
        <w:t>4</w:t>
      </w:r>
      <w:r w:rsidRPr="00781BCE">
        <w:rPr>
          <w:rFonts w:cstheme="minorHAnsi"/>
          <w:i/>
          <w:iCs/>
        </w:rPr>
        <w:t xml:space="preserve"> = </w:t>
      </w:r>
      <w:r w:rsidR="00DB453F" w:rsidRPr="00ED5521">
        <w:rPr>
          <w:rFonts w:cstheme="minorHAnsi"/>
          <w:i/>
          <w:iCs/>
        </w:rPr>
        <w:t>7</w:t>
      </w:r>
      <w:r w:rsidRPr="00781BCE">
        <w:rPr>
          <w:rFonts w:cstheme="minorHAnsi"/>
          <w:i/>
          <w:iCs/>
        </w:rPr>
        <w:t xml:space="preserve">; </w:t>
      </w:r>
      <w:r w:rsidR="00DB453F" w:rsidRPr="00781BCE">
        <w:rPr>
          <w:rFonts w:cstheme="minorHAnsi"/>
          <w:i/>
          <w:iCs/>
        </w:rPr>
        <w:t>T</w:t>
      </w:r>
      <w:r w:rsidR="00DB453F" w:rsidRPr="00ED5521">
        <w:rPr>
          <w:rFonts w:cstheme="minorHAnsi"/>
          <w:i/>
          <w:iCs/>
          <w:vertAlign w:val="subscript"/>
        </w:rPr>
        <w:t>5</w:t>
      </w:r>
      <w:r w:rsidR="00DB453F" w:rsidRPr="00781BCE">
        <w:rPr>
          <w:rFonts w:cstheme="minorHAnsi"/>
          <w:i/>
          <w:iCs/>
        </w:rPr>
        <w:t xml:space="preserve"> = L</w:t>
      </w:r>
      <w:r w:rsidR="00DB453F" w:rsidRPr="00ED5521">
        <w:rPr>
          <w:rFonts w:cstheme="minorHAnsi"/>
          <w:i/>
          <w:iCs/>
          <w:vertAlign w:val="subscript"/>
        </w:rPr>
        <w:t>5</w:t>
      </w:r>
      <w:r w:rsidR="00DB453F" w:rsidRPr="00781BCE">
        <w:rPr>
          <w:rFonts w:cstheme="minorHAnsi"/>
          <w:i/>
          <w:iCs/>
        </w:rPr>
        <w:t xml:space="preserve"> = </w:t>
      </w:r>
      <w:r w:rsidR="00DB453F" w:rsidRPr="00ED5521">
        <w:rPr>
          <w:rFonts w:cstheme="minorHAnsi"/>
          <w:i/>
          <w:iCs/>
        </w:rPr>
        <w:t>4</w:t>
      </w:r>
      <w:r w:rsidRPr="00781BCE">
        <w:rPr>
          <w:rFonts w:cstheme="minorHAnsi"/>
          <w:i/>
          <w:iCs/>
        </w:rPr>
        <w:t>.</w:t>
      </w:r>
      <w:r w:rsidRPr="00781BCE">
        <w:rPr>
          <w:rFonts w:cstheme="minorHAnsi"/>
        </w:rPr>
        <w:t> </w:t>
      </w:r>
    </w:p>
    <w:p w14:paraId="2C0A28BB" w14:textId="660F8172" w:rsidR="00D33821" w:rsidRPr="00ED5521" w:rsidRDefault="00781BCE" w:rsidP="005B6748">
      <w:pPr>
        <w:suppressAutoHyphens/>
        <w:spacing w:after="0"/>
        <w:ind w:firstLine="567"/>
        <w:jc w:val="both"/>
        <w:rPr>
          <w:rFonts w:cstheme="minorHAnsi"/>
        </w:rPr>
      </w:pPr>
      <w:r w:rsidRPr="00781BCE">
        <w:rPr>
          <w:rFonts w:cstheme="minorHAnsi"/>
        </w:rPr>
        <w:t xml:space="preserve">Jei siūlomas objektas neturi nurodyto pranašumo: </w:t>
      </w:r>
      <w:r w:rsidRPr="00781BCE">
        <w:rPr>
          <w:rFonts w:cstheme="minorHAnsi"/>
          <w:i/>
          <w:iCs/>
        </w:rPr>
        <w:t>T</w:t>
      </w:r>
      <w:r w:rsidRPr="00781BCE">
        <w:rPr>
          <w:rFonts w:cstheme="minorHAnsi"/>
          <w:i/>
          <w:iCs/>
          <w:vertAlign w:val="subscript"/>
        </w:rPr>
        <w:t>1</w:t>
      </w:r>
      <w:r w:rsidRPr="00781BCE">
        <w:rPr>
          <w:rFonts w:cstheme="minorHAnsi"/>
          <w:i/>
          <w:iCs/>
        </w:rPr>
        <w:t xml:space="preserve"> = L</w:t>
      </w:r>
      <w:r w:rsidRPr="00781BCE">
        <w:rPr>
          <w:rFonts w:cstheme="minorHAnsi"/>
          <w:i/>
          <w:iCs/>
          <w:vertAlign w:val="subscript"/>
        </w:rPr>
        <w:t>1</w:t>
      </w:r>
      <w:r w:rsidRPr="00781BCE">
        <w:rPr>
          <w:rFonts w:cstheme="minorHAnsi"/>
          <w:i/>
          <w:iCs/>
        </w:rPr>
        <w:t xml:space="preserve"> = 0; T</w:t>
      </w:r>
      <w:r w:rsidRPr="00781BCE">
        <w:rPr>
          <w:rFonts w:cstheme="minorHAnsi"/>
          <w:i/>
          <w:iCs/>
          <w:vertAlign w:val="subscript"/>
        </w:rPr>
        <w:t>2</w:t>
      </w:r>
      <w:r w:rsidRPr="00781BCE">
        <w:rPr>
          <w:rFonts w:cstheme="minorHAnsi"/>
          <w:i/>
          <w:iCs/>
        </w:rPr>
        <w:t xml:space="preserve"> = L</w:t>
      </w:r>
      <w:r w:rsidRPr="00781BCE">
        <w:rPr>
          <w:rFonts w:cstheme="minorHAnsi"/>
          <w:i/>
          <w:iCs/>
          <w:vertAlign w:val="subscript"/>
        </w:rPr>
        <w:t>2</w:t>
      </w:r>
      <w:r w:rsidRPr="00781BCE">
        <w:rPr>
          <w:rFonts w:cstheme="minorHAnsi"/>
          <w:i/>
          <w:iCs/>
        </w:rPr>
        <w:t xml:space="preserve"> = 0; T</w:t>
      </w:r>
      <w:r w:rsidRPr="00781BCE">
        <w:rPr>
          <w:rFonts w:cstheme="minorHAnsi"/>
          <w:i/>
          <w:iCs/>
          <w:vertAlign w:val="subscript"/>
        </w:rPr>
        <w:t>3</w:t>
      </w:r>
      <w:r w:rsidRPr="00781BCE">
        <w:rPr>
          <w:rFonts w:cstheme="minorHAnsi"/>
          <w:i/>
          <w:iCs/>
        </w:rPr>
        <w:t xml:space="preserve"> = L</w:t>
      </w:r>
      <w:r w:rsidRPr="00781BCE">
        <w:rPr>
          <w:rFonts w:cstheme="minorHAnsi"/>
          <w:i/>
          <w:iCs/>
          <w:vertAlign w:val="subscript"/>
        </w:rPr>
        <w:t>3</w:t>
      </w:r>
      <w:r w:rsidRPr="00781BCE">
        <w:rPr>
          <w:rFonts w:cstheme="minorHAnsi"/>
          <w:i/>
          <w:iCs/>
        </w:rPr>
        <w:t xml:space="preserve"> = 0; T</w:t>
      </w:r>
      <w:r w:rsidRPr="00781BCE">
        <w:rPr>
          <w:rFonts w:cstheme="minorHAnsi"/>
          <w:i/>
          <w:iCs/>
          <w:vertAlign w:val="subscript"/>
        </w:rPr>
        <w:t>4</w:t>
      </w:r>
      <w:r w:rsidRPr="00781BCE">
        <w:rPr>
          <w:rFonts w:cstheme="minorHAnsi"/>
          <w:i/>
          <w:iCs/>
        </w:rPr>
        <w:t xml:space="preserve"> = L</w:t>
      </w:r>
      <w:r w:rsidRPr="00781BCE">
        <w:rPr>
          <w:rFonts w:cstheme="minorHAnsi"/>
          <w:i/>
          <w:iCs/>
          <w:vertAlign w:val="subscript"/>
        </w:rPr>
        <w:t>4</w:t>
      </w:r>
      <w:r w:rsidRPr="00781BCE">
        <w:rPr>
          <w:rFonts w:cstheme="minorHAnsi"/>
          <w:i/>
          <w:iCs/>
        </w:rPr>
        <w:t xml:space="preserve"> = 0</w:t>
      </w:r>
      <w:r w:rsidR="00DB3900" w:rsidRPr="00ED5521">
        <w:rPr>
          <w:rFonts w:cstheme="minorHAnsi"/>
          <w:i/>
          <w:iCs/>
        </w:rPr>
        <w:t xml:space="preserve">, </w:t>
      </w:r>
      <w:r w:rsidR="00DB3900" w:rsidRPr="00781BCE">
        <w:rPr>
          <w:rFonts w:cstheme="minorHAnsi"/>
          <w:i/>
          <w:iCs/>
        </w:rPr>
        <w:t>T</w:t>
      </w:r>
      <w:r w:rsidR="00DB3900" w:rsidRPr="00ED5521">
        <w:rPr>
          <w:rFonts w:cstheme="minorHAnsi"/>
          <w:i/>
          <w:iCs/>
          <w:vertAlign w:val="subscript"/>
        </w:rPr>
        <w:t>5</w:t>
      </w:r>
      <w:r w:rsidR="00DB3900" w:rsidRPr="00781BCE">
        <w:rPr>
          <w:rFonts w:cstheme="minorHAnsi"/>
          <w:i/>
          <w:iCs/>
        </w:rPr>
        <w:t xml:space="preserve"> = L</w:t>
      </w:r>
      <w:r w:rsidR="00DB3900" w:rsidRPr="00ED5521">
        <w:rPr>
          <w:rFonts w:cstheme="minorHAnsi"/>
          <w:i/>
          <w:iCs/>
          <w:vertAlign w:val="subscript"/>
        </w:rPr>
        <w:t>5</w:t>
      </w:r>
      <w:r w:rsidR="00DB3900" w:rsidRPr="00781BCE">
        <w:rPr>
          <w:rFonts w:cstheme="minorHAnsi"/>
          <w:i/>
          <w:iCs/>
        </w:rPr>
        <w:t xml:space="preserve"> = 0</w:t>
      </w:r>
      <w:r w:rsidRPr="00781BCE">
        <w:rPr>
          <w:rFonts w:cstheme="minorHAnsi"/>
          <w:i/>
          <w:iCs/>
        </w:rPr>
        <w:t>.</w:t>
      </w:r>
      <w:r w:rsidRPr="00781BCE">
        <w:rPr>
          <w:rFonts w:cstheme="minorHAnsi"/>
        </w:rPr>
        <w:t> </w:t>
      </w:r>
    </w:p>
    <w:p w14:paraId="50A6DB5E" w14:textId="77777777" w:rsidR="005966FF" w:rsidRDefault="005966FF" w:rsidP="00D33821">
      <w:pPr>
        <w:suppressAutoHyphens/>
        <w:spacing w:after="0" w:line="240" w:lineRule="auto"/>
        <w:ind w:firstLine="567"/>
        <w:jc w:val="both"/>
        <w:rPr>
          <w:rFonts w:eastAsia="Times New Roman" w:cstheme="minorHAnsi"/>
          <w:lang w:eastAsia="en-US"/>
        </w:rPr>
      </w:pPr>
    </w:p>
    <w:p w14:paraId="6191828A" w14:textId="23245F1A" w:rsidR="008F02C2" w:rsidRPr="00F40A93" w:rsidRDefault="005A6488" w:rsidP="005A6488">
      <w:pPr>
        <w:pStyle w:val="Pagrindinistekstas"/>
        <w:spacing w:after="0" w:line="240" w:lineRule="auto"/>
        <w:ind w:left="567" w:firstLine="0"/>
        <w:rPr>
          <w:rFonts w:cstheme="minorHAnsi"/>
          <w:b/>
          <w:bCs/>
          <w:szCs w:val="21"/>
        </w:rPr>
      </w:pPr>
      <w:r>
        <w:rPr>
          <w:b/>
          <w:bCs/>
        </w:rPr>
        <w:lastRenderedPageBreak/>
        <w:t xml:space="preserve">2.3 </w:t>
      </w:r>
      <w:r w:rsidR="00D5576C">
        <w:rPr>
          <w:b/>
          <w:bCs/>
        </w:rPr>
        <w:t>Kokybinio kriterijaus</w:t>
      </w:r>
      <w:r w:rsidR="008F02C2" w:rsidRPr="00F40A93">
        <w:rPr>
          <w:rFonts w:cstheme="minorHAnsi"/>
          <w:b/>
          <w:bCs/>
          <w:szCs w:val="21"/>
        </w:rPr>
        <w:t xml:space="preserve"> (T) balai apskaičiuojami sudedant atskirų kriterijų (</w:t>
      </w:r>
      <w:proofErr w:type="spellStart"/>
      <w:r w:rsidR="008F02C2" w:rsidRPr="00F40A93">
        <w:rPr>
          <w:rFonts w:cstheme="minorHAnsi"/>
          <w:b/>
          <w:bCs/>
          <w:szCs w:val="21"/>
        </w:rPr>
        <w:t>T</w:t>
      </w:r>
      <w:r w:rsidR="008F02C2" w:rsidRPr="00F40A93">
        <w:rPr>
          <w:rFonts w:cstheme="minorHAnsi"/>
          <w:b/>
          <w:bCs/>
          <w:szCs w:val="21"/>
          <w:vertAlign w:val="subscript"/>
        </w:rPr>
        <w:t>i</w:t>
      </w:r>
      <w:proofErr w:type="spellEnd"/>
      <w:r w:rsidR="008F02C2" w:rsidRPr="00F40A93">
        <w:rPr>
          <w:rFonts w:cstheme="minorHAnsi"/>
          <w:b/>
          <w:bCs/>
          <w:szCs w:val="21"/>
        </w:rPr>
        <w:t>) balus:</w:t>
      </w:r>
    </w:p>
    <w:p w14:paraId="12A35A76" w14:textId="77777777" w:rsidR="008F02C2" w:rsidRPr="00F40A93" w:rsidRDefault="008F02C2" w:rsidP="00D33821">
      <w:pPr>
        <w:suppressAutoHyphens/>
        <w:spacing w:after="0" w:line="240" w:lineRule="auto"/>
        <w:ind w:firstLine="567"/>
        <w:jc w:val="both"/>
        <w:rPr>
          <w:rFonts w:eastAsia="Times New Roman" w:cstheme="minorHAnsi"/>
          <w:lang w:eastAsia="en-US"/>
        </w:rPr>
      </w:pPr>
    </w:p>
    <w:p w14:paraId="3F4855E9" w14:textId="77777777" w:rsidR="006630A5" w:rsidRPr="00F40A93" w:rsidRDefault="006630A5" w:rsidP="006630A5">
      <w:pPr>
        <w:suppressAutoHyphens/>
        <w:spacing w:after="0" w:line="240" w:lineRule="auto"/>
        <w:ind w:firstLine="567"/>
        <w:jc w:val="both"/>
        <w:rPr>
          <w:rFonts w:eastAsia="Times New Roman" w:cstheme="minorHAnsi"/>
          <w:lang w:eastAsia="en-US"/>
        </w:rPr>
      </w:pPr>
      <m:oMath>
        <m:r>
          <w:rPr>
            <w:rFonts w:ascii="Cambria Math" w:hAnsi="Cambria Math"/>
          </w:rPr>
          <m:t xml:space="preserve">T= </m:t>
        </m:r>
        <m:d>
          <m:dPr>
            <m:ctrlPr>
              <w:rPr>
                <w:rFonts w:ascii="Cambria Math" w:hAnsi="Cambria Math"/>
                <w:i/>
              </w:rPr>
            </m:ctrlPr>
          </m:dPr>
          <m:e>
            <m:nary>
              <m:naryPr>
                <m:chr m:val="∑"/>
                <m:grow m:val="1"/>
                <m:ctrlPr>
                  <w:rPr>
                    <w:rFonts w:ascii="Cambria Math" w:hAnsi="Cambria Math"/>
                  </w:rPr>
                </m:ctrlPr>
              </m:naryPr>
              <m:sub>
                <m:r>
                  <w:rPr>
                    <w:rFonts w:ascii="Cambria Math" w:hAnsi="Cambria Math"/>
                  </w:rPr>
                  <m:t>i=1</m:t>
                </m:r>
              </m:sub>
              <m:sup/>
              <m:e>
                <m:sSub>
                  <m:sSubPr>
                    <m:ctrlPr>
                      <w:rPr>
                        <w:rFonts w:ascii="Cambria Math" w:hAnsi="Cambria Math"/>
                        <w:i/>
                      </w:rPr>
                    </m:ctrlPr>
                  </m:sSubPr>
                  <m:e>
                    <m:r>
                      <w:rPr>
                        <w:rFonts w:ascii="Cambria Math" w:hAnsi="Cambria Math"/>
                      </w:rPr>
                      <m:t>T</m:t>
                    </m:r>
                  </m:e>
                  <m:sub>
                    <m:r>
                      <w:rPr>
                        <w:rFonts w:ascii="Cambria Math" w:hAnsi="Cambria Math"/>
                      </w:rPr>
                      <m:t>i</m:t>
                    </m:r>
                  </m:sub>
                </m:sSub>
              </m:e>
            </m:nary>
          </m:e>
        </m:d>
      </m:oMath>
      <w:r w:rsidRPr="00F40A93">
        <w:rPr>
          <w:rFonts w:eastAsia="Times New Roman" w:cstheme="minorHAnsi"/>
          <w:lang w:eastAsia="en-US"/>
        </w:rPr>
        <w:t>.</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4308262F" w14:textId="77777777" w:rsidR="00D33821" w:rsidRPr="00F40A93" w:rsidRDefault="00D33821" w:rsidP="00AF2D88">
      <w:pPr>
        <w:pStyle w:val="Pagrindinistekstas"/>
        <w:numPr>
          <w:ilvl w:val="0"/>
          <w:numId w:val="6"/>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AF2D88">
      <w:pPr>
        <w:pStyle w:val="Pagrindinistekstas"/>
        <w:numPr>
          <w:ilvl w:val="2"/>
          <w:numId w:val="6"/>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5B0B6893" w:rsidR="00D33821" w:rsidRPr="00F40A93" w:rsidRDefault="00D33821" w:rsidP="00AF2D88">
      <w:pPr>
        <w:pStyle w:val="Pagrindinistekstas"/>
        <w:numPr>
          <w:ilvl w:val="2"/>
          <w:numId w:val="6"/>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sidR="00516B3F">
        <w:rPr>
          <w:rFonts w:cstheme="minorHAnsi"/>
          <w:szCs w:val="21"/>
        </w:rPr>
        <w:t>.</w:t>
      </w:r>
    </w:p>
    <w:p w14:paraId="348440AB" w14:textId="77777777" w:rsidR="00D33821" w:rsidRPr="00F40A93" w:rsidRDefault="00D33821" w:rsidP="00AF2D88">
      <w:pPr>
        <w:pStyle w:val="Pagrindinistekstas"/>
        <w:numPr>
          <w:ilvl w:val="1"/>
          <w:numId w:val="6"/>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AF2D88">
      <w:pPr>
        <w:pStyle w:val="Sraopastraipa"/>
        <w:numPr>
          <w:ilvl w:val="0"/>
          <w:numId w:val="6"/>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6"/>
          <w:pgSz w:w="12240" w:h="15840"/>
          <w:pgMar w:top="1134" w:right="567" w:bottom="1134" w:left="1701" w:header="720" w:footer="720" w:gutter="0"/>
          <w:pgNumType w:start="22"/>
          <w:cols w:space="720"/>
          <w:titlePg/>
          <w:docGrid w:linePitch="360"/>
        </w:sectPr>
      </w:pPr>
      <w:bookmarkStart w:id="66" w:name="_Ref38291223"/>
      <w:bookmarkStart w:id="67" w:name="_Ref38291334"/>
      <w:bookmarkStart w:id="68" w:name="_Ref38533412"/>
      <w:bookmarkStart w:id="69" w:name="_Toc190416446"/>
      <w:bookmarkEnd w:id="63"/>
      <w:bookmarkEnd w:id="64"/>
      <w:bookmarkEnd w:id="65"/>
    </w:p>
    <w:p w14:paraId="7BFABC1F" w14:textId="43CE7CB2" w:rsidR="008D704D" w:rsidRPr="000D798E" w:rsidRDefault="008D704D" w:rsidP="000D798E">
      <w:pPr>
        <w:ind w:left="5103"/>
        <w:rPr>
          <w:color w:val="0070C0"/>
        </w:rPr>
      </w:pPr>
      <w:r w:rsidRPr="000D798E">
        <w:rPr>
          <w:color w:val="0070C0"/>
        </w:rPr>
        <w:lastRenderedPageBreak/>
        <w:t xml:space="preserve">Pirkimo sąlygų </w:t>
      </w:r>
      <w:r w:rsidR="00EC3D6D" w:rsidRPr="000D798E">
        <w:rPr>
          <w:color w:val="0070C0"/>
        </w:rPr>
        <w:t>8</w:t>
      </w:r>
      <w:r w:rsidRPr="000D798E">
        <w:rPr>
          <w:color w:val="0070C0"/>
        </w:rPr>
        <w:t xml:space="preserve"> priedas „Tiekėjų kvalifikacijos reikalavimai</w:t>
      </w:r>
      <w:r w:rsidR="00283391" w:rsidRPr="000D798E">
        <w:rPr>
          <w:color w:val="0070C0"/>
        </w:rPr>
        <w:t xml:space="preserve"> ir reikalaujami kokybės bei aplinkos apsaugos vadybos sistemų standartai</w:t>
      </w:r>
      <w:r w:rsidRPr="000D798E">
        <w:rPr>
          <w:color w:val="0070C0"/>
        </w:rPr>
        <w:t>“</w:t>
      </w:r>
      <w:bookmarkEnd w:id="66"/>
      <w:bookmarkEnd w:id="67"/>
      <w:bookmarkEnd w:id="68"/>
      <w:bookmarkEnd w:id="69"/>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4"/>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2D4B9305" w14:textId="1FDE495E" w:rsidR="00C749B5" w:rsidRPr="00D4503B" w:rsidRDefault="00FC009E" w:rsidP="00C749B5">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vertAnchor="page" w:horzAnchor="margin" w:tblpY="6391"/>
        <w:tblW w:w="5000" w:type="pct"/>
        <w:tblLook w:val="04A0" w:firstRow="1" w:lastRow="0" w:firstColumn="1" w:lastColumn="0" w:noHBand="0" w:noVBand="1"/>
      </w:tblPr>
      <w:tblGrid>
        <w:gridCol w:w="644"/>
        <w:gridCol w:w="3140"/>
        <w:gridCol w:w="3411"/>
        <w:gridCol w:w="2767"/>
      </w:tblGrid>
      <w:tr w:rsidR="00C749B5" w:rsidRPr="006648FD" w14:paraId="67B4B337" w14:textId="77777777" w:rsidTr="00C749B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9B3F2DA" w14:textId="77777777" w:rsidR="00C749B5" w:rsidRPr="006648FD" w:rsidRDefault="00C749B5" w:rsidP="00C749B5">
            <w:pPr>
              <w:spacing w:before="60" w:after="60" w:line="256" w:lineRule="auto"/>
              <w:jc w:val="center"/>
              <w:rPr>
                <w:rFonts w:asciiTheme="minorHAnsi" w:hAnsiTheme="minorHAnsi" w:cstheme="minorHAnsi"/>
                <w:b/>
                <w:bCs/>
                <w:color w:val="000000" w:themeColor="text1"/>
                <w:sz w:val="22"/>
                <w:szCs w:val="22"/>
              </w:rPr>
            </w:pPr>
            <w:r w:rsidRPr="006648FD">
              <w:rPr>
                <w:rFonts w:asciiTheme="minorHAnsi" w:eastAsiaTheme="minorHAnsi" w:hAnsiTheme="minorHAnsi" w:cstheme="minorHAnsi"/>
                <w:b/>
                <w:bCs/>
                <w:color w:val="000000" w:themeColor="text1"/>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5778557C" w14:textId="77777777" w:rsidR="00C749B5" w:rsidRPr="006648FD" w:rsidRDefault="00C749B5" w:rsidP="00C749B5">
            <w:pPr>
              <w:spacing w:before="60" w:after="60" w:line="256" w:lineRule="auto"/>
              <w:jc w:val="center"/>
              <w:rPr>
                <w:rFonts w:asciiTheme="minorHAnsi" w:eastAsiaTheme="minorEastAsia"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3E744A0B" w14:textId="77777777" w:rsidR="00C749B5" w:rsidRPr="006648FD" w:rsidRDefault="00C749B5" w:rsidP="00C749B5">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49533A" w14:textId="77777777" w:rsidR="00C749B5" w:rsidRPr="006648FD" w:rsidRDefault="00C749B5" w:rsidP="00C749B5">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Subjektas, kuris turi atitikti reikalavimą</w:t>
            </w:r>
          </w:p>
          <w:p w14:paraId="2E0A99A2" w14:textId="77777777" w:rsidR="00C749B5" w:rsidRPr="006648FD" w:rsidRDefault="00C749B5" w:rsidP="00C749B5">
            <w:pPr>
              <w:autoSpaceDE w:val="0"/>
              <w:autoSpaceDN w:val="0"/>
              <w:adjustRightInd w:val="0"/>
              <w:jc w:val="center"/>
              <w:rPr>
                <w:rFonts w:asciiTheme="minorHAnsi" w:hAnsiTheme="minorHAnsi" w:cstheme="minorHAnsi"/>
                <w:b/>
                <w:bCs/>
                <w:color w:val="000000" w:themeColor="text1"/>
                <w:sz w:val="22"/>
                <w:szCs w:val="22"/>
              </w:rPr>
            </w:pPr>
          </w:p>
        </w:tc>
      </w:tr>
      <w:tr w:rsidR="00C749B5" w:rsidRPr="006648FD" w14:paraId="2AB3B95E" w14:textId="77777777" w:rsidTr="00C749B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3D3E" w14:textId="77777777" w:rsidR="00C749B5" w:rsidRPr="006648FD" w:rsidRDefault="00C749B5" w:rsidP="00C749B5">
            <w:pPr>
              <w:pStyle w:val="Sraopastraipa"/>
              <w:numPr>
                <w:ilvl w:val="0"/>
                <w:numId w:val="11"/>
              </w:numPr>
              <w:spacing w:before="60" w:after="60" w:line="257" w:lineRule="auto"/>
              <w:ind w:left="357" w:hanging="357"/>
              <w:rPr>
                <w:rFonts w:asciiTheme="minorHAnsi" w:eastAsiaTheme="minorHAnsi" w:hAnsiTheme="minorHAnsi" w:cstheme="minorHAnsi"/>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63B74" w14:textId="77777777" w:rsidR="00C749B5" w:rsidRPr="006648FD" w:rsidRDefault="00C749B5" w:rsidP="00C749B5">
            <w:pPr>
              <w:autoSpaceDE w:val="0"/>
              <w:autoSpaceDN w:val="0"/>
              <w:adjustRightInd w:val="0"/>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Techninis ir profesinis pajėgumas</w:t>
            </w:r>
          </w:p>
        </w:tc>
      </w:tr>
      <w:tr w:rsidR="00C749B5" w:rsidRPr="006648FD" w14:paraId="484C1A63" w14:textId="77777777" w:rsidTr="00C749B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B1819" w14:textId="77777777" w:rsidR="00C749B5" w:rsidRPr="006648FD" w:rsidRDefault="00C749B5" w:rsidP="00C749B5">
            <w:pPr>
              <w:pStyle w:val="Sraopastraipa"/>
              <w:numPr>
                <w:ilvl w:val="1"/>
                <w:numId w:val="11"/>
              </w:numPr>
              <w:spacing w:before="60" w:after="60" w:line="257" w:lineRule="auto"/>
              <w:ind w:left="357" w:hanging="357"/>
              <w:jc w:val="right"/>
              <w:rPr>
                <w:rFonts w:asciiTheme="minorHAnsi" w:eastAsiaTheme="minorHAnsi" w:hAnsiTheme="minorHAnsi" w:cstheme="minorHAnsi"/>
                <w:color w:val="000000" w:themeColor="text1"/>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F3865D4" w14:textId="77777777" w:rsidR="00C749B5" w:rsidRPr="007C6A05" w:rsidRDefault="00C749B5" w:rsidP="00C749B5">
            <w:pPr>
              <w:autoSpaceDE w:val="0"/>
              <w:autoSpaceDN w:val="0"/>
              <w:adjustRightInd w:val="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Tiekėjas (tiekėjų grupės partneriai kartu) pirkimo sutarties vykdymui turi pasiūlyti </w:t>
            </w:r>
            <w:r w:rsidRPr="006648FD">
              <w:rPr>
                <w:rFonts w:asciiTheme="minorHAnsi" w:hAnsiTheme="minorHAnsi" w:cstheme="minorHAnsi"/>
                <w:b/>
                <w:bCs/>
                <w:color w:val="000000" w:themeColor="text1"/>
                <w:sz w:val="22"/>
                <w:szCs w:val="22"/>
              </w:rPr>
              <w:t>ne mažiau kaip 1 (vieną)</w:t>
            </w:r>
            <w:r w:rsidRPr="006648FD">
              <w:rPr>
                <w:rFonts w:asciiTheme="minorHAnsi" w:hAnsiTheme="minorHAnsi" w:cstheme="minorHAnsi"/>
                <w:color w:val="000000" w:themeColor="text1"/>
                <w:sz w:val="22"/>
                <w:szCs w:val="22"/>
              </w:rPr>
              <w:t xml:space="preserve"> specialistą, </w:t>
            </w:r>
            <w:r>
              <w:rPr>
                <w:rFonts w:asciiTheme="minorHAnsi" w:hAnsiTheme="minorHAnsi" w:cstheme="minorHAnsi"/>
                <w:color w:val="000000" w:themeColor="text1"/>
                <w:sz w:val="22"/>
                <w:szCs w:val="22"/>
              </w:rPr>
              <w:t>kuris</w:t>
            </w:r>
            <w:r w:rsidRPr="006648FD">
              <w:rPr>
                <w:rFonts w:asciiTheme="minorHAnsi" w:hAnsiTheme="minorHAnsi" w:cstheme="minorHAnsi"/>
                <w:color w:val="000000" w:themeColor="text1"/>
                <w:sz w:val="22"/>
                <w:szCs w:val="22"/>
              </w:rPr>
              <w:t xml:space="preserve"> </w:t>
            </w:r>
            <w:r w:rsidRPr="007C6A05">
              <w:rPr>
                <w:rFonts w:asciiTheme="minorHAnsi" w:hAnsiTheme="minorHAnsi" w:cstheme="minorHAnsi"/>
                <w:color w:val="000000" w:themeColor="text1"/>
                <w:sz w:val="22"/>
                <w:szCs w:val="22"/>
              </w:rPr>
              <w:t xml:space="preserve">siūlomos įrangos (analizatoriaus) gamintojo arba jo įgalioto atstovo </w:t>
            </w:r>
            <w:r>
              <w:rPr>
                <w:rFonts w:asciiTheme="minorHAnsi" w:hAnsiTheme="minorHAnsi" w:cstheme="minorHAnsi"/>
                <w:color w:val="000000" w:themeColor="text1"/>
                <w:sz w:val="22"/>
                <w:szCs w:val="22"/>
              </w:rPr>
              <w:t xml:space="preserve">yra </w:t>
            </w:r>
            <w:r w:rsidRPr="007C6A05">
              <w:rPr>
                <w:rFonts w:asciiTheme="minorHAnsi" w:hAnsiTheme="minorHAnsi" w:cstheme="minorHAnsi"/>
                <w:color w:val="000000" w:themeColor="text1"/>
                <w:sz w:val="22"/>
                <w:szCs w:val="22"/>
              </w:rPr>
              <w:t>apmokytas dirbti su konkrečia siūloma įranga.</w:t>
            </w:r>
          </w:p>
          <w:p w14:paraId="21A73B54" w14:textId="77777777" w:rsidR="00C749B5" w:rsidRPr="006648FD" w:rsidRDefault="00C749B5" w:rsidP="00C749B5">
            <w:pPr>
              <w:autoSpaceDE w:val="0"/>
              <w:autoSpaceDN w:val="0"/>
              <w:adjustRightInd w:val="0"/>
              <w:jc w:val="both"/>
              <w:rPr>
                <w:rFonts w:asciiTheme="minorHAnsi" w:hAnsiTheme="minorHAnsi" w:cstheme="minorHAnsi"/>
                <w:color w:val="000000" w:themeColor="text1"/>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8E5A2FA" w14:textId="7860F952" w:rsidR="009F4647" w:rsidRPr="009F4647" w:rsidRDefault="007E0484" w:rsidP="00C749B5">
            <w:pPr>
              <w:pStyle w:val="Sraopastraipa"/>
              <w:numPr>
                <w:ilvl w:val="0"/>
                <w:numId w:val="47"/>
              </w:numPr>
              <w:tabs>
                <w:tab w:val="left" w:pos="335"/>
              </w:tabs>
              <w:ind w:left="0" w:firstLine="52"/>
              <w:jc w:val="both"/>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EBVPD</w:t>
            </w:r>
          </w:p>
          <w:p w14:paraId="279BB9AB" w14:textId="4C3358E2" w:rsidR="00C749B5" w:rsidRPr="006648FD" w:rsidRDefault="00C749B5" w:rsidP="00C749B5">
            <w:pPr>
              <w:pStyle w:val="Sraopastraipa"/>
              <w:numPr>
                <w:ilvl w:val="0"/>
                <w:numId w:val="47"/>
              </w:numPr>
              <w:tabs>
                <w:tab w:val="left" w:pos="335"/>
              </w:tabs>
              <w:ind w:left="0" w:firstLine="52"/>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Tiekėjo siūlomų specialistų sąrašas, parengtas pagal pirkimo sąlygų </w:t>
            </w:r>
            <w:r>
              <w:rPr>
                <w:rFonts w:asciiTheme="minorHAnsi" w:eastAsiaTheme="minorEastAsia" w:hAnsiTheme="minorHAnsi" w:cstheme="minorHAnsi"/>
                <w:color w:val="000000" w:themeColor="text1"/>
                <w:sz w:val="22"/>
                <w:szCs w:val="22"/>
              </w:rPr>
              <w:t>9</w:t>
            </w:r>
            <w:r w:rsidRPr="006648FD">
              <w:rPr>
                <w:rFonts w:asciiTheme="minorHAnsi" w:hAnsiTheme="minorHAnsi" w:cstheme="minorHAnsi"/>
                <w:color w:val="000000" w:themeColor="text1"/>
                <w:sz w:val="22"/>
                <w:szCs w:val="22"/>
              </w:rPr>
              <w:t xml:space="preserve"> priede pateiktą formą.</w:t>
            </w:r>
          </w:p>
          <w:p w14:paraId="1C2E98C9" w14:textId="77777777" w:rsidR="00C749B5" w:rsidRPr="007C6A05" w:rsidRDefault="00C749B5" w:rsidP="00C749B5">
            <w:pPr>
              <w:pStyle w:val="Sraopastraipa"/>
              <w:numPr>
                <w:ilvl w:val="0"/>
                <w:numId w:val="47"/>
              </w:numPr>
              <w:tabs>
                <w:tab w:val="left" w:pos="370"/>
              </w:tabs>
              <w:autoSpaceDE w:val="0"/>
              <w:autoSpaceDN w:val="0"/>
              <w:adjustRightInd w:val="0"/>
              <w:ind w:left="69" w:firstLine="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Siūlomos įrangos (analizatoriaus) gamintojo arba jo įgalioto atstovo, specialistui išduotas (-i) pažymėjimas (-ai) arba lygiavertis (-</w:t>
            </w:r>
            <w:proofErr w:type="spellStart"/>
            <w:r w:rsidRPr="006648FD">
              <w:rPr>
                <w:rFonts w:asciiTheme="minorHAnsi" w:hAnsiTheme="minorHAnsi" w:cstheme="minorHAnsi"/>
                <w:color w:val="000000" w:themeColor="text1"/>
                <w:sz w:val="22"/>
                <w:szCs w:val="22"/>
              </w:rPr>
              <w:t>čiai</w:t>
            </w:r>
            <w:proofErr w:type="spellEnd"/>
            <w:r w:rsidRPr="006648FD">
              <w:rPr>
                <w:rFonts w:asciiTheme="minorHAnsi" w:hAnsiTheme="minorHAnsi" w:cstheme="minorHAnsi"/>
                <w:color w:val="000000" w:themeColor="text1"/>
                <w:sz w:val="22"/>
                <w:szCs w:val="22"/>
              </w:rPr>
              <w:t xml:space="preserve">) dokumentas (-ai), </w:t>
            </w:r>
            <w:r w:rsidRPr="007C6A05">
              <w:rPr>
                <w:rFonts w:asciiTheme="minorHAnsi" w:hAnsiTheme="minorHAnsi" w:cstheme="minorHAnsi"/>
                <w:color w:val="000000" w:themeColor="text1"/>
                <w:sz w:val="22"/>
                <w:szCs w:val="22"/>
              </w:rPr>
              <w:t>patvirtinantis, kad yra apmokytas dirbti su konkrečia siūloma įranga.</w:t>
            </w:r>
          </w:p>
          <w:p w14:paraId="42A80B52" w14:textId="77777777" w:rsidR="00C749B5" w:rsidRPr="00AA51CE" w:rsidRDefault="00C749B5" w:rsidP="00C749B5">
            <w:pPr>
              <w:tabs>
                <w:tab w:val="left" w:pos="370"/>
              </w:tabs>
              <w:autoSpaceDE w:val="0"/>
              <w:autoSpaceDN w:val="0"/>
              <w:adjustRightInd w:val="0"/>
              <w:ind w:left="69"/>
              <w:jc w:val="both"/>
              <w:rPr>
                <w:rFonts w:eastAsiaTheme="minorEastAsia" w:cstheme="minorHAnsi"/>
                <w:color w:val="000000" w:themeColor="text1"/>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71A63" w14:textId="77777777" w:rsidR="00C749B5" w:rsidRPr="006648FD" w:rsidRDefault="00C749B5" w:rsidP="00C749B5">
            <w:pPr>
              <w:autoSpaceDE w:val="0"/>
              <w:autoSpaceDN w:val="0"/>
              <w:adjustRightInd w:val="0"/>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Tiekėjas (tiekėjų grupė)</w:t>
            </w:r>
          </w:p>
        </w:tc>
      </w:tr>
    </w:tbl>
    <w:p w14:paraId="66186630" w14:textId="365C226E" w:rsidR="00C82E95" w:rsidRPr="00343F10" w:rsidRDefault="00C82E95" w:rsidP="00343F10">
      <w:pPr>
        <w:tabs>
          <w:tab w:val="left" w:pos="851"/>
        </w:tabs>
        <w:spacing w:after="0" w:line="240" w:lineRule="auto"/>
        <w:jc w:val="both"/>
        <w:rPr>
          <w:rFonts w:cstheme="minorHAnsi"/>
          <w:i/>
          <w:iCs/>
          <w:color w:val="7030A0"/>
          <w:sz w:val="22"/>
          <w:szCs w:val="22"/>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0DD46173" w:rsidR="005B19E4" w:rsidRPr="001B7499" w:rsidRDefault="00DB7F65" w:rsidP="00CE0DFE">
      <w:pPr>
        <w:pStyle w:val="Sraopastraipa"/>
        <w:numPr>
          <w:ilvl w:val="0"/>
          <w:numId w:val="48"/>
        </w:numPr>
        <w:spacing w:after="0" w:line="20" w:lineRule="atLeast"/>
        <w:ind w:left="0" w:firstLine="567"/>
        <w:jc w:val="both"/>
        <w:rPr>
          <w:rFonts w:eastAsiaTheme="minorHAnsi" w:cstheme="minorHAnsi"/>
          <w:sz w:val="22"/>
          <w:szCs w:val="22"/>
        </w:rPr>
      </w:pPr>
      <w:r w:rsidRPr="001B7499">
        <w:rPr>
          <w:rFonts w:eastAsia="Calibri" w:cstheme="minorHAnsi"/>
          <w:sz w:val="22"/>
          <w:szCs w:val="22"/>
          <w:lang w:eastAsia="en-US"/>
        </w:rPr>
        <w:t>P</w:t>
      </w:r>
      <w:r w:rsidR="008F38C8" w:rsidRPr="001B7499">
        <w:rPr>
          <w:rFonts w:eastAsia="Calibri" w:cstheme="minorHAnsi"/>
          <w:sz w:val="22"/>
          <w:szCs w:val="22"/>
          <w:lang w:eastAsia="en-US"/>
        </w:rPr>
        <w:t xml:space="preserve">erkančioji organizacija </w:t>
      </w:r>
      <w:r w:rsidR="008F38C8" w:rsidRPr="001B7499">
        <w:rPr>
          <w:rFonts w:eastAsia="Calibri" w:cstheme="minorHAnsi"/>
          <w:b/>
          <w:bCs/>
          <w:sz w:val="22"/>
          <w:szCs w:val="22"/>
          <w:lang w:eastAsia="en-US"/>
        </w:rPr>
        <w:t>nereikalauja,</w:t>
      </w:r>
      <w:r w:rsidR="008F38C8" w:rsidRPr="001B7499">
        <w:rPr>
          <w:rFonts w:eastAsia="Calibri" w:cstheme="minorHAnsi"/>
          <w:sz w:val="22"/>
          <w:szCs w:val="22"/>
          <w:lang w:eastAsia="en-US"/>
        </w:rPr>
        <w:t xml:space="preserve"> kad tiekėjai laikytųsi </w:t>
      </w:r>
      <w:r w:rsidR="008F38C8" w:rsidRPr="001B7499">
        <w:rPr>
          <w:rFonts w:eastAsia="Calibri" w:cstheme="minorHAnsi"/>
          <w:color w:val="000000" w:themeColor="text1"/>
          <w:sz w:val="22"/>
          <w:szCs w:val="22"/>
          <w:lang w:eastAsia="en-US"/>
        </w:rPr>
        <w:t>k</w:t>
      </w:r>
      <w:r w:rsidR="005B19E4" w:rsidRPr="001B7499">
        <w:rPr>
          <w:rFonts w:eastAsia="Calibri" w:cstheme="minorHAnsi"/>
          <w:iCs/>
          <w:color w:val="000000" w:themeColor="text1"/>
          <w:sz w:val="22"/>
          <w:szCs w:val="22"/>
          <w:lang w:eastAsia="en-US"/>
        </w:rPr>
        <w:t>okybės vadybos sistemos ir (arba) aplinkos apsaugos vadybos sistemos</w:t>
      </w:r>
      <w:r w:rsidR="005B19E4" w:rsidRPr="001B7499">
        <w:rPr>
          <w:rFonts w:eastAsia="Calibri" w:cstheme="minorHAnsi"/>
          <w:iCs/>
          <w:color w:val="00B050"/>
          <w:sz w:val="22"/>
          <w:szCs w:val="22"/>
          <w:lang w:eastAsia="en-US"/>
        </w:rPr>
        <w:t xml:space="preserve"> </w:t>
      </w:r>
      <w:r w:rsidR="005B19E4" w:rsidRPr="001B7499">
        <w:rPr>
          <w:rFonts w:eastAsia="Calibri" w:cstheme="minorHAnsi"/>
          <w:iCs/>
          <w:sz w:val="22"/>
          <w:szCs w:val="22"/>
          <w:lang w:eastAsia="en-US"/>
        </w:rPr>
        <w:t>standart</w:t>
      </w:r>
      <w:r w:rsidR="008F38C8" w:rsidRPr="001B7499">
        <w:rPr>
          <w:rFonts w:eastAsia="Calibri" w:cstheme="minorHAnsi"/>
          <w:iCs/>
          <w:sz w:val="22"/>
          <w:szCs w:val="22"/>
          <w:lang w:eastAsia="en-US"/>
        </w:rPr>
        <w:t>ų</w:t>
      </w:r>
      <w:r w:rsidR="005B19E4" w:rsidRPr="001B7499">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BE1F" w14:textId="77777777" w:rsidR="00A76DF3" w:rsidRDefault="00A76DF3" w:rsidP="00D05666">
      <w:r>
        <w:separator/>
      </w:r>
    </w:p>
  </w:endnote>
  <w:endnote w:type="continuationSeparator" w:id="0">
    <w:p w14:paraId="203933B0" w14:textId="77777777" w:rsidR="00A76DF3" w:rsidRDefault="00A76DF3" w:rsidP="00D05666">
      <w:r>
        <w:continuationSeparator/>
      </w:r>
    </w:p>
  </w:endnote>
  <w:endnote w:type="continuationNotice" w:id="1">
    <w:p w14:paraId="59C7A525" w14:textId="77777777" w:rsidR="00A76DF3" w:rsidRDefault="00A76D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51990" w14:textId="77777777" w:rsidR="00A76DF3" w:rsidRDefault="00A76DF3" w:rsidP="00D05666">
      <w:r>
        <w:separator/>
      </w:r>
    </w:p>
  </w:footnote>
  <w:footnote w:type="continuationSeparator" w:id="0">
    <w:p w14:paraId="14D63891" w14:textId="77777777" w:rsidR="00A76DF3" w:rsidRDefault="00A76DF3" w:rsidP="00D05666">
      <w:r>
        <w:continuationSeparator/>
      </w:r>
    </w:p>
  </w:footnote>
  <w:footnote w:type="continuationNotice" w:id="1">
    <w:p w14:paraId="5F195056" w14:textId="77777777" w:rsidR="00A76DF3" w:rsidRDefault="00A76D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4107D25"/>
    <w:multiLevelType w:val="multilevel"/>
    <w:tmpl w:val="75ACD322"/>
    <w:lvl w:ilvl="0">
      <w:start w:val="2"/>
      <w:numFmt w:val="decimal"/>
      <w:lvlText w:val="%1.2"/>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01CFE"/>
    <w:multiLevelType w:val="multilevel"/>
    <w:tmpl w:val="38D6B8A6"/>
    <w:lvl w:ilvl="0">
      <w:start w:val="1"/>
      <w:numFmt w:val="decimal"/>
      <w:lvlText w:val="%1."/>
      <w:lvlJc w:val="left"/>
      <w:pPr>
        <w:ind w:left="927" w:hanging="360"/>
      </w:pPr>
    </w:lvl>
    <w:lvl w:ilvl="1">
      <w:start w:val="8"/>
      <w:numFmt w:val="decimal"/>
      <w:lvlText w:val="%1.%2."/>
      <w:lvlJc w:val="left"/>
      <w:pPr>
        <w:ind w:left="1647" w:hanging="360"/>
      </w:pPr>
      <w:rPr>
        <w:i w:val="0"/>
        <w:iCs w:val="0"/>
        <w:color w:val="000000" w:themeColor="text1"/>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506BB7"/>
    <w:multiLevelType w:val="hybridMultilevel"/>
    <w:tmpl w:val="353C8B34"/>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8AC88BC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15:restartNumberingAfterBreak="0">
    <w:nsid w:val="7F8F763E"/>
    <w:multiLevelType w:val="hybridMultilevel"/>
    <w:tmpl w:val="8A60EE26"/>
    <w:lvl w:ilvl="0" w:tplc="A4A6F4B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97529454">
    <w:abstractNumId w:val="2"/>
  </w:num>
  <w:num w:numId="2" w16cid:durableId="1927765243">
    <w:abstractNumId w:val="14"/>
  </w:num>
  <w:num w:numId="3" w16cid:durableId="207184103">
    <w:abstractNumId w:val="7"/>
  </w:num>
  <w:num w:numId="4" w16cid:durableId="1528367431">
    <w:abstractNumId w:val="33"/>
  </w:num>
  <w:num w:numId="5" w16cid:durableId="1484615006">
    <w:abstractNumId w:val="37"/>
  </w:num>
  <w:num w:numId="6" w16cid:durableId="607934237">
    <w:abstractNumId w:val="29"/>
  </w:num>
  <w:num w:numId="7" w16cid:durableId="408162091">
    <w:abstractNumId w:val="45"/>
  </w:num>
  <w:num w:numId="8" w16cid:durableId="12269543">
    <w:abstractNumId w:val="43"/>
  </w:num>
  <w:num w:numId="9" w16cid:durableId="749809940">
    <w:abstractNumId w:val="4"/>
  </w:num>
  <w:num w:numId="10" w16cid:durableId="412043720">
    <w:abstractNumId w:val="44"/>
  </w:num>
  <w:num w:numId="11" w16cid:durableId="1996449446">
    <w:abstractNumId w:val="39"/>
  </w:num>
  <w:num w:numId="12" w16cid:durableId="1482305889">
    <w:abstractNumId w:val="36"/>
  </w:num>
  <w:num w:numId="13" w16cid:durableId="32313854">
    <w:abstractNumId w:val="22"/>
  </w:num>
  <w:num w:numId="14" w16cid:durableId="1318921492">
    <w:abstractNumId w:val="28"/>
  </w:num>
  <w:num w:numId="15" w16cid:durableId="1864435576">
    <w:abstractNumId w:val="38"/>
  </w:num>
  <w:num w:numId="16" w16cid:durableId="1941065713">
    <w:abstractNumId w:val="8"/>
  </w:num>
  <w:num w:numId="17" w16cid:durableId="19859238">
    <w:abstractNumId w:val="11"/>
  </w:num>
  <w:num w:numId="18" w16cid:durableId="1297491117">
    <w:abstractNumId w:val="26"/>
  </w:num>
  <w:num w:numId="19" w16cid:durableId="1355115080">
    <w:abstractNumId w:val="13"/>
  </w:num>
  <w:num w:numId="20" w16cid:durableId="1151098297">
    <w:abstractNumId w:val="32"/>
  </w:num>
  <w:num w:numId="21" w16cid:durableId="1683705037">
    <w:abstractNumId w:val="9"/>
  </w:num>
  <w:num w:numId="22" w16cid:durableId="256863186">
    <w:abstractNumId w:val="6"/>
  </w:num>
  <w:num w:numId="23" w16cid:durableId="1419787664">
    <w:abstractNumId w:val="46"/>
  </w:num>
  <w:num w:numId="24" w16cid:durableId="328021677">
    <w:abstractNumId w:val="31"/>
  </w:num>
  <w:num w:numId="25" w16cid:durableId="913508862">
    <w:abstractNumId w:val="41"/>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3"/>
  </w:num>
  <w:num w:numId="37" w16cid:durableId="195389510">
    <w:abstractNumId w:val="30"/>
  </w:num>
  <w:num w:numId="38" w16cid:durableId="878519037">
    <w:abstractNumId w:val="5"/>
  </w:num>
  <w:num w:numId="39" w16cid:durableId="1032220187">
    <w:abstractNumId w:val="27"/>
  </w:num>
  <w:num w:numId="40" w16cid:durableId="752580688">
    <w:abstractNumId w:val="40"/>
  </w:num>
  <w:num w:numId="41" w16cid:durableId="1229463082">
    <w:abstractNumId w:val="10"/>
  </w:num>
  <w:num w:numId="42" w16cid:durableId="252469303">
    <w:abstractNumId w:val="12"/>
  </w:num>
  <w:num w:numId="43" w16cid:durableId="131945100">
    <w:abstractNumId w:val="35"/>
  </w:num>
  <w:num w:numId="44" w16cid:durableId="796070810">
    <w:abstractNumId w:val="24"/>
  </w:num>
  <w:num w:numId="45" w16cid:durableId="723064401">
    <w:abstractNumId w:val="23"/>
  </w:num>
  <w:num w:numId="46" w16cid:durableId="536895103">
    <w:abstractNumId w:val="42"/>
  </w:num>
  <w:num w:numId="47" w16cid:durableId="1879704542">
    <w:abstractNumId w:val="34"/>
  </w:num>
  <w:num w:numId="48" w16cid:durableId="1796679060">
    <w:abstractNumId w:val="47"/>
  </w:num>
  <w:num w:numId="49" w16cid:durableId="198307634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4FA1"/>
    <w:rsid w:val="0002541F"/>
    <w:rsid w:val="00025CAE"/>
    <w:rsid w:val="00025ED4"/>
    <w:rsid w:val="00026024"/>
    <w:rsid w:val="00026246"/>
    <w:rsid w:val="00026673"/>
    <w:rsid w:val="00026690"/>
    <w:rsid w:val="00026A51"/>
    <w:rsid w:val="00026D16"/>
    <w:rsid w:val="00030C02"/>
    <w:rsid w:val="00030C76"/>
    <w:rsid w:val="00030F90"/>
    <w:rsid w:val="00031114"/>
    <w:rsid w:val="000315EB"/>
    <w:rsid w:val="0003169B"/>
    <w:rsid w:val="00031A62"/>
    <w:rsid w:val="000321E6"/>
    <w:rsid w:val="00032594"/>
    <w:rsid w:val="0003281A"/>
    <w:rsid w:val="00032BD2"/>
    <w:rsid w:val="00032D19"/>
    <w:rsid w:val="00033D40"/>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9BD"/>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8D9"/>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98E"/>
    <w:rsid w:val="000D7AD2"/>
    <w:rsid w:val="000D7D49"/>
    <w:rsid w:val="000D7F8C"/>
    <w:rsid w:val="000E06F9"/>
    <w:rsid w:val="000E083B"/>
    <w:rsid w:val="000E0EAE"/>
    <w:rsid w:val="000E0FA2"/>
    <w:rsid w:val="000E10BD"/>
    <w:rsid w:val="000E125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138"/>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726"/>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204"/>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480"/>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94"/>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3C8"/>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628"/>
    <w:rsid w:val="00154E75"/>
    <w:rsid w:val="0015529C"/>
    <w:rsid w:val="00155354"/>
    <w:rsid w:val="00155DA7"/>
    <w:rsid w:val="00156148"/>
    <w:rsid w:val="001562A4"/>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BA6"/>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4E8"/>
    <w:rsid w:val="00194544"/>
    <w:rsid w:val="00194723"/>
    <w:rsid w:val="00194B3F"/>
    <w:rsid w:val="00195043"/>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252"/>
    <w:rsid w:val="001A7678"/>
    <w:rsid w:val="001A7B3D"/>
    <w:rsid w:val="001B11D7"/>
    <w:rsid w:val="001B1895"/>
    <w:rsid w:val="001B2074"/>
    <w:rsid w:val="001B2226"/>
    <w:rsid w:val="001B2361"/>
    <w:rsid w:val="001B2523"/>
    <w:rsid w:val="001B2EE1"/>
    <w:rsid w:val="001B3250"/>
    <w:rsid w:val="001B33A4"/>
    <w:rsid w:val="001B370C"/>
    <w:rsid w:val="001B3C7D"/>
    <w:rsid w:val="001B3F4C"/>
    <w:rsid w:val="001B4266"/>
    <w:rsid w:val="001B43FF"/>
    <w:rsid w:val="001B4819"/>
    <w:rsid w:val="001B4B2C"/>
    <w:rsid w:val="001B50F3"/>
    <w:rsid w:val="001B53D6"/>
    <w:rsid w:val="001B59DE"/>
    <w:rsid w:val="001B6C82"/>
    <w:rsid w:val="001B7499"/>
    <w:rsid w:val="001B756E"/>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BBD"/>
    <w:rsid w:val="001D6DDE"/>
    <w:rsid w:val="001D7492"/>
    <w:rsid w:val="001D7890"/>
    <w:rsid w:val="001D79BA"/>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17F"/>
    <w:rsid w:val="001F41D8"/>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449"/>
    <w:rsid w:val="00203725"/>
    <w:rsid w:val="002037C0"/>
    <w:rsid w:val="00203D02"/>
    <w:rsid w:val="0020417D"/>
    <w:rsid w:val="002045D9"/>
    <w:rsid w:val="00204A58"/>
    <w:rsid w:val="00204CAF"/>
    <w:rsid w:val="002058A4"/>
    <w:rsid w:val="002059C4"/>
    <w:rsid w:val="00205A0F"/>
    <w:rsid w:val="00205A90"/>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27A79"/>
    <w:rsid w:val="00230678"/>
    <w:rsid w:val="002306AB"/>
    <w:rsid w:val="00230E27"/>
    <w:rsid w:val="00231166"/>
    <w:rsid w:val="002314BC"/>
    <w:rsid w:val="0023232F"/>
    <w:rsid w:val="002330DD"/>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3EB4"/>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784"/>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6B5"/>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5"/>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738"/>
    <w:rsid w:val="00306D9F"/>
    <w:rsid w:val="00306DE4"/>
    <w:rsid w:val="00306F87"/>
    <w:rsid w:val="003074D1"/>
    <w:rsid w:val="00307836"/>
    <w:rsid w:val="003101E1"/>
    <w:rsid w:val="00310753"/>
    <w:rsid w:val="0031109D"/>
    <w:rsid w:val="00311111"/>
    <w:rsid w:val="00311FFC"/>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CA6"/>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1F"/>
    <w:rsid w:val="0033072F"/>
    <w:rsid w:val="00331673"/>
    <w:rsid w:val="00331E06"/>
    <w:rsid w:val="00331ED1"/>
    <w:rsid w:val="003328D9"/>
    <w:rsid w:val="003339CC"/>
    <w:rsid w:val="00333BFA"/>
    <w:rsid w:val="00334B39"/>
    <w:rsid w:val="00334C53"/>
    <w:rsid w:val="00334D33"/>
    <w:rsid w:val="00334EB8"/>
    <w:rsid w:val="00334F39"/>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10"/>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ED2"/>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1F22"/>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895"/>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A75"/>
    <w:rsid w:val="003E1D80"/>
    <w:rsid w:val="003E20A6"/>
    <w:rsid w:val="003E2280"/>
    <w:rsid w:val="003E23F7"/>
    <w:rsid w:val="003E2420"/>
    <w:rsid w:val="003E2796"/>
    <w:rsid w:val="003E38E9"/>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4EF"/>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74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152"/>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20A"/>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6E0A"/>
    <w:rsid w:val="004873D5"/>
    <w:rsid w:val="004905CE"/>
    <w:rsid w:val="004909FF"/>
    <w:rsid w:val="0049116B"/>
    <w:rsid w:val="004922F3"/>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5F71"/>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08B2"/>
    <w:rsid w:val="004D1010"/>
    <w:rsid w:val="004D13B4"/>
    <w:rsid w:val="004D248A"/>
    <w:rsid w:val="004D2848"/>
    <w:rsid w:val="004D2CBB"/>
    <w:rsid w:val="004D30FF"/>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7C6"/>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2A42"/>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DE8"/>
    <w:rsid w:val="00531E14"/>
    <w:rsid w:val="00531F53"/>
    <w:rsid w:val="005321FB"/>
    <w:rsid w:val="0053254A"/>
    <w:rsid w:val="00532C83"/>
    <w:rsid w:val="005332CF"/>
    <w:rsid w:val="005334CF"/>
    <w:rsid w:val="00533865"/>
    <w:rsid w:val="00533C4A"/>
    <w:rsid w:val="005340A1"/>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62"/>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5910"/>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5DE1"/>
    <w:rsid w:val="00586868"/>
    <w:rsid w:val="0058726C"/>
    <w:rsid w:val="005872C9"/>
    <w:rsid w:val="005873BD"/>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6FF"/>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2E2D"/>
    <w:rsid w:val="005A37AE"/>
    <w:rsid w:val="005A4EFE"/>
    <w:rsid w:val="005A4F02"/>
    <w:rsid w:val="005A58E1"/>
    <w:rsid w:val="005A58E6"/>
    <w:rsid w:val="005A5DF1"/>
    <w:rsid w:val="005A6488"/>
    <w:rsid w:val="005A65C8"/>
    <w:rsid w:val="005A74E8"/>
    <w:rsid w:val="005A76DE"/>
    <w:rsid w:val="005A7B58"/>
    <w:rsid w:val="005A7BFB"/>
    <w:rsid w:val="005B0449"/>
    <w:rsid w:val="005B0462"/>
    <w:rsid w:val="005B04B1"/>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748"/>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A5"/>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A2B"/>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670"/>
    <w:rsid w:val="0063190D"/>
    <w:rsid w:val="00631A87"/>
    <w:rsid w:val="00631E78"/>
    <w:rsid w:val="00632981"/>
    <w:rsid w:val="00632B0E"/>
    <w:rsid w:val="00632F7B"/>
    <w:rsid w:val="00633007"/>
    <w:rsid w:val="006331AE"/>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6FEA"/>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880"/>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0A5"/>
    <w:rsid w:val="006638AF"/>
    <w:rsid w:val="00663D98"/>
    <w:rsid w:val="00664184"/>
    <w:rsid w:val="00664C39"/>
    <w:rsid w:val="00664D4A"/>
    <w:rsid w:val="00664F65"/>
    <w:rsid w:val="00664F9E"/>
    <w:rsid w:val="0066500F"/>
    <w:rsid w:val="00665508"/>
    <w:rsid w:val="0066593D"/>
    <w:rsid w:val="00665D82"/>
    <w:rsid w:val="0066651E"/>
    <w:rsid w:val="006671B2"/>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5D"/>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231"/>
    <w:rsid w:val="00696781"/>
    <w:rsid w:val="006967C9"/>
    <w:rsid w:val="00696EED"/>
    <w:rsid w:val="006974CE"/>
    <w:rsid w:val="006974E0"/>
    <w:rsid w:val="0069795E"/>
    <w:rsid w:val="00697FA2"/>
    <w:rsid w:val="006A01D1"/>
    <w:rsid w:val="006A037F"/>
    <w:rsid w:val="006A049B"/>
    <w:rsid w:val="006A0AEC"/>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1D6E"/>
    <w:rsid w:val="006B257C"/>
    <w:rsid w:val="006B30B8"/>
    <w:rsid w:val="006B35FA"/>
    <w:rsid w:val="006B3B0C"/>
    <w:rsid w:val="006B3FBF"/>
    <w:rsid w:val="006B4773"/>
    <w:rsid w:val="006B4B0E"/>
    <w:rsid w:val="006B5492"/>
    <w:rsid w:val="006B5692"/>
    <w:rsid w:val="006B56F2"/>
    <w:rsid w:val="006B5A2F"/>
    <w:rsid w:val="006B618D"/>
    <w:rsid w:val="006B66BD"/>
    <w:rsid w:val="006B7321"/>
    <w:rsid w:val="006B746E"/>
    <w:rsid w:val="006B7F6F"/>
    <w:rsid w:val="006C013F"/>
    <w:rsid w:val="006C0723"/>
    <w:rsid w:val="006C0B42"/>
    <w:rsid w:val="006C0BDF"/>
    <w:rsid w:val="006C0DD9"/>
    <w:rsid w:val="006C0F06"/>
    <w:rsid w:val="006C1515"/>
    <w:rsid w:val="006C176F"/>
    <w:rsid w:val="006C1CEA"/>
    <w:rsid w:val="006C20B4"/>
    <w:rsid w:val="006C2ED7"/>
    <w:rsid w:val="006C3424"/>
    <w:rsid w:val="006C39CA"/>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0A6"/>
    <w:rsid w:val="006E04DD"/>
    <w:rsid w:val="006E0DEA"/>
    <w:rsid w:val="006E1496"/>
    <w:rsid w:val="006E1CFB"/>
    <w:rsid w:val="006E202E"/>
    <w:rsid w:val="006E20BA"/>
    <w:rsid w:val="006E2231"/>
    <w:rsid w:val="006E28D7"/>
    <w:rsid w:val="006E2957"/>
    <w:rsid w:val="006E2CEA"/>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A3C"/>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C83"/>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1EA7"/>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57FB7"/>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36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BCE"/>
    <w:rsid w:val="007822E9"/>
    <w:rsid w:val="0078237B"/>
    <w:rsid w:val="00782B3B"/>
    <w:rsid w:val="00782BF8"/>
    <w:rsid w:val="00782DA8"/>
    <w:rsid w:val="00782DCD"/>
    <w:rsid w:val="007834AA"/>
    <w:rsid w:val="00783536"/>
    <w:rsid w:val="00783766"/>
    <w:rsid w:val="00783C19"/>
    <w:rsid w:val="0078453C"/>
    <w:rsid w:val="00784868"/>
    <w:rsid w:val="00784A67"/>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A1B"/>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441"/>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484"/>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874"/>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45"/>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3BCC"/>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09"/>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BE3"/>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AD4"/>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37D"/>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C2"/>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6A1"/>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24E"/>
    <w:rsid w:val="00917759"/>
    <w:rsid w:val="0092026D"/>
    <w:rsid w:val="00920619"/>
    <w:rsid w:val="00920762"/>
    <w:rsid w:val="009207CE"/>
    <w:rsid w:val="00920A13"/>
    <w:rsid w:val="00920DF2"/>
    <w:rsid w:val="009216C5"/>
    <w:rsid w:val="00922326"/>
    <w:rsid w:val="00922922"/>
    <w:rsid w:val="00922D5C"/>
    <w:rsid w:val="00922FC0"/>
    <w:rsid w:val="009234D7"/>
    <w:rsid w:val="00923790"/>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37AA9"/>
    <w:rsid w:val="009400B9"/>
    <w:rsid w:val="0094043C"/>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943"/>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484"/>
    <w:rsid w:val="00961502"/>
    <w:rsid w:val="009617ED"/>
    <w:rsid w:val="00961B86"/>
    <w:rsid w:val="00962104"/>
    <w:rsid w:val="009621A2"/>
    <w:rsid w:val="00962442"/>
    <w:rsid w:val="0096248C"/>
    <w:rsid w:val="00962C2E"/>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26C"/>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A1A"/>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B7AC5"/>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124"/>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4BE"/>
    <w:rsid w:val="009F2740"/>
    <w:rsid w:val="009F2E01"/>
    <w:rsid w:val="009F2EFC"/>
    <w:rsid w:val="009F3379"/>
    <w:rsid w:val="009F361B"/>
    <w:rsid w:val="009F3C44"/>
    <w:rsid w:val="009F402F"/>
    <w:rsid w:val="009F4647"/>
    <w:rsid w:val="009F474E"/>
    <w:rsid w:val="009F4CE8"/>
    <w:rsid w:val="009F4E56"/>
    <w:rsid w:val="009F4FBE"/>
    <w:rsid w:val="009F5304"/>
    <w:rsid w:val="009F551D"/>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966"/>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262"/>
    <w:rsid w:val="00A64641"/>
    <w:rsid w:val="00A646E1"/>
    <w:rsid w:val="00A649F1"/>
    <w:rsid w:val="00A6570E"/>
    <w:rsid w:val="00A65A00"/>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2E1"/>
    <w:rsid w:val="00A725C5"/>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A93"/>
    <w:rsid w:val="00A76DF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3C"/>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243"/>
    <w:rsid w:val="00AC64B3"/>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4B88"/>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2D88"/>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589"/>
    <w:rsid w:val="00B2069D"/>
    <w:rsid w:val="00B210DB"/>
    <w:rsid w:val="00B2125E"/>
    <w:rsid w:val="00B21AC5"/>
    <w:rsid w:val="00B21EFA"/>
    <w:rsid w:val="00B2239D"/>
    <w:rsid w:val="00B22538"/>
    <w:rsid w:val="00B23888"/>
    <w:rsid w:val="00B23AF4"/>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067"/>
    <w:rsid w:val="00B420D9"/>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3BFE"/>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9F9"/>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4FF9"/>
    <w:rsid w:val="00B950D8"/>
    <w:rsid w:val="00B9518D"/>
    <w:rsid w:val="00B95263"/>
    <w:rsid w:val="00B9579A"/>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9F2"/>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497"/>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2E8F"/>
    <w:rsid w:val="00BD359C"/>
    <w:rsid w:val="00BD376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BB"/>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861"/>
    <w:rsid w:val="00C72B4D"/>
    <w:rsid w:val="00C72D44"/>
    <w:rsid w:val="00C7478E"/>
    <w:rsid w:val="00C749B5"/>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69"/>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4CE8"/>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2798"/>
    <w:rsid w:val="00CC3078"/>
    <w:rsid w:val="00CC3082"/>
    <w:rsid w:val="00CC3925"/>
    <w:rsid w:val="00CC45EE"/>
    <w:rsid w:val="00CC4E78"/>
    <w:rsid w:val="00CC4EEC"/>
    <w:rsid w:val="00CC4F9F"/>
    <w:rsid w:val="00CC51E7"/>
    <w:rsid w:val="00CC565E"/>
    <w:rsid w:val="00CC5B31"/>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1AA2"/>
    <w:rsid w:val="00CD2536"/>
    <w:rsid w:val="00CD28BB"/>
    <w:rsid w:val="00CD2D93"/>
    <w:rsid w:val="00CD300A"/>
    <w:rsid w:val="00CD338F"/>
    <w:rsid w:val="00CD3C57"/>
    <w:rsid w:val="00CD41CC"/>
    <w:rsid w:val="00CD46EA"/>
    <w:rsid w:val="00CD483E"/>
    <w:rsid w:val="00CD4A66"/>
    <w:rsid w:val="00CD5395"/>
    <w:rsid w:val="00CD5A4E"/>
    <w:rsid w:val="00CD5F1C"/>
    <w:rsid w:val="00CD63AB"/>
    <w:rsid w:val="00CD64C8"/>
    <w:rsid w:val="00CD6F81"/>
    <w:rsid w:val="00CD73FF"/>
    <w:rsid w:val="00CE040F"/>
    <w:rsid w:val="00CE0706"/>
    <w:rsid w:val="00CE07F5"/>
    <w:rsid w:val="00CE0A3E"/>
    <w:rsid w:val="00CE0DF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39D"/>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68FC"/>
    <w:rsid w:val="00D0713D"/>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0C"/>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CC3"/>
    <w:rsid w:val="00D362C0"/>
    <w:rsid w:val="00D37133"/>
    <w:rsid w:val="00D37642"/>
    <w:rsid w:val="00D37664"/>
    <w:rsid w:val="00D40072"/>
    <w:rsid w:val="00D4094C"/>
    <w:rsid w:val="00D40BD6"/>
    <w:rsid w:val="00D40E98"/>
    <w:rsid w:val="00D41091"/>
    <w:rsid w:val="00D4111E"/>
    <w:rsid w:val="00D411AE"/>
    <w:rsid w:val="00D4126D"/>
    <w:rsid w:val="00D412DA"/>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76C"/>
    <w:rsid w:val="00D55943"/>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1BA"/>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406"/>
    <w:rsid w:val="00D8178E"/>
    <w:rsid w:val="00D818BB"/>
    <w:rsid w:val="00D81DA6"/>
    <w:rsid w:val="00D820FC"/>
    <w:rsid w:val="00D82FD8"/>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6EDB"/>
    <w:rsid w:val="00DA724D"/>
    <w:rsid w:val="00DA72F8"/>
    <w:rsid w:val="00DA758B"/>
    <w:rsid w:val="00DA7A8A"/>
    <w:rsid w:val="00DA7EE1"/>
    <w:rsid w:val="00DB02FE"/>
    <w:rsid w:val="00DB0683"/>
    <w:rsid w:val="00DB1D3E"/>
    <w:rsid w:val="00DB27C4"/>
    <w:rsid w:val="00DB2857"/>
    <w:rsid w:val="00DB2950"/>
    <w:rsid w:val="00DB374C"/>
    <w:rsid w:val="00DB3900"/>
    <w:rsid w:val="00DB3953"/>
    <w:rsid w:val="00DB3DC2"/>
    <w:rsid w:val="00DB453F"/>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B5A"/>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47FE0"/>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6AD"/>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AEB"/>
    <w:rsid w:val="00E66ED0"/>
    <w:rsid w:val="00E670F8"/>
    <w:rsid w:val="00E671F6"/>
    <w:rsid w:val="00E67CF1"/>
    <w:rsid w:val="00E7033A"/>
    <w:rsid w:val="00E70410"/>
    <w:rsid w:val="00E7043E"/>
    <w:rsid w:val="00E71094"/>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21"/>
    <w:rsid w:val="00ED558B"/>
    <w:rsid w:val="00ED55DB"/>
    <w:rsid w:val="00ED57BA"/>
    <w:rsid w:val="00ED5A55"/>
    <w:rsid w:val="00ED5B1F"/>
    <w:rsid w:val="00ED5B78"/>
    <w:rsid w:val="00ED5C0D"/>
    <w:rsid w:val="00ED5C67"/>
    <w:rsid w:val="00ED5D2A"/>
    <w:rsid w:val="00ED5EE0"/>
    <w:rsid w:val="00ED5FF4"/>
    <w:rsid w:val="00ED60B3"/>
    <w:rsid w:val="00ED697D"/>
    <w:rsid w:val="00ED6CEC"/>
    <w:rsid w:val="00ED72A0"/>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881"/>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28"/>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0C02"/>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78C"/>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42"/>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202"/>
    <w:rsid w:val="00F6422A"/>
    <w:rsid w:val="00F644F1"/>
    <w:rsid w:val="00F650C8"/>
    <w:rsid w:val="00F650FD"/>
    <w:rsid w:val="00F65227"/>
    <w:rsid w:val="00F65772"/>
    <w:rsid w:val="00F65C18"/>
    <w:rsid w:val="00F65FF2"/>
    <w:rsid w:val="00F6698E"/>
    <w:rsid w:val="00F66A8D"/>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9E7"/>
    <w:rsid w:val="00F75FB4"/>
    <w:rsid w:val="00F7680D"/>
    <w:rsid w:val="00F76A39"/>
    <w:rsid w:val="00F76B50"/>
    <w:rsid w:val="00F76C42"/>
    <w:rsid w:val="00F77242"/>
    <w:rsid w:val="00F7725C"/>
    <w:rsid w:val="00F77503"/>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35FE"/>
    <w:rsid w:val="00F83B4D"/>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603"/>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6393199">
      <w:bodyDiv w:val="1"/>
      <w:marLeft w:val="0"/>
      <w:marRight w:val="0"/>
      <w:marTop w:val="0"/>
      <w:marBottom w:val="0"/>
      <w:divBdr>
        <w:top w:val="none" w:sz="0" w:space="0" w:color="auto"/>
        <w:left w:val="none" w:sz="0" w:space="0" w:color="auto"/>
        <w:bottom w:val="none" w:sz="0" w:space="0" w:color="auto"/>
        <w:right w:val="none" w:sz="0" w:space="0" w:color="auto"/>
      </w:divBdr>
    </w:div>
    <w:div w:id="37821062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54241729">
      <w:bodyDiv w:val="1"/>
      <w:marLeft w:val="0"/>
      <w:marRight w:val="0"/>
      <w:marTop w:val="0"/>
      <w:marBottom w:val="0"/>
      <w:divBdr>
        <w:top w:val="none" w:sz="0" w:space="0" w:color="auto"/>
        <w:left w:val="none" w:sz="0" w:space="0" w:color="auto"/>
        <w:bottom w:val="none" w:sz="0" w:space="0" w:color="auto"/>
        <w:right w:val="none" w:sz="0" w:space="0" w:color="auto"/>
      </w:divBdr>
      <w:divsChild>
        <w:div w:id="1816145950">
          <w:marLeft w:val="0"/>
          <w:marRight w:val="0"/>
          <w:marTop w:val="0"/>
          <w:marBottom w:val="0"/>
          <w:divBdr>
            <w:top w:val="none" w:sz="0" w:space="0" w:color="auto"/>
            <w:left w:val="none" w:sz="0" w:space="0" w:color="auto"/>
            <w:bottom w:val="none" w:sz="0" w:space="0" w:color="auto"/>
            <w:right w:val="none" w:sz="0" w:space="0" w:color="auto"/>
          </w:divBdr>
        </w:div>
        <w:div w:id="1932002751">
          <w:marLeft w:val="0"/>
          <w:marRight w:val="0"/>
          <w:marTop w:val="0"/>
          <w:marBottom w:val="0"/>
          <w:divBdr>
            <w:top w:val="none" w:sz="0" w:space="0" w:color="auto"/>
            <w:left w:val="none" w:sz="0" w:space="0" w:color="auto"/>
            <w:bottom w:val="none" w:sz="0" w:space="0" w:color="auto"/>
            <w:right w:val="none" w:sz="0" w:space="0" w:color="auto"/>
          </w:divBdr>
        </w:div>
        <w:div w:id="2097047551">
          <w:marLeft w:val="0"/>
          <w:marRight w:val="0"/>
          <w:marTop w:val="0"/>
          <w:marBottom w:val="0"/>
          <w:divBdr>
            <w:top w:val="none" w:sz="0" w:space="0" w:color="auto"/>
            <w:left w:val="none" w:sz="0" w:space="0" w:color="auto"/>
            <w:bottom w:val="none" w:sz="0" w:space="0" w:color="auto"/>
            <w:right w:val="none" w:sz="0" w:space="0" w:color="auto"/>
          </w:divBdr>
        </w:div>
        <w:div w:id="1117065801">
          <w:marLeft w:val="0"/>
          <w:marRight w:val="0"/>
          <w:marTop w:val="0"/>
          <w:marBottom w:val="0"/>
          <w:divBdr>
            <w:top w:val="none" w:sz="0" w:space="0" w:color="auto"/>
            <w:left w:val="none" w:sz="0" w:space="0" w:color="auto"/>
            <w:bottom w:val="none" w:sz="0" w:space="0" w:color="auto"/>
            <w:right w:val="none" w:sz="0" w:space="0" w:color="auto"/>
          </w:divBdr>
        </w:div>
        <w:div w:id="192349221">
          <w:marLeft w:val="0"/>
          <w:marRight w:val="0"/>
          <w:marTop w:val="0"/>
          <w:marBottom w:val="0"/>
          <w:divBdr>
            <w:top w:val="none" w:sz="0" w:space="0" w:color="auto"/>
            <w:left w:val="none" w:sz="0" w:space="0" w:color="auto"/>
            <w:bottom w:val="none" w:sz="0" w:space="0" w:color="auto"/>
            <w:right w:val="none" w:sz="0" w:space="0" w:color="auto"/>
          </w:divBdr>
        </w:div>
        <w:div w:id="1996031173">
          <w:marLeft w:val="0"/>
          <w:marRight w:val="0"/>
          <w:marTop w:val="0"/>
          <w:marBottom w:val="0"/>
          <w:divBdr>
            <w:top w:val="none" w:sz="0" w:space="0" w:color="auto"/>
            <w:left w:val="none" w:sz="0" w:space="0" w:color="auto"/>
            <w:bottom w:val="none" w:sz="0" w:space="0" w:color="auto"/>
            <w:right w:val="none" w:sz="0" w:space="0" w:color="auto"/>
          </w:divBdr>
        </w:div>
        <w:div w:id="2121409280">
          <w:marLeft w:val="0"/>
          <w:marRight w:val="0"/>
          <w:marTop w:val="0"/>
          <w:marBottom w:val="0"/>
          <w:divBdr>
            <w:top w:val="none" w:sz="0" w:space="0" w:color="auto"/>
            <w:left w:val="none" w:sz="0" w:space="0" w:color="auto"/>
            <w:bottom w:val="none" w:sz="0" w:space="0" w:color="auto"/>
            <w:right w:val="none" w:sz="0" w:space="0" w:color="auto"/>
          </w:divBdr>
        </w:div>
        <w:div w:id="1285575700">
          <w:marLeft w:val="0"/>
          <w:marRight w:val="0"/>
          <w:marTop w:val="0"/>
          <w:marBottom w:val="0"/>
          <w:divBdr>
            <w:top w:val="none" w:sz="0" w:space="0" w:color="auto"/>
            <w:left w:val="none" w:sz="0" w:space="0" w:color="auto"/>
            <w:bottom w:val="none" w:sz="0" w:space="0" w:color="auto"/>
            <w:right w:val="none" w:sz="0" w:space="0" w:color="auto"/>
          </w:divBdr>
        </w:div>
        <w:div w:id="798258791">
          <w:marLeft w:val="0"/>
          <w:marRight w:val="0"/>
          <w:marTop w:val="0"/>
          <w:marBottom w:val="0"/>
          <w:divBdr>
            <w:top w:val="none" w:sz="0" w:space="0" w:color="auto"/>
            <w:left w:val="none" w:sz="0" w:space="0" w:color="auto"/>
            <w:bottom w:val="none" w:sz="0" w:space="0" w:color="auto"/>
            <w:right w:val="none" w:sz="0" w:space="0" w:color="auto"/>
          </w:divBdr>
        </w:div>
        <w:div w:id="1748451994">
          <w:marLeft w:val="0"/>
          <w:marRight w:val="0"/>
          <w:marTop w:val="0"/>
          <w:marBottom w:val="0"/>
          <w:divBdr>
            <w:top w:val="none" w:sz="0" w:space="0" w:color="auto"/>
            <w:left w:val="none" w:sz="0" w:space="0" w:color="auto"/>
            <w:bottom w:val="none" w:sz="0" w:space="0" w:color="auto"/>
            <w:right w:val="none" w:sz="0" w:space="0" w:color="auto"/>
          </w:divBdr>
        </w:div>
      </w:divsChild>
    </w:div>
    <w:div w:id="5571349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994335575">
      <w:bodyDiv w:val="1"/>
      <w:marLeft w:val="0"/>
      <w:marRight w:val="0"/>
      <w:marTop w:val="0"/>
      <w:marBottom w:val="0"/>
      <w:divBdr>
        <w:top w:val="none" w:sz="0" w:space="0" w:color="auto"/>
        <w:left w:val="none" w:sz="0" w:space="0" w:color="auto"/>
        <w:bottom w:val="none" w:sz="0" w:space="0" w:color="auto"/>
        <w:right w:val="none" w:sz="0" w:space="0" w:color="auto"/>
      </w:divBdr>
      <w:divsChild>
        <w:div w:id="1980915709">
          <w:marLeft w:val="0"/>
          <w:marRight w:val="0"/>
          <w:marTop w:val="0"/>
          <w:marBottom w:val="0"/>
          <w:divBdr>
            <w:top w:val="none" w:sz="0" w:space="0" w:color="auto"/>
            <w:left w:val="none" w:sz="0" w:space="0" w:color="auto"/>
            <w:bottom w:val="none" w:sz="0" w:space="0" w:color="auto"/>
            <w:right w:val="none" w:sz="0" w:space="0" w:color="auto"/>
          </w:divBdr>
        </w:div>
        <w:div w:id="252932647">
          <w:marLeft w:val="0"/>
          <w:marRight w:val="0"/>
          <w:marTop w:val="0"/>
          <w:marBottom w:val="0"/>
          <w:divBdr>
            <w:top w:val="none" w:sz="0" w:space="0" w:color="auto"/>
            <w:left w:val="none" w:sz="0" w:space="0" w:color="auto"/>
            <w:bottom w:val="none" w:sz="0" w:space="0" w:color="auto"/>
            <w:right w:val="none" w:sz="0" w:space="0" w:color="auto"/>
          </w:divBdr>
        </w:div>
        <w:div w:id="1609897403">
          <w:marLeft w:val="0"/>
          <w:marRight w:val="0"/>
          <w:marTop w:val="0"/>
          <w:marBottom w:val="0"/>
          <w:divBdr>
            <w:top w:val="none" w:sz="0" w:space="0" w:color="auto"/>
            <w:left w:val="none" w:sz="0" w:space="0" w:color="auto"/>
            <w:bottom w:val="none" w:sz="0" w:space="0" w:color="auto"/>
            <w:right w:val="none" w:sz="0" w:space="0" w:color="auto"/>
          </w:divBdr>
        </w:div>
        <w:div w:id="804936030">
          <w:marLeft w:val="0"/>
          <w:marRight w:val="0"/>
          <w:marTop w:val="0"/>
          <w:marBottom w:val="0"/>
          <w:divBdr>
            <w:top w:val="none" w:sz="0" w:space="0" w:color="auto"/>
            <w:left w:val="none" w:sz="0" w:space="0" w:color="auto"/>
            <w:bottom w:val="none" w:sz="0" w:space="0" w:color="auto"/>
            <w:right w:val="none" w:sz="0" w:space="0" w:color="auto"/>
          </w:divBdr>
        </w:div>
        <w:div w:id="81076655">
          <w:marLeft w:val="0"/>
          <w:marRight w:val="0"/>
          <w:marTop w:val="0"/>
          <w:marBottom w:val="0"/>
          <w:divBdr>
            <w:top w:val="none" w:sz="0" w:space="0" w:color="auto"/>
            <w:left w:val="none" w:sz="0" w:space="0" w:color="auto"/>
            <w:bottom w:val="none" w:sz="0" w:space="0" w:color="auto"/>
            <w:right w:val="none" w:sz="0" w:space="0" w:color="auto"/>
          </w:divBdr>
        </w:div>
        <w:div w:id="1092816110">
          <w:marLeft w:val="0"/>
          <w:marRight w:val="0"/>
          <w:marTop w:val="0"/>
          <w:marBottom w:val="0"/>
          <w:divBdr>
            <w:top w:val="none" w:sz="0" w:space="0" w:color="auto"/>
            <w:left w:val="none" w:sz="0" w:space="0" w:color="auto"/>
            <w:bottom w:val="none" w:sz="0" w:space="0" w:color="auto"/>
            <w:right w:val="none" w:sz="0" w:space="0" w:color="auto"/>
          </w:divBdr>
        </w:div>
        <w:div w:id="186991875">
          <w:marLeft w:val="0"/>
          <w:marRight w:val="0"/>
          <w:marTop w:val="0"/>
          <w:marBottom w:val="0"/>
          <w:divBdr>
            <w:top w:val="none" w:sz="0" w:space="0" w:color="auto"/>
            <w:left w:val="none" w:sz="0" w:space="0" w:color="auto"/>
            <w:bottom w:val="none" w:sz="0" w:space="0" w:color="auto"/>
            <w:right w:val="none" w:sz="0" w:space="0" w:color="auto"/>
          </w:divBdr>
        </w:div>
        <w:div w:id="759838673">
          <w:marLeft w:val="0"/>
          <w:marRight w:val="0"/>
          <w:marTop w:val="0"/>
          <w:marBottom w:val="0"/>
          <w:divBdr>
            <w:top w:val="none" w:sz="0" w:space="0" w:color="auto"/>
            <w:left w:val="none" w:sz="0" w:space="0" w:color="auto"/>
            <w:bottom w:val="none" w:sz="0" w:space="0" w:color="auto"/>
            <w:right w:val="none" w:sz="0" w:space="0" w:color="auto"/>
          </w:divBdr>
        </w:div>
        <w:div w:id="1688749403">
          <w:marLeft w:val="0"/>
          <w:marRight w:val="0"/>
          <w:marTop w:val="0"/>
          <w:marBottom w:val="0"/>
          <w:divBdr>
            <w:top w:val="none" w:sz="0" w:space="0" w:color="auto"/>
            <w:left w:val="none" w:sz="0" w:space="0" w:color="auto"/>
            <w:bottom w:val="none" w:sz="0" w:space="0" w:color="auto"/>
            <w:right w:val="none" w:sz="0" w:space="0" w:color="auto"/>
          </w:divBdr>
        </w:div>
        <w:div w:id="1634099532">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8100469">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060694">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3942972">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19503</Words>
  <Characters>11117</Characters>
  <Application>Microsoft Office Word</Application>
  <DocSecurity>0</DocSecurity>
  <Lines>92</Lines>
  <Paragraphs>61</Paragraphs>
  <ScaleCrop>false</ScaleCrop>
  <Company/>
  <LinksUpToDate>false</LinksUpToDate>
  <CharactersWithSpaces>30559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Karalienė</dc:creator>
  <cp:keywords/>
  <dc:description/>
  <cp:lastModifiedBy>Elžbieta Taločkaitė</cp:lastModifiedBy>
  <cp:revision>53</cp:revision>
  <cp:lastPrinted>2025-03-01T05:45:00Z</cp:lastPrinted>
  <dcterms:created xsi:type="dcterms:W3CDTF">2025-07-29T08:00:00Z</dcterms:created>
  <dcterms:modified xsi:type="dcterms:W3CDTF">2025-08-26T12:42:00Z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