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0CC78" w14:textId="77777777" w:rsidR="00412536" w:rsidRDefault="00412536" w:rsidP="00412536">
      <w:pPr>
        <w:spacing w:after="0" w:line="240" w:lineRule="auto"/>
        <w:jc w:val="center"/>
        <w:rPr>
          <w:rFonts w:ascii="Times New Roman" w:hAnsi="Times New Roman" w:cs="Times New Roman"/>
          <w:b/>
          <w:sz w:val="24"/>
          <w:szCs w:val="24"/>
        </w:rPr>
      </w:pPr>
      <w:bookmarkStart w:id="0" w:name="_GoBack"/>
      <w:bookmarkEnd w:id="0"/>
      <w:r w:rsidRPr="001C31BF">
        <w:rPr>
          <w:rFonts w:ascii="Times New Roman" w:hAnsi="Times New Roman" w:cs="Times New Roman"/>
          <w:b/>
          <w:sz w:val="24"/>
          <w:szCs w:val="24"/>
        </w:rPr>
        <w:t xml:space="preserve">RINKOS DALYVIŲ KONSULTACIJA </w:t>
      </w:r>
    </w:p>
    <w:p w14:paraId="3B014FE9" w14:textId="77777777" w:rsidR="00412536" w:rsidRDefault="00412536" w:rsidP="00412536">
      <w:pPr>
        <w:spacing w:after="0" w:line="240" w:lineRule="auto"/>
        <w:jc w:val="center"/>
        <w:rPr>
          <w:rFonts w:ascii="Times New Roman" w:hAnsi="Times New Roman" w:cs="Times New Roman"/>
          <w:b/>
          <w:sz w:val="24"/>
          <w:szCs w:val="24"/>
        </w:rPr>
      </w:pPr>
    </w:p>
    <w:p w14:paraId="3463BB91" w14:textId="7E45D8B5" w:rsidR="00412536" w:rsidRDefault="00412536" w:rsidP="00412536">
      <w:pPr>
        <w:spacing w:after="0" w:line="240" w:lineRule="auto"/>
        <w:jc w:val="center"/>
        <w:rPr>
          <w:rFonts w:ascii="Times New Roman" w:hAnsi="Times New Roman" w:cs="Times New Roman"/>
          <w:b/>
          <w:sz w:val="24"/>
          <w:szCs w:val="24"/>
        </w:rPr>
      </w:pPr>
      <w:r w:rsidRPr="001C31BF">
        <w:rPr>
          <w:rFonts w:ascii="Times New Roman" w:hAnsi="Times New Roman" w:cs="Times New Roman"/>
          <w:b/>
          <w:sz w:val="24"/>
          <w:szCs w:val="24"/>
        </w:rPr>
        <w:t>DĖL</w:t>
      </w:r>
      <w:r>
        <w:rPr>
          <w:rFonts w:ascii="Times New Roman" w:hAnsi="Times New Roman" w:cs="Times New Roman"/>
          <w:b/>
          <w:sz w:val="24"/>
          <w:szCs w:val="24"/>
        </w:rPr>
        <w:t xml:space="preserve"> </w:t>
      </w:r>
      <w:r w:rsidR="00BA74A4" w:rsidRPr="00BA74A4">
        <w:rPr>
          <w:rFonts w:ascii="Times New Roman" w:eastAsia="Calibri" w:hAnsi="Times New Roman" w:cs="Times New Roman"/>
          <w:b/>
          <w:bCs/>
          <w:kern w:val="2"/>
          <w:sz w:val="24"/>
          <w14:ligatures w14:val="standardContextual"/>
        </w:rPr>
        <w:t xml:space="preserve">DONORŲ REGISTRAVIMO IR KRAUJO KOMPONENTŲ RUOŠIMO, APSKAITOS IR VALDYMO </w:t>
      </w:r>
      <w:r w:rsidR="00BA74A4">
        <w:rPr>
          <w:rFonts w:ascii="Times New Roman" w:eastAsia="Calibri" w:hAnsi="Times New Roman" w:cs="Times New Roman"/>
          <w:b/>
          <w:bCs/>
          <w:kern w:val="2"/>
          <w:sz w:val="24"/>
          <w14:ligatures w14:val="standardContextual"/>
        </w:rPr>
        <w:t xml:space="preserve">PROGRAMOS LICENCIJOS </w:t>
      </w:r>
      <w:r w:rsidRPr="0004553F">
        <w:rPr>
          <w:rFonts w:ascii="Times New Roman" w:hAnsi="Times New Roman" w:cs="Times New Roman"/>
          <w:b/>
          <w:sz w:val="24"/>
          <w:szCs w:val="24"/>
        </w:rPr>
        <w:t>PIRKIMO</w:t>
      </w:r>
    </w:p>
    <w:p w14:paraId="711F6F6E" w14:textId="77777777" w:rsidR="00412536" w:rsidRPr="0004553F" w:rsidRDefault="00412536" w:rsidP="00412536">
      <w:pPr>
        <w:spacing w:after="0" w:line="240" w:lineRule="auto"/>
        <w:jc w:val="center"/>
        <w:rPr>
          <w:rFonts w:ascii="Times New Roman" w:hAnsi="Times New Roman" w:cs="Times New Roman"/>
          <w:b/>
          <w:sz w:val="24"/>
          <w:szCs w:val="24"/>
        </w:rPr>
      </w:pPr>
    </w:p>
    <w:p w14:paraId="5E02D348" w14:textId="044BF1A5" w:rsidR="00412536" w:rsidRPr="001C31BF" w:rsidRDefault="00412536" w:rsidP="00412536">
      <w:pPr>
        <w:ind w:firstLine="567"/>
        <w:jc w:val="both"/>
        <w:rPr>
          <w:rFonts w:ascii="Times New Roman" w:hAnsi="Times New Roman" w:cs="Times New Roman"/>
          <w:sz w:val="24"/>
          <w:szCs w:val="24"/>
        </w:rPr>
      </w:pPr>
      <w:r>
        <w:rPr>
          <w:rFonts w:ascii="Times New Roman" w:hAnsi="Times New Roman" w:cs="Times New Roman"/>
          <w:sz w:val="24"/>
          <w:szCs w:val="24"/>
        </w:rPr>
        <w:t>V</w:t>
      </w:r>
      <w:r w:rsidRPr="001C31BF">
        <w:rPr>
          <w:rFonts w:ascii="Times New Roman" w:hAnsi="Times New Roman" w:cs="Times New Roman"/>
          <w:sz w:val="24"/>
          <w:szCs w:val="24"/>
        </w:rPr>
        <w:t xml:space="preserve">adovaujantis LR viešųjų pirkimų įstatymo 27 straipsnio nuostatomis, viešoji įstaiga Nacionalinis kraujo centras, siekiant tinkamai pasirengti </w:t>
      </w:r>
      <w:r w:rsidR="00BA74A4" w:rsidRPr="00BA74A4">
        <w:rPr>
          <w:rFonts w:ascii="Times New Roman" w:hAnsi="Times New Roman" w:cs="Times New Roman"/>
          <w:b/>
          <w:bCs/>
          <w:i/>
          <w:sz w:val="24"/>
          <w:szCs w:val="24"/>
        </w:rPr>
        <w:t xml:space="preserve">donorų registravimo ir kraujo komponentų ruošimo, apskaitos ir valdymo programos licencijos </w:t>
      </w:r>
      <w:r w:rsidR="00BA74A4" w:rsidRPr="001C31BF">
        <w:rPr>
          <w:rFonts w:ascii="Times New Roman" w:hAnsi="Times New Roman" w:cs="Times New Roman"/>
          <w:sz w:val="24"/>
          <w:szCs w:val="24"/>
        </w:rPr>
        <w:t>pirkimui</w:t>
      </w:r>
      <w:r w:rsidR="00BA74A4">
        <w:rPr>
          <w:rFonts w:ascii="Times New Roman" w:hAnsi="Times New Roman" w:cs="Times New Roman"/>
          <w:b/>
          <w:i/>
          <w:sz w:val="24"/>
        </w:rPr>
        <w:t xml:space="preserve"> </w:t>
      </w:r>
      <w:r>
        <w:rPr>
          <w:rFonts w:ascii="Times New Roman" w:hAnsi="Times New Roman" w:cs="Times New Roman"/>
          <w:b/>
          <w:i/>
          <w:sz w:val="24"/>
        </w:rPr>
        <w:t xml:space="preserve">(toliau – </w:t>
      </w:r>
      <w:r w:rsidR="00BA74A4">
        <w:rPr>
          <w:rFonts w:ascii="Times New Roman" w:hAnsi="Times New Roman" w:cs="Times New Roman"/>
          <w:b/>
          <w:i/>
          <w:sz w:val="24"/>
        </w:rPr>
        <w:t xml:space="preserve"> ir </w:t>
      </w:r>
      <w:r>
        <w:rPr>
          <w:rFonts w:ascii="Times New Roman" w:hAnsi="Times New Roman" w:cs="Times New Roman"/>
          <w:b/>
          <w:i/>
          <w:sz w:val="24"/>
        </w:rPr>
        <w:t>Pirkimas)</w:t>
      </w:r>
      <w:r w:rsidRPr="001C31BF">
        <w:rPr>
          <w:rFonts w:ascii="Times New Roman" w:hAnsi="Times New Roman" w:cs="Times New Roman"/>
          <w:sz w:val="24"/>
          <w:szCs w:val="24"/>
        </w:rPr>
        <w:t xml:space="preserve">, atlieka rinkos dalyvių konsultaciją. Viešoji įstaiga Nacionalinis kraujo centras prašo nepriklausomus ekspertus, tiekėjus ir rinkos dalyvius teikti konsultacijas, kurias atlikus planuojama vykdyti </w:t>
      </w:r>
      <w:r w:rsidR="00BA74A4" w:rsidRPr="00BA74A4">
        <w:rPr>
          <w:rFonts w:ascii="Times New Roman" w:hAnsi="Times New Roman" w:cs="Times New Roman"/>
          <w:bCs/>
          <w:i/>
          <w:sz w:val="24"/>
          <w:szCs w:val="24"/>
        </w:rPr>
        <w:t>donorų registravimo ir kraujo komponentų ruošimo, apskaitos ir valdymo programos licencijos</w:t>
      </w:r>
      <w:r w:rsidR="0053275E">
        <w:rPr>
          <w:rFonts w:ascii="Times New Roman" w:hAnsi="Times New Roman" w:cs="Times New Roman"/>
          <w:b/>
          <w:i/>
          <w:sz w:val="24"/>
        </w:rPr>
        <w:t xml:space="preserve"> </w:t>
      </w:r>
      <w:r w:rsidRPr="001C31BF">
        <w:rPr>
          <w:rFonts w:ascii="Times New Roman" w:hAnsi="Times New Roman" w:cs="Times New Roman"/>
          <w:sz w:val="24"/>
          <w:szCs w:val="24"/>
        </w:rPr>
        <w:t>viešąjį pirkimą. Šis kvietimas skelbiamas Centrinėje viešųjų pirkimų informacinėje sistemoje Viešųjų pirkimų tarnybos nustatyta tvarka.</w:t>
      </w:r>
    </w:p>
    <w:p w14:paraId="2D7068F8" w14:textId="6EB9E9ED" w:rsidR="00412536" w:rsidRPr="001C31BF" w:rsidRDefault="00412536" w:rsidP="00412536">
      <w:pPr>
        <w:ind w:firstLine="567"/>
        <w:jc w:val="both"/>
        <w:rPr>
          <w:rFonts w:ascii="Times New Roman" w:hAnsi="Times New Roman" w:cs="Times New Roman"/>
          <w:sz w:val="24"/>
          <w:szCs w:val="24"/>
        </w:rPr>
      </w:pPr>
      <w:r w:rsidRPr="001C31BF">
        <w:rPr>
          <w:rFonts w:ascii="Times New Roman" w:hAnsi="Times New Roman" w:cs="Times New Roman"/>
          <w:sz w:val="24"/>
          <w:szCs w:val="24"/>
        </w:rPr>
        <w:t xml:space="preserve">Rinkos dalyvių konsultacija atliekama iki pirkimo pradžios, tai nėra skelbimas apie pirkimą ar išankstinis skelbimas apie pirkimą. Rinkos konsultacijos dalyviai nėra kviečiami varžytis dėl pirkimo sutarties. Dalyvavimas rinkos dalyvių konsultacijoje yra neatlygintinas. Vadovaujantis LR viešųjų pirkimų įstatymo 27 str. 3 – 4 d., rinkos konsultacijos dalyviai, nepažeidžiant konkurencijos ir kitų tiekėjų teisių, nepraranda teisės dalyvauti viešajame pirkime, kuris bus skelbiamas ateityje. Dalyvavimas rinkos dalyvių konsultacijoje nesuteikia dalyviui prioriteto ar pirmenybės planuojamame vykdyti viešajame pirkime.   </w:t>
      </w:r>
    </w:p>
    <w:tbl>
      <w:tblPr>
        <w:tblStyle w:val="TableGrid"/>
        <w:tblW w:w="9918" w:type="dxa"/>
        <w:tblLook w:val="04A0" w:firstRow="1" w:lastRow="0" w:firstColumn="1" w:lastColumn="0" w:noHBand="0" w:noVBand="1"/>
      </w:tblPr>
      <w:tblGrid>
        <w:gridCol w:w="2405"/>
        <w:gridCol w:w="7513"/>
      </w:tblGrid>
      <w:tr w:rsidR="00412536" w:rsidRPr="001C31BF" w14:paraId="5F603BB0" w14:textId="77777777" w:rsidTr="00CA083B">
        <w:tc>
          <w:tcPr>
            <w:tcW w:w="2405" w:type="dxa"/>
          </w:tcPr>
          <w:p w14:paraId="4C77B694" w14:textId="77777777" w:rsidR="00412536" w:rsidRPr="001C31BF" w:rsidRDefault="00412536" w:rsidP="00A31FA5">
            <w:pPr>
              <w:spacing w:after="0" w:line="240" w:lineRule="auto"/>
              <w:jc w:val="both"/>
              <w:rPr>
                <w:rFonts w:ascii="Times New Roman" w:hAnsi="Times New Roman" w:cs="Times New Roman"/>
                <w:sz w:val="24"/>
                <w:szCs w:val="24"/>
              </w:rPr>
            </w:pPr>
            <w:r w:rsidRPr="001C31BF">
              <w:rPr>
                <w:rFonts w:ascii="Times New Roman" w:hAnsi="Times New Roman" w:cs="Times New Roman"/>
                <w:sz w:val="24"/>
                <w:szCs w:val="24"/>
              </w:rPr>
              <w:t>Perkančioji organizacija</w:t>
            </w:r>
          </w:p>
        </w:tc>
        <w:tc>
          <w:tcPr>
            <w:tcW w:w="7513" w:type="dxa"/>
          </w:tcPr>
          <w:p w14:paraId="27A4265B" w14:textId="77777777" w:rsidR="00412536" w:rsidRPr="001C31BF" w:rsidRDefault="00412536" w:rsidP="00A31FA5">
            <w:pPr>
              <w:spacing w:after="0" w:line="240" w:lineRule="auto"/>
              <w:rPr>
                <w:rFonts w:ascii="Times New Roman" w:hAnsi="Times New Roman" w:cs="Times New Roman"/>
                <w:sz w:val="24"/>
                <w:szCs w:val="24"/>
              </w:rPr>
            </w:pPr>
            <w:r w:rsidRPr="001C31BF">
              <w:rPr>
                <w:rFonts w:ascii="Times New Roman" w:hAnsi="Times New Roman" w:cs="Times New Roman"/>
                <w:sz w:val="24"/>
                <w:szCs w:val="24"/>
              </w:rPr>
              <w:t>Viešoji įstaiga Nacionalinis kraujo centras,                                                          Žolyno g. 34, LT-10210 Vilnius</w:t>
            </w:r>
          </w:p>
        </w:tc>
      </w:tr>
      <w:tr w:rsidR="00412536" w:rsidRPr="001C31BF" w14:paraId="53A0C8EE" w14:textId="77777777" w:rsidTr="00CA083B">
        <w:trPr>
          <w:trHeight w:val="926"/>
        </w:trPr>
        <w:tc>
          <w:tcPr>
            <w:tcW w:w="2405" w:type="dxa"/>
          </w:tcPr>
          <w:p w14:paraId="09DEA57C" w14:textId="77777777" w:rsidR="00412536" w:rsidRPr="001C31BF" w:rsidRDefault="00412536" w:rsidP="00A31FA5">
            <w:pPr>
              <w:spacing w:after="0" w:line="240" w:lineRule="auto"/>
              <w:jc w:val="both"/>
              <w:rPr>
                <w:rFonts w:ascii="Times New Roman" w:hAnsi="Times New Roman" w:cs="Times New Roman"/>
                <w:sz w:val="24"/>
                <w:szCs w:val="24"/>
              </w:rPr>
            </w:pPr>
            <w:r w:rsidRPr="001C31BF">
              <w:rPr>
                <w:rFonts w:ascii="Times New Roman" w:hAnsi="Times New Roman" w:cs="Times New Roman"/>
                <w:sz w:val="24"/>
                <w:szCs w:val="24"/>
              </w:rPr>
              <w:t>Kontaktinis asmuo</w:t>
            </w:r>
          </w:p>
        </w:tc>
        <w:tc>
          <w:tcPr>
            <w:tcW w:w="7513" w:type="dxa"/>
          </w:tcPr>
          <w:p w14:paraId="5A8F6C83" w14:textId="77777777" w:rsidR="00BA74A4" w:rsidRDefault="00BA74A4" w:rsidP="00A31F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Donorų priėmimo skyriaus vadovė Evelina Garlauskaitė – Gatavynė </w:t>
            </w:r>
            <w:hyperlink r:id="rId9" w:history="1">
              <w:r w:rsidRPr="00430D20">
                <w:rPr>
                  <w:rStyle w:val="Hyperlink"/>
                  <w:rFonts w:ascii="Times New Roman" w:hAnsi="Times New Roman" w:cs="Times New Roman"/>
                  <w:sz w:val="24"/>
                  <w:szCs w:val="24"/>
                </w:rPr>
                <w:t>e.garlauskaite@kraujodonoryste.lt</w:t>
              </w:r>
            </w:hyperlink>
            <w:r w:rsidRPr="001C31BF">
              <w:rPr>
                <w:rFonts w:ascii="Times New Roman" w:hAnsi="Times New Roman" w:cs="Times New Roman"/>
                <w:sz w:val="24"/>
                <w:szCs w:val="24"/>
              </w:rPr>
              <w:t xml:space="preserve">, </w:t>
            </w:r>
            <w:r>
              <w:rPr>
                <w:rFonts w:ascii="Times New Roman" w:hAnsi="Times New Roman" w:cs="Times New Roman"/>
                <w:sz w:val="24"/>
                <w:szCs w:val="24"/>
              </w:rPr>
              <w:t xml:space="preserve">mob. </w:t>
            </w:r>
            <w:r w:rsidRPr="001C31BF">
              <w:rPr>
                <w:rFonts w:ascii="Times New Roman" w:hAnsi="Times New Roman" w:cs="Times New Roman"/>
                <w:sz w:val="24"/>
                <w:szCs w:val="24"/>
              </w:rPr>
              <w:t xml:space="preserve">tel.+370 </w:t>
            </w:r>
            <w:r>
              <w:rPr>
                <w:rFonts w:ascii="Times New Roman" w:hAnsi="Times New Roman" w:cs="Times New Roman"/>
                <w:sz w:val="24"/>
                <w:szCs w:val="24"/>
              </w:rPr>
              <w:t>691 36937.</w:t>
            </w:r>
          </w:p>
          <w:p w14:paraId="3D7F31A8" w14:textId="4B42B69B" w:rsidR="00412536" w:rsidRPr="001C31BF" w:rsidRDefault="00BA74A4" w:rsidP="00A31F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Infrastruktūros </w:t>
            </w:r>
            <w:r w:rsidR="0053275E">
              <w:rPr>
                <w:rFonts w:ascii="Times New Roman" w:hAnsi="Times New Roman" w:cs="Times New Roman"/>
                <w:sz w:val="24"/>
                <w:szCs w:val="24"/>
              </w:rPr>
              <w:t>skyriaus</w:t>
            </w:r>
            <w:r w:rsidR="00412536">
              <w:rPr>
                <w:rFonts w:ascii="Times New Roman" w:hAnsi="Times New Roman" w:cs="Times New Roman"/>
                <w:sz w:val="24"/>
                <w:szCs w:val="24"/>
              </w:rPr>
              <w:t xml:space="preserve"> </w:t>
            </w:r>
            <w:r>
              <w:rPr>
                <w:rFonts w:ascii="Times New Roman" w:hAnsi="Times New Roman" w:cs="Times New Roman"/>
                <w:sz w:val="24"/>
                <w:szCs w:val="24"/>
              </w:rPr>
              <w:t xml:space="preserve">vyr. inžinierius Sergejus Blagodarenko </w:t>
            </w:r>
            <w:hyperlink r:id="rId10" w:history="1">
              <w:r w:rsidRPr="00430D20">
                <w:rPr>
                  <w:rStyle w:val="Hyperlink"/>
                  <w:rFonts w:ascii="Times New Roman" w:hAnsi="Times New Roman" w:cs="Times New Roman"/>
                  <w:sz w:val="24"/>
                  <w:szCs w:val="24"/>
                </w:rPr>
                <w:t>s.blagodarenko@kraujodonoryste.lt</w:t>
              </w:r>
            </w:hyperlink>
            <w:r w:rsidRPr="001C31BF">
              <w:rPr>
                <w:rFonts w:ascii="Times New Roman" w:hAnsi="Times New Roman" w:cs="Times New Roman"/>
                <w:sz w:val="24"/>
                <w:szCs w:val="24"/>
              </w:rPr>
              <w:t xml:space="preserve">, </w:t>
            </w:r>
            <w:r>
              <w:rPr>
                <w:rFonts w:ascii="Times New Roman" w:hAnsi="Times New Roman" w:cs="Times New Roman"/>
                <w:sz w:val="24"/>
                <w:szCs w:val="24"/>
              </w:rPr>
              <w:t xml:space="preserve">mob. </w:t>
            </w:r>
            <w:r w:rsidRPr="001C31BF">
              <w:rPr>
                <w:rFonts w:ascii="Times New Roman" w:hAnsi="Times New Roman" w:cs="Times New Roman"/>
                <w:sz w:val="24"/>
                <w:szCs w:val="24"/>
              </w:rPr>
              <w:t>tel.+370</w:t>
            </w:r>
            <w:r>
              <w:rPr>
                <w:rFonts w:ascii="Times New Roman" w:hAnsi="Times New Roman" w:cs="Times New Roman"/>
                <w:sz w:val="24"/>
                <w:szCs w:val="24"/>
              </w:rPr>
              <w:t xml:space="preserve"> 660 85497, </w:t>
            </w:r>
            <w:r w:rsidR="00412536">
              <w:rPr>
                <w:rFonts w:ascii="Times New Roman" w:hAnsi="Times New Roman" w:cs="Times New Roman"/>
                <w:sz w:val="24"/>
                <w:szCs w:val="24"/>
              </w:rPr>
              <w:t xml:space="preserve">vadovė </w:t>
            </w:r>
          </w:p>
        </w:tc>
      </w:tr>
      <w:tr w:rsidR="00412536" w:rsidRPr="001C31BF" w14:paraId="511ED95A" w14:textId="77777777" w:rsidTr="00CA083B">
        <w:tc>
          <w:tcPr>
            <w:tcW w:w="2405" w:type="dxa"/>
          </w:tcPr>
          <w:p w14:paraId="5A493690" w14:textId="260B8A8D" w:rsidR="00412536" w:rsidRPr="001C31BF" w:rsidRDefault="00412536" w:rsidP="00A31FA5">
            <w:pPr>
              <w:spacing w:after="0" w:line="240" w:lineRule="auto"/>
              <w:jc w:val="both"/>
              <w:rPr>
                <w:rFonts w:ascii="Times New Roman" w:hAnsi="Times New Roman" w:cs="Times New Roman"/>
                <w:sz w:val="24"/>
                <w:szCs w:val="24"/>
              </w:rPr>
            </w:pPr>
            <w:r w:rsidRPr="001C31BF">
              <w:rPr>
                <w:rFonts w:ascii="Times New Roman" w:hAnsi="Times New Roman" w:cs="Times New Roman"/>
                <w:sz w:val="24"/>
                <w:szCs w:val="24"/>
              </w:rPr>
              <w:t>Rinkos konsultacijos objektas</w:t>
            </w:r>
          </w:p>
        </w:tc>
        <w:tc>
          <w:tcPr>
            <w:tcW w:w="7513" w:type="dxa"/>
          </w:tcPr>
          <w:p w14:paraId="45BF25ED" w14:textId="5B1FC07B" w:rsidR="00412536" w:rsidRPr="001C31BF" w:rsidRDefault="00412536" w:rsidP="00A31FA5">
            <w:pPr>
              <w:spacing w:after="0" w:line="240" w:lineRule="auto"/>
              <w:rPr>
                <w:rFonts w:ascii="Times New Roman" w:hAnsi="Times New Roman" w:cs="Times New Roman"/>
                <w:sz w:val="24"/>
                <w:szCs w:val="24"/>
              </w:rPr>
            </w:pPr>
            <w:r w:rsidRPr="001C31BF">
              <w:rPr>
                <w:rFonts w:ascii="Times New Roman" w:hAnsi="Times New Roman" w:cs="Times New Roman"/>
                <w:sz w:val="24"/>
                <w:szCs w:val="24"/>
              </w:rPr>
              <w:t xml:space="preserve">Pasirengimas </w:t>
            </w:r>
            <w:r w:rsidR="00A31FA5" w:rsidRPr="00BA74A4">
              <w:rPr>
                <w:rFonts w:ascii="Times New Roman" w:hAnsi="Times New Roman" w:cs="Times New Roman"/>
                <w:bCs/>
                <w:i/>
                <w:sz w:val="24"/>
                <w:szCs w:val="24"/>
              </w:rPr>
              <w:t>donorų registravimo ir kraujo komponentų ruošimo, apskaitos ir valdymo programos licencijos</w:t>
            </w:r>
            <w:r w:rsidR="00A31FA5">
              <w:rPr>
                <w:rFonts w:ascii="Times New Roman" w:hAnsi="Times New Roman" w:cs="Times New Roman"/>
                <w:bCs/>
                <w:i/>
                <w:sz w:val="24"/>
                <w:szCs w:val="24"/>
              </w:rPr>
              <w:t xml:space="preserve"> </w:t>
            </w:r>
            <w:r w:rsidR="00A31FA5" w:rsidRPr="00A31FA5">
              <w:rPr>
                <w:rFonts w:ascii="Times New Roman" w:hAnsi="Times New Roman" w:cs="Times New Roman"/>
                <w:bCs/>
                <w:sz w:val="24"/>
                <w:szCs w:val="24"/>
              </w:rPr>
              <w:t>pirkimui.</w:t>
            </w:r>
          </w:p>
        </w:tc>
      </w:tr>
      <w:tr w:rsidR="00412536" w:rsidRPr="001C31BF" w14:paraId="17B2527A" w14:textId="77777777" w:rsidTr="00CA083B">
        <w:tc>
          <w:tcPr>
            <w:tcW w:w="2405" w:type="dxa"/>
          </w:tcPr>
          <w:p w14:paraId="27852CE3" w14:textId="77777777" w:rsidR="00412536" w:rsidRPr="001C31BF" w:rsidRDefault="00412536" w:rsidP="00A31FA5">
            <w:pPr>
              <w:spacing w:after="0" w:line="240" w:lineRule="auto"/>
              <w:jc w:val="both"/>
              <w:rPr>
                <w:rFonts w:ascii="Times New Roman" w:hAnsi="Times New Roman" w:cs="Times New Roman"/>
                <w:sz w:val="24"/>
                <w:szCs w:val="24"/>
              </w:rPr>
            </w:pPr>
            <w:r w:rsidRPr="001C31BF">
              <w:rPr>
                <w:rFonts w:ascii="Times New Roman" w:hAnsi="Times New Roman" w:cs="Times New Roman"/>
                <w:sz w:val="24"/>
                <w:szCs w:val="24"/>
              </w:rPr>
              <w:t>Rinkos konsultacijos tikslas</w:t>
            </w:r>
          </w:p>
        </w:tc>
        <w:tc>
          <w:tcPr>
            <w:tcW w:w="7513" w:type="dxa"/>
          </w:tcPr>
          <w:p w14:paraId="3B17B61D" w14:textId="7F6CAF51" w:rsidR="0053275E" w:rsidRPr="001C31BF" w:rsidRDefault="00412536" w:rsidP="00A31FA5">
            <w:pPr>
              <w:spacing w:after="0" w:line="240" w:lineRule="auto"/>
              <w:rPr>
                <w:rFonts w:ascii="Times New Roman" w:hAnsi="Times New Roman" w:cs="Times New Roman"/>
                <w:sz w:val="24"/>
                <w:szCs w:val="24"/>
              </w:rPr>
            </w:pPr>
            <w:r w:rsidRPr="0053275E">
              <w:rPr>
                <w:rFonts w:ascii="Times New Roman" w:hAnsi="Times New Roman" w:cs="Times New Roman"/>
                <w:sz w:val="24"/>
                <w:szCs w:val="24"/>
              </w:rPr>
              <w:t xml:space="preserve">Rinkos dalyvių konsultacijos tikslas </w:t>
            </w:r>
            <w:r w:rsidR="0053275E" w:rsidRPr="0053275E">
              <w:rPr>
                <w:rFonts w:ascii="Times New Roman" w:hAnsi="Times New Roman" w:cs="Times New Roman"/>
                <w:bCs/>
                <w:sz w:val="24"/>
                <w:szCs w:val="24"/>
              </w:rPr>
              <w:t>tinkamai pasirengti viešojo pirkimo procedūroms</w:t>
            </w:r>
            <w:r w:rsidR="0053275E" w:rsidRPr="0053275E">
              <w:rPr>
                <w:rFonts w:ascii="Times New Roman" w:hAnsi="Times New Roman" w:cs="Times New Roman"/>
                <w:sz w:val="24"/>
                <w:szCs w:val="24"/>
              </w:rPr>
              <w:t xml:space="preserve"> </w:t>
            </w:r>
            <w:r w:rsidRPr="0053275E">
              <w:rPr>
                <w:rFonts w:ascii="Times New Roman" w:hAnsi="Times New Roman" w:cs="Times New Roman"/>
                <w:sz w:val="24"/>
                <w:szCs w:val="24"/>
              </w:rPr>
              <w:t xml:space="preserve">ir sudaryti sąlygas rinkos dalyviams pateikti siūlymus ir rekomendacijas,  informuoti rinkos dalyvius apie ketinamą ateityje vykdyti pirkimą </w:t>
            </w:r>
          </w:p>
        </w:tc>
      </w:tr>
      <w:tr w:rsidR="00412536" w:rsidRPr="001C31BF" w14:paraId="36EC9327" w14:textId="77777777" w:rsidTr="00CA083B">
        <w:tc>
          <w:tcPr>
            <w:tcW w:w="2405" w:type="dxa"/>
          </w:tcPr>
          <w:p w14:paraId="2F12C0ED" w14:textId="77777777" w:rsidR="00412536" w:rsidRPr="001C31BF" w:rsidRDefault="00412536" w:rsidP="00A31FA5">
            <w:pPr>
              <w:spacing w:after="0" w:line="240" w:lineRule="auto"/>
              <w:jc w:val="both"/>
              <w:rPr>
                <w:rFonts w:ascii="Times New Roman" w:hAnsi="Times New Roman" w:cs="Times New Roman"/>
                <w:sz w:val="24"/>
                <w:szCs w:val="24"/>
              </w:rPr>
            </w:pPr>
            <w:r w:rsidRPr="001C31BF">
              <w:rPr>
                <w:rFonts w:ascii="Times New Roman" w:hAnsi="Times New Roman" w:cs="Times New Roman"/>
                <w:sz w:val="24"/>
                <w:szCs w:val="24"/>
              </w:rPr>
              <w:t>Rinkos konsultacijos kalba</w:t>
            </w:r>
          </w:p>
        </w:tc>
        <w:tc>
          <w:tcPr>
            <w:tcW w:w="7513" w:type="dxa"/>
          </w:tcPr>
          <w:p w14:paraId="7D801D2F" w14:textId="078EAB51" w:rsidR="00412536" w:rsidRPr="001C31BF" w:rsidRDefault="00412536" w:rsidP="00A31FA5">
            <w:pPr>
              <w:spacing w:after="0" w:line="240" w:lineRule="auto"/>
              <w:rPr>
                <w:rFonts w:ascii="Times New Roman" w:hAnsi="Times New Roman" w:cs="Times New Roman"/>
                <w:sz w:val="24"/>
                <w:szCs w:val="24"/>
              </w:rPr>
            </w:pPr>
            <w:r w:rsidRPr="001C31BF">
              <w:rPr>
                <w:rFonts w:ascii="Times New Roman" w:hAnsi="Times New Roman" w:cs="Times New Roman"/>
                <w:sz w:val="24"/>
                <w:szCs w:val="24"/>
              </w:rPr>
              <w:t xml:space="preserve">Rinkos dalyviai ir tiekėjai siūlymus gali pateikti lietuvių kalba. </w:t>
            </w:r>
          </w:p>
        </w:tc>
      </w:tr>
      <w:tr w:rsidR="00412536" w:rsidRPr="001C31BF" w14:paraId="47CDA0DE" w14:textId="77777777" w:rsidTr="00CA083B">
        <w:tc>
          <w:tcPr>
            <w:tcW w:w="2405" w:type="dxa"/>
          </w:tcPr>
          <w:p w14:paraId="2CD61B68" w14:textId="77777777" w:rsidR="00412536" w:rsidRPr="001C31BF" w:rsidRDefault="00412536" w:rsidP="00A31FA5">
            <w:pPr>
              <w:spacing w:after="0" w:line="240" w:lineRule="auto"/>
              <w:jc w:val="both"/>
              <w:rPr>
                <w:rFonts w:ascii="Times New Roman" w:hAnsi="Times New Roman" w:cs="Times New Roman"/>
                <w:sz w:val="24"/>
                <w:szCs w:val="24"/>
              </w:rPr>
            </w:pPr>
            <w:r w:rsidRPr="001C31BF">
              <w:rPr>
                <w:rFonts w:ascii="Times New Roman" w:hAnsi="Times New Roman" w:cs="Times New Roman"/>
                <w:sz w:val="24"/>
                <w:szCs w:val="24"/>
              </w:rPr>
              <w:t>Konsultacijų atlikimo tvarka</w:t>
            </w:r>
          </w:p>
        </w:tc>
        <w:tc>
          <w:tcPr>
            <w:tcW w:w="7513" w:type="dxa"/>
          </w:tcPr>
          <w:p w14:paraId="2CE62F43" w14:textId="77777777" w:rsidR="00412536" w:rsidRPr="001C31BF" w:rsidRDefault="00412536" w:rsidP="00A31FA5">
            <w:pPr>
              <w:spacing w:after="0" w:line="240" w:lineRule="auto"/>
              <w:rPr>
                <w:rFonts w:ascii="Times New Roman" w:hAnsi="Times New Roman" w:cs="Times New Roman"/>
                <w:sz w:val="24"/>
                <w:szCs w:val="24"/>
              </w:rPr>
            </w:pPr>
            <w:r w:rsidRPr="001C31BF">
              <w:rPr>
                <w:rFonts w:ascii="Times New Roman" w:hAnsi="Times New Roman" w:cs="Times New Roman"/>
                <w:sz w:val="24"/>
                <w:szCs w:val="24"/>
              </w:rPr>
              <w:t xml:space="preserve">Rinkos dalyvių, tiekėjų ir viešosios įstaigos Nacionalinio kraujo centro pranešimai siunčiami Centrinės viešųjų pirkimų informacinės sistemos priemonėmis. </w:t>
            </w:r>
          </w:p>
          <w:p w14:paraId="469EFDD2" w14:textId="212553DF" w:rsidR="00CA083B" w:rsidRPr="00CA083B" w:rsidRDefault="00CA083B" w:rsidP="00A31FA5">
            <w:pPr>
              <w:spacing w:after="0" w:line="240" w:lineRule="auto"/>
              <w:rPr>
                <w:rFonts w:ascii="Times New Roman" w:hAnsi="Times New Roman" w:cs="Times New Roman"/>
                <w:bCs/>
                <w:sz w:val="24"/>
                <w:szCs w:val="24"/>
              </w:rPr>
            </w:pPr>
            <w:r w:rsidRPr="00CA083B">
              <w:rPr>
                <w:rFonts w:ascii="Times New Roman" w:hAnsi="Times New Roman" w:cs="Times New Roman"/>
                <w:bCs/>
                <w:sz w:val="24"/>
                <w:szCs w:val="24"/>
              </w:rPr>
              <w:t>Kviečiame rinkos dalyvius susipažinti su skelbiamu rinkos analizės klausimynu</w:t>
            </w:r>
            <w:r w:rsidR="00A31FA5">
              <w:rPr>
                <w:rFonts w:ascii="Times New Roman" w:hAnsi="Times New Roman" w:cs="Times New Roman"/>
                <w:bCs/>
                <w:sz w:val="24"/>
                <w:szCs w:val="24"/>
              </w:rPr>
              <w:t xml:space="preserve"> </w:t>
            </w:r>
            <w:r w:rsidR="00A31FA5" w:rsidRPr="00CA083B">
              <w:rPr>
                <w:rFonts w:ascii="Times New Roman" w:hAnsi="Times New Roman" w:cs="Times New Roman"/>
                <w:bCs/>
                <w:sz w:val="24"/>
                <w:szCs w:val="24"/>
              </w:rPr>
              <w:t>(1 priedas)</w:t>
            </w:r>
            <w:r w:rsidR="00A31FA5">
              <w:rPr>
                <w:rFonts w:ascii="Times New Roman" w:hAnsi="Times New Roman" w:cs="Times New Roman"/>
                <w:bCs/>
                <w:sz w:val="24"/>
                <w:szCs w:val="24"/>
              </w:rPr>
              <w:t xml:space="preserve">, techninės specifikacijos projektu su priedais </w:t>
            </w:r>
            <w:r w:rsidRPr="00CA083B">
              <w:rPr>
                <w:rFonts w:ascii="Times New Roman" w:hAnsi="Times New Roman" w:cs="Times New Roman"/>
                <w:bCs/>
                <w:sz w:val="24"/>
                <w:szCs w:val="24"/>
              </w:rPr>
              <w:t xml:space="preserve">ir CVP IS priemonėmis </w:t>
            </w:r>
            <w:r w:rsidRPr="00CA083B">
              <w:rPr>
                <w:rFonts w:ascii="Times New Roman" w:hAnsi="Times New Roman" w:cs="Times New Roman"/>
                <w:b/>
                <w:bCs/>
                <w:sz w:val="24"/>
                <w:szCs w:val="24"/>
              </w:rPr>
              <w:t>iki CVP IS skelbime nurodyto termino</w:t>
            </w:r>
            <w:r>
              <w:rPr>
                <w:rFonts w:ascii="Times New Roman" w:hAnsi="Times New Roman" w:cs="Times New Roman"/>
                <w:b/>
                <w:bCs/>
                <w:sz w:val="24"/>
                <w:szCs w:val="24"/>
              </w:rPr>
              <w:t xml:space="preserve"> (t.y. iki 2024-1</w:t>
            </w:r>
            <w:r w:rsidR="00A31FA5">
              <w:rPr>
                <w:rFonts w:ascii="Times New Roman" w:hAnsi="Times New Roman" w:cs="Times New Roman"/>
                <w:b/>
                <w:bCs/>
                <w:sz w:val="24"/>
                <w:szCs w:val="24"/>
              </w:rPr>
              <w:t>2</w:t>
            </w:r>
            <w:r>
              <w:rPr>
                <w:rFonts w:ascii="Times New Roman" w:hAnsi="Times New Roman" w:cs="Times New Roman"/>
                <w:b/>
                <w:bCs/>
                <w:sz w:val="24"/>
                <w:szCs w:val="24"/>
              </w:rPr>
              <w:t>-</w:t>
            </w:r>
            <w:r w:rsidR="00EB6013">
              <w:rPr>
                <w:rFonts w:ascii="Times New Roman" w:hAnsi="Times New Roman" w:cs="Times New Roman"/>
                <w:b/>
                <w:bCs/>
                <w:sz w:val="24"/>
                <w:szCs w:val="24"/>
              </w:rPr>
              <w:t>20</w:t>
            </w:r>
            <w:r>
              <w:rPr>
                <w:rFonts w:ascii="Times New Roman" w:hAnsi="Times New Roman" w:cs="Times New Roman"/>
                <w:b/>
                <w:bCs/>
                <w:sz w:val="24"/>
                <w:szCs w:val="24"/>
              </w:rPr>
              <w:t xml:space="preserve"> 16:30 val.)</w:t>
            </w:r>
            <w:r>
              <w:rPr>
                <w:rFonts w:ascii="Times New Roman" w:hAnsi="Times New Roman" w:cs="Times New Roman"/>
                <w:bCs/>
                <w:sz w:val="24"/>
                <w:szCs w:val="24"/>
              </w:rPr>
              <w:t xml:space="preserve">, </w:t>
            </w:r>
            <w:r w:rsidRPr="00CA083B">
              <w:rPr>
                <w:rFonts w:ascii="Times New Roman" w:hAnsi="Times New Roman" w:cs="Times New Roman"/>
                <w:bCs/>
                <w:sz w:val="24"/>
                <w:szCs w:val="24"/>
              </w:rPr>
              <w:t xml:space="preserve">aktyviai teikti klausimus, pastabas ir pasiūlymus, bei pateikti atsakymus į pateiktus klausimus. </w:t>
            </w:r>
          </w:p>
          <w:p w14:paraId="47A3F1CB" w14:textId="77777777" w:rsidR="00EA7575" w:rsidRDefault="00412536" w:rsidP="00A31FA5">
            <w:pPr>
              <w:spacing w:after="0" w:line="240" w:lineRule="auto"/>
              <w:rPr>
                <w:rFonts w:ascii="Times New Roman" w:hAnsi="Times New Roman" w:cs="Times New Roman"/>
                <w:sz w:val="24"/>
                <w:szCs w:val="24"/>
              </w:rPr>
            </w:pPr>
            <w:r w:rsidRPr="001C31BF">
              <w:rPr>
                <w:rFonts w:ascii="Times New Roman" w:hAnsi="Times New Roman" w:cs="Times New Roman"/>
                <w:sz w:val="24"/>
                <w:szCs w:val="24"/>
              </w:rPr>
              <w:t xml:space="preserve">Skelbiant </w:t>
            </w:r>
            <w:r w:rsidR="00A31FA5" w:rsidRPr="00BA74A4">
              <w:rPr>
                <w:rFonts w:ascii="Times New Roman" w:hAnsi="Times New Roman" w:cs="Times New Roman"/>
                <w:bCs/>
                <w:i/>
                <w:sz w:val="24"/>
                <w:szCs w:val="24"/>
              </w:rPr>
              <w:t>donorų registravimo ir kraujo komponentų ruošimo, apskaitos ir valdymo programos licencijos</w:t>
            </w:r>
            <w:r w:rsidR="00A31FA5">
              <w:rPr>
                <w:rFonts w:ascii="Times New Roman" w:hAnsi="Times New Roman" w:cs="Times New Roman"/>
                <w:bCs/>
                <w:i/>
                <w:sz w:val="24"/>
                <w:szCs w:val="24"/>
              </w:rPr>
              <w:t xml:space="preserve"> </w:t>
            </w:r>
            <w:r w:rsidRPr="001C31BF">
              <w:rPr>
                <w:rFonts w:ascii="Times New Roman" w:hAnsi="Times New Roman" w:cs="Times New Roman"/>
                <w:sz w:val="24"/>
                <w:szCs w:val="24"/>
              </w:rPr>
              <w:t>pirkimą, viešoji įstaiga Nacionalinis kraujo centras neįsipareigoja atsižvelgti į visas rinkos konsultacijos dalyvių rekomendacijas bei pasiūlymus.</w:t>
            </w:r>
            <w:r w:rsidR="00EA7575" w:rsidRPr="00EA7575">
              <w:rPr>
                <w:rFonts w:ascii="Times New Roman" w:hAnsi="Times New Roman" w:cs="Times New Roman"/>
                <w:sz w:val="24"/>
                <w:szCs w:val="24"/>
              </w:rPr>
              <w:t xml:space="preserve"> </w:t>
            </w:r>
          </w:p>
          <w:p w14:paraId="27CB92DB" w14:textId="777FCC37" w:rsidR="00412536" w:rsidRPr="001C31BF" w:rsidRDefault="00EA7575" w:rsidP="00A31FA5">
            <w:pPr>
              <w:spacing w:after="0" w:line="240" w:lineRule="auto"/>
              <w:rPr>
                <w:rFonts w:ascii="Times New Roman" w:hAnsi="Times New Roman" w:cs="Times New Roman"/>
                <w:sz w:val="24"/>
                <w:szCs w:val="24"/>
              </w:rPr>
            </w:pPr>
            <w:r w:rsidRPr="00EA7575">
              <w:rPr>
                <w:rFonts w:ascii="Times New Roman" w:hAnsi="Times New Roman" w:cs="Times New Roman"/>
                <w:sz w:val="24"/>
                <w:szCs w:val="24"/>
              </w:rPr>
              <w:t>Apibendrinta informacija apie šios rinkos konsultacijos rezultatus, tuo atveju, jei bus gauta pastebėjimų, bus skelbiama CVP IS priemonėmis, prie skelbimo apie šią rinkos konsultaciją, ne vėliau nei iki pirkimo pradžios.</w:t>
            </w:r>
          </w:p>
        </w:tc>
      </w:tr>
      <w:tr w:rsidR="00EA7575" w:rsidRPr="001C31BF" w14:paraId="5ADAEDDD" w14:textId="77777777" w:rsidTr="00CA083B">
        <w:tc>
          <w:tcPr>
            <w:tcW w:w="2405" w:type="dxa"/>
          </w:tcPr>
          <w:p w14:paraId="36A13F2A" w14:textId="77777777" w:rsidR="00EA7575" w:rsidRPr="001C31BF" w:rsidRDefault="00EA7575" w:rsidP="00EA7575">
            <w:pPr>
              <w:spacing w:after="0" w:line="240" w:lineRule="auto"/>
              <w:jc w:val="both"/>
              <w:rPr>
                <w:rFonts w:ascii="Times New Roman" w:hAnsi="Times New Roman" w:cs="Times New Roman"/>
                <w:sz w:val="24"/>
                <w:szCs w:val="24"/>
              </w:rPr>
            </w:pPr>
            <w:r w:rsidRPr="001C31BF">
              <w:rPr>
                <w:rFonts w:ascii="Times New Roman" w:hAnsi="Times New Roman" w:cs="Times New Roman"/>
                <w:sz w:val="24"/>
                <w:szCs w:val="24"/>
              </w:rPr>
              <w:lastRenderedPageBreak/>
              <w:t>Konfidencialumas</w:t>
            </w:r>
          </w:p>
        </w:tc>
        <w:tc>
          <w:tcPr>
            <w:tcW w:w="7513" w:type="dxa"/>
          </w:tcPr>
          <w:p w14:paraId="6300F1EB" w14:textId="77777777" w:rsidR="00EA7575" w:rsidRPr="001C31BF" w:rsidRDefault="00EA7575" w:rsidP="00EA7575">
            <w:pPr>
              <w:spacing w:after="0" w:line="240" w:lineRule="auto"/>
              <w:rPr>
                <w:rFonts w:ascii="Times New Roman" w:hAnsi="Times New Roman" w:cs="Times New Roman"/>
                <w:sz w:val="24"/>
                <w:szCs w:val="24"/>
              </w:rPr>
            </w:pPr>
            <w:r w:rsidRPr="001C31BF">
              <w:rPr>
                <w:rFonts w:ascii="Times New Roman" w:hAnsi="Times New Roman" w:cs="Times New Roman"/>
                <w:sz w:val="24"/>
                <w:szCs w:val="24"/>
              </w:rPr>
              <w:t>Rinkos konsultacijos metu gaunamos konsultacijos, duomenys, siūlomi sprendimai ir dalyvių pateikiama informacija gali būti skelbiama tik nuasmeninta. Šiomis konsultacijomis bus remiamasi pirkimo metu. Siekiant, kad dėl konsultacijų nebus iškreipiama konkurencija ir pažeidžiami nediskriminavimo ir skaidrumo principai, nuasmeninta ir apibendrinta informacija, kurią pasirengiant pirkimui gavo viešoji įstaiga Nacionalinis kraujo centras, bus paskelbta Centrinėje viešųjų pirkimų informacinėje sistemoje. Rinkos konsultacijos dalyviai neturi teisės drausti ar kitaip riboti teisės viešai paskelbti apibendrintas rinkos konsultacijos išvadas ar riboti skelbiamos informacijos turinio.</w:t>
            </w:r>
          </w:p>
          <w:p w14:paraId="364D9F09" w14:textId="77777777" w:rsidR="00EA7575" w:rsidRPr="001C31BF" w:rsidRDefault="00EA7575" w:rsidP="00EA7575">
            <w:pPr>
              <w:spacing w:after="0" w:line="240" w:lineRule="auto"/>
              <w:rPr>
                <w:rFonts w:ascii="Times New Roman" w:hAnsi="Times New Roman" w:cs="Times New Roman"/>
                <w:sz w:val="24"/>
                <w:szCs w:val="24"/>
              </w:rPr>
            </w:pPr>
            <w:r w:rsidRPr="001C31BF">
              <w:rPr>
                <w:rFonts w:ascii="Times New Roman" w:hAnsi="Times New Roman" w:cs="Times New Roman"/>
                <w:sz w:val="24"/>
                <w:szCs w:val="24"/>
              </w:rPr>
              <w:t xml:space="preserve">Įvertinant tikimybę, kad rinkos konsultacijos metu rinkos dalyviai gali pasidalinti komercinę ar gamybinę paslaptį sudarančia informacija, užtikriname, kad rinkos dalyvio identifikaciniai duomenys bei konsultacijos metu pateikta informacija ar duomenys, kurie nurodyti kaip konfidencialūs, nebus viešinami, skelbiami ar atskleidžiami tretiesiems asmenims. Rinkos konsultacijos dalyvis viešajai įstaigai Nacionalinis kraujo centras pateikia raštą, kuriame nurodo, kuri rinkos konsultacijos metu pateikta informacija sudaro komercinę ar gamybinę paslaptį. </w:t>
            </w:r>
          </w:p>
        </w:tc>
      </w:tr>
      <w:tr w:rsidR="00EA7575" w:rsidRPr="001C31BF" w14:paraId="494E1318" w14:textId="77777777" w:rsidTr="00EA7575">
        <w:trPr>
          <w:trHeight w:val="235"/>
        </w:trPr>
        <w:tc>
          <w:tcPr>
            <w:tcW w:w="2405" w:type="dxa"/>
          </w:tcPr>
          <w:p w14:paraId="2DCDB868" w14:textId="677B5476" w:rsidR="00EA7575" w:rsidRPr="00EA7575" w:rsidRDefault="00EA7575" w:rsidP="00EA7575">
            <w:pPr>
              <w:spacing w:after="0" w:line="240" w:lineRule="auto"/>
              <w:jc w:val="both"/>
              <w:rPr>
                <w:rFonts w:ascii="Times New Roman" w:hAnsi="Times New Roman" w:cs="Times New Roman"/>
                <w:sz w:val="24"/>
                <w:szCs w:val="24"/>
              </w:rPr>
            </w:pPr>
            <w:r w:rsidRPr="00EA7575">
              <w:rPr>
                <w:rFonts w:ascii="Times New Roman" w:hAnsi="Times New Roman" w:cs="Times New Roman"/>
                <w:sz w:val="24"/>
                <w:szCs w:val="24"/>
              </w:rPr>
              <w:t>Priedai:</w:t>
            </w:r>
          </w:p>
        </w:tc>
        <w:tc>
          <w:tcPr>
            <w:tcW w:w="7513" w:type="dxa"/>
          </w:tcPr>
          <w:p w14:paraId="4828338A" w14:textId="3B36AF44" w:rsidR="00EA7575" w:rsidRPr="00EA7575" w:rsidRDefault="00EA7575" w:rsidP="00EA7575">
            <w:pPr>
              <w:spacing w:after="0" w:line="240" w:lineRule="auto"/>
              <w:jc w:val="both"/>
              <w:rPr>
                <w:rFonts w:ascii="Times New Roman" w:hAnsi="Times New Roman" w:cs="Times New Roman"/>
                <w:sz w:val="24"/>
                <w:szCs w:val="24"/>
              </w:rPr>
            </w:pPr>
            <w:r w:rsidRPr="00EA7575">
              <w:rPr>
                <w:rFonts w:ascii="Times New Roman" w:hAnsi="Times New Roman" w:cs="Times New Roman"/>
                <w:sz w:val="24"/>
                <w:szCs w:val="24"/>
              </w:rPr>
              <w:t>Techninė specifikacija.</w:t>
            </w:r>
          </w:p>
        </w:tc>
      </w:tr>
    </w:tbl>
    <w:p w14:paraId="351AA797" w14:textId="77777777" w:rsidR="000D4B19" w:rsidRPr="00DD0365" w:rsidRDefault="000D4B19" w:rsidP="003B74F4">
      <w:pPr>
        <w:spacing w:after="0" w:line="240" w:lineRule="auto"/>
        <w:ind w:firstLine="567"/>
        <w:jc w:val="both"/>
        <w:rPr>
          <w:rFonts w:ascii="Times New Roman" w:hAnsi="Times New Roman" w:cs="Times New Roman"/>
          <w:bCs/>
          <w:sz w:val="20"/>
        </w:rPr>
      </w:pPr>
    </w:p>
    <w:p w14:paraId="351AA7A1" w14:textId="77777777" w:rsidR="000D4B19" w:rsidRPr="00DD0365" w:rsidRDefault="000D4B19" w:rsidP="000D4B19">
      <w:pPr>
        <w:spacing w:after="0" w:line="240" w:lineRule="auto"/>
        <w:ind w:left="-284"/>
        <w:jc w:val="both"/>
        <w:rPr>
          <w:rFonts w:ascii="Times New Roman" w:hAnsi="Times New Roman" w:cs="Times New Roman"/>
          <w:bCs/>
          <w:sz w:val="20"/>
        </w:rPr>
      </w:pPr>
    </w:p>
    <w:p w14:paraId="67E91B92"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74D38DC5"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72F2C7AF"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66E36DFF"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3DFFBF5B"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175CD93B"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600677BC"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732C5630"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06F3690D"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4311C3B5"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1B8DC222"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285D61DA"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217FB752"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3BA89770"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4DC66493"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4F0D40C8"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4A7B0947"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6D1FD3B7"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7909F509"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0E0A474B"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3B5DC6D0"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17A0E6BE"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12C0BDF3"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0743CC3A"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4EFE8258"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14DB496E"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3B9CC42C"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081EA334"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1A67C5DA"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1A1E0C5F"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0DCD59A1"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19F4230C" w14:textId="77777777" w:rsidR="00EB6013" w:rsidRDefault="00EB6013" w:rsidP="000D4B19">
      <w:pPr>
        <w:spacing w:after="0" w:line="240" w:lineRule="auto"/>
        <w:ind w:left="-284" w:firstLine="567"/>
        <w:jc w:val="both"/>
        <w:rPr>
          <w:rFonts w:ascii="Times New Roman" w:hAnsi="Times New Roman" w:cs="Times New Roman"/>
          <w:bCs/>
          <w:sz w:val="24"/>
          <w:szCs w:val="24"/>
        </w:rPr>
      </w:pPr>
    </w:p>
    <w:p w14:paraId="178529DC" w14:textId="77777777" w:rsidR="00EB6013" w:rsidRDefault="00EB6013" w:rsidP="000D4B19">
      <w:pPr>
        <w:spacing w:after="0" w:line="240" w:lineRule="auto"/>
        <w:ind w:left="-284" w:firstLine="567"/>
        <w:jc w:val="both"/>
        <w:rPr>
          <w:rFonts w:ascii="Times New Roman" w:hAnsi="Times New Roman" w:cs="Times New Roman"/>
          <w:b/>
          <w:sz w:val="24"/>
        </w:rPr>
      </w:pPr>
    </w:p>
    <w:p w14:paraId="38754E81" w14:textId="65C8A272" w:rsidR="00EB6013" w:rsidRPr="00EB6013" w:rsidRDefault="00EB6013" w:rsidP="00EB6013">
      <w:pPr>
        <w:spacing w:after="0" w:line="240" w:lineRule="auto"/>
        <w:ind w:left="-284" w:firstLine="567"/>
        <w:jc w:val="right"/>
        <w:rPr>
          <w:rFonts w:ascii="Times New Roman" w:hAnsi="Times New Roman" w:cs="Times New Roman"/>
          <w:sz w:val="24"/>
          <w:szCs w:val="24"/>
        </w:rPr>
      </w:pPr>
      <w:r w:rsidRPr="00EB6013">
        <w:rPr>
          <w:rFonts w:ascii="Times New Roman" w:hAnsi="Times New Roman" w:cs="Times New Roman"/>
          <w:sz w:val="24"/>
          <w:szCs w:val="24"/>
        </w:rPr>
        <w:lastRenderedPageBreak/>
        <w:t>1 priedas</w:t>
      </w:r>
    </w:p>
    <w:p w14:paraId="51157751" w14:textId="34D6ADC8" w:rsidR="00EB6013" w:rsidRDefault="00EB6013" w:rsidP="00EB6013">
      <w:pPr>
        <w:spacing w:after="0" w:line="240" w:lineRule="auto"/>
        <w:ind w:left="-284" w:firstLine="567"/>
        <w:jc w:val="center"/>
        <w:rPr>
          <w:rFonts w:ascii="Times New Roman" w:hAnsi="Times New Roman" w:cs="Times New Roman"/>
          <w:b/>
          <w:sz w:val="24"/>
        </w:rPr>
      </w:pPr>
      <w:r w:rsidRPr="00961062">
        <w:rPr>
          <w:rFonts w:ascii="Times New Roman" w:hAnsi="Times New Roman" w:cs="Times New Roman"/>
          <w:b/>
          <w:sz w:val="24"/>
        </w:rPr>
        <w:t xml:space="preserve">KLAUSIMAI </w:t>
      </w:r>
      <w:r>
        <w:rPr>
          <w:rFonts w:ascii="Times New Roman" w:hAnsi="Times New Roman" w:cs="Times New Roman"/>
          <w:b/>
          <w:sz w:val="24"/>
        </w:rPr>
        <w:t>R</w:t>
      </w:r>
      <w:r w:rsidRPr="00961062">
        <w:rPr>
          <w:rFonts w:ascii="Times New Roman" w:hAnsi="Times New Roman" w:cs="Times New Roman"/>
          <w:b/>
          <w:sz w:val="24"/>
        </w:rPr>
        <w:t>INKOS KONSULTACIJAI</w:t>
      </w:r>
    </w:p>
    <w:p w14:paraId="74011F49" w14:textId="77777777" w:rsidR="00EB6013" w:rsidRDefault="00EB6013" w:rsidP="000D4B19">
      <w:pPr>
        <w:spacing w:after="0" w:line="240" w:lineRule="auto"/>
        <w:ind w:left="-284" w:firstLine="567"/>
        <w:jc w:val="both"/>
        <w:rPr>
          <w:rFonts w:ascii="Times New Roman" w:hAnsi="Times New Roman" w:cs="Times New Roman"/>
          <w:b/>
          <w:sz w:val="24"/>
        </w:rPr>
      </w:pPr>
    </w:p>
    <w:p w14:paraId="351AA7A3" w14:textId="3F8F356B" w:rsidR="003B74F4" w:rsidRDefault="00EB6013" w:rsidP="000D4B19">
      <w:pPr>
        <w:spacing w:after="0" w:line="240" w:lineRule="auto"/>
        <w:ind w:left="-284" w:firstLine="567"/>
        <w:jc w:val="both"/>
        <w:rPr>
          <w:rFonts w:ascii="Times New Roman" w:hAnsi="Times New Roman" w:cs="Times New Roman"/>
          <w:sz w:val="20"/>
        </w:rPr>
      </w:pPr>
      <w:r>
        <w:rPr>
          <w:rFonts w:ascii="Times New Roman" w:hAnsi="Times New Roman" w:cs="Times New Roman"/>
          <w:b/>
          <w:sz w:val="24"/>
        </w:rPr>
        <w:t xml:space="preserve"> </w:t>
      </w:r>
    </w:p>
    <w:p w14:paraId="599DCBFC" w14:textId="77777777" w:rsidR="00EB6013" w:rsidRPr="00EB6013" w:rsidRDefault="00EB6013" w:rsidP="00EB6013">
      <w:pPr>
        <w:spacing w:after="0" w:line="240" w:lineRule="auto"/>
        <w:ind w:left="-284" w:firstLine="567"/>
        <w:jc w:val="both"/>
        <w:rPr>
          <w:rFonts w:ascii="Times New Roman" w:hAnsi="Times New Roman" w:cs="Times New Roman"/>
          <w:bCs/>
          <w:sz w:val="24"/>
          <w:szCs w:val="24"/>
        </w:rPr>
      </w:pPr>
      <w:r w:rsidRPr="00EB6013">
        <w:rPr>
          <w:rFonts w:ascii="Times New Roman" w:hAnsi="Times New Roman" w:cs="Times New Roman"/>
          <w:bCs/>
          <w:sz w:val="24"/>
          <w:szCs w:val="24"/>
        </w:rPr>
        <w:t>Prašome atsakyti į šiuos klausimus</w:t>
      </w:r>
      <w:r w:rsidRPr="00EB6013">
        <w:rPr>
          <w:rFonts w:ascii="Times New Roman" w:hAnsi="Times New Roman" w:cs="Times New Roman"/>
          <w:b/>
          <w:bCs/>
          <w:sz w:val="24"/>
          <w:szCs w:val="24"/>
        </w:rPr>
        <w:t xml:space="preserve"> </w:t>
      </w:r>
      <w:r w:rsidRPr="00EB6013">
        <w:rPr>
          <w:rFonts w:ascii="Times New Roman" w:hAnsi="Times New Roman" w:cs="Times New Roman"/>
          <w:sz w:val="24"/>
          <w:szCs w:val="24"/>
        </w:rPr>
        <w:t xml:space="preserve">(atsakymai nelaikytini pasiūlymu ir bus naudojami tik rinkos tyrimo tikslais, siekiant tinkamai pasirengti būsimam pirkimui). </w:t>
      </w:r>
    </w:p>
    <w:p w14:paraId="351AA7A4" w14:textId="77777777" w:rsidR="003B74F4" w:rsidRPr="00DD0365" w:rsidRDefault="003B74F4" w:rsidP="000D4B19">
      <w:pPr>
        <w:spacing w:after="0" w:line="240" w:lineRule="auto"/>
        <w:ind w:left="-284" w:firstLine="567"/>
        <w:jc w:val="both"/>
        <w:rPr>
          <w:rFonts w:ascii="Times New Roman" w:hAnsi="Times New Roman" w:cs="Times New Roman"/>
          <w:sz w:val="20"/>
        </w:rPr>
      </w:pPr>
    </w:p>
    <w:tbl>
      <w:tblPr>
        <w:tblStyle w:val="TableGrid"/>
        <w:tblW w:w="9924" w:type="dxa"/>
        <w:tblInd w:w="-318" w:type="dxa"/>
        <w:tblLayout w:type="fixed"/>
        <w:tblLook w:val="04A0" w:firstRow="1" w:lastRow="0" w:firstColumn="1" w:lastColumn="0" w:noHBand="0" w:noVBand="1"/>
      </w:tblPr>
      <w:tblGrid>
        <w:gridCol w:w="739"/>
        <w:gridCol w:w="6237"/>
        <w:gridCol w:w="2948"/>
      </w:tblGrid>
      <w:tr w:rsidR="00723344" w:rsidRPr="00DD0365" w14:paraId="351AA7A8" w14:textId="77777777" w:rsidTr="00EB6013">
        <w:trPr>
          <w:trHeight w:val="326"/>
        </w:trPr>
        <w:tc>
          <w:tcPr>
            <w:tcW w:w="739" w:type="dxa"/>
            <w:vAlign w:val="center"/>
          </w:tcPr>
          <w:p w14:paraId="351AA7A5" w14:textId="77777777" w:rsidR="00723344" w:rsidRPr="00DD0365" w:rsidRDefault="00723344" w:rsidP="00AB2F27">
            <w:pPr>
              <w:spacing w:after="0" w:line="240" w:lineRule="auto"/>
              <w:jc w:val="center"/>
              <w:rPr>
                <w:rFonts w:ascii="Times New Roman" w:hAnsi="Times New Roman" w:cs="Times New Roman"/>
                <w:b/>
                <w:sz w:val="20"/>
              </w:rPr>
            </w:pPr>
            <w:r w:rsidRPr="00DD0365">
              <w:rPr>
                <w:rFonts w:ascii="Times New Roman" w:hAnsi="Times New Roman" w:cs="Times New Roman"/>
                <w:b/>
                <w:sz w:val="20"/>
              </w:rPr>
              <w:t>Eil. Nr.</w:t>
            </w:r>
          </w:p>
        </w:tc>
        <w:tc>
          <w:tcPr>
            <w:tcW w:w="6237" w:type="dxa"/>
            <w:vAlign w:val="center"/>
          </w:tcPr>
          <w:p w14:paraId="351AA7A6" w14:textId="77777777" w:rsidR="00723344" w:rsidRPr="00DD0365" w:rsidRDefault="00723344" w:rsidP="00723344">
            <w:pPr>
              <w:spacing w:after="0" w:line="240" w:lineRule="auto"/>
              <w:jc w:val="center"/>
              <w:rPr>
                <w:rFonts w:ascii="Times New Roman" w:hAnsi="Times New Roman" w:cs="Times New Roman"/>
                <w:b/>
                <w:sz w:val="20"/>
              </w:rPr>
            </w:pPr>
            <w:r w:rsidRPr="00DD0365">
              <w:rPr>
                <w:rFonts w:ascii="Times New Roman" w:hAnsi="Times New Roman" w:cs="Times New Roman"/>
                <w:b/>
                <w:sz w:val="20"/>
              </w:rPr>
              <w:t>Klausimas</w:t>
            </w:r>
          </w:p>
        </w:tc>
        <w:tc>
          <w:tcPr>
            <w:tcW w:w="2948" w:type="dxa"/>
            <w:vAlign w:val="center"/>
          </w:tcPr>
          <w:p w14:paraId="351AA7A7" w14:textId="3B53772C" w:rsidR="00723344" w:rsidRPr="00DD0365" w:rsidRDefault="003B74F4" w:rsidP="00723344">
            <w:pPr>
              <w:spacing w:after="0" w:line="240" w:lineRule="auto"/>
              <w:jc w:val="center"/>
              <w:rPr>
                <w:rFonts w:ascii="Times New Roman" w:hAnsi="Times New Roman" w:cs="Times New Roman"/>
                <w:b/>
                <w:sz w:val="20"/>
              </w:rPr>
            </w:pPr>
            <w:r w:rsidRPr="00DD0365">
              <w:rPr>
                <w:rFonts w:ascii="Times New Roman" w:hAnsi="Times New Roman" w:cs="Times New Roman"/>
                <w:b/>
                <w:bCs/>
                <w:sz w:val="20"/>
              </w:rPr>
              <w:t>Atsakymas</w:t>
            </w:r>
            <w:r w:rsidR="00441B17">
              <w:rPr>
                <w:rFonts w:ascii="Times New Roman" w:hAnsi="Times New Roman" w:cs="Times New Roman"/>
                <w:b/>
                <w:bCs/>
                <w:sz w:val="20"/>
              </w:rPr>
              <w:t xml:space="preserve"> </w:t>
            </w:r>
            <w:r w:rsidRPr="00DD0365">
              <w:rPr>
                <w:rFonts w:ascii="Times New Roman" w:hAnsi="Times New Roman" w:cs="Times New Roman"/>
                <w:b/>
                <w:bCs/>
                <w:sz w:val="20"/>
              </w:rPr>
              <w:t>/</w:t>
            </w:r>
            <w:r w:rsidR="00441B17">
              <w:rPr>
                <w:rFonts w:ascii="Times New Roman" w:hAnsi="Times New Roman" w:cs="Times New Roman"/>
                <w:b/>
                <w:bCs/>
                <w:sz w:val="20"/>
              </w:rPr>
              <w:t xml:space="preserve"> </w:t>
            </w:r>
            <w:r w:rsidRPr="00DD0365">
              <w:rPr>
                <w:rFonts w:ascii="Times New Roman" w:hAnsi="Times New Roman" w:cs="Times New Roman"/>
                <w:b/>
                <w:bCs/>
                <w:sz w:val="20"/>
              </w:rPr>
              <w:t>komentaras</w:t>
            </w:r>
            <w:r w:rsidR="00441B17">
              <w:rPr>
                <w:rFonts w:ascii="Times New Roman" w:hAnsi="Times New Roman" w:cs="Times New Roman"/>
                <w:b/>
                <w:bCs/>
                <w:sz w:val="20"/>
              </w:rPr>
              <w:t xml:space="preserve"> </w:t>
            </w:r>
          </w:p>
        </w:tc>
      </w:tr>
      <w:tr w:rsidR="00723344" w:rsidRPr="00DD0365" w14:paraId="351AA7AC" w14:textId="77777777" w:rsidTr="00EB6013">
        <w:trPr>
          <w:trHeight w:val="784"/>
        </w:trPr>
        <w:tc>
          <w:tcPr>
            <w:tcW w:w="739" w:type="dxa"/>
            <w:vAlign w:val="center"/>
          </w:tcPr>
          <w:p w14:paraId="351AA7A9" w14:textId="77777777" w:rsidR="00723344" w:rsidRPr="00DD0365" w:rsidRDefault="00723344" w:rsidP="00AB2F27">
            <w:pPr>
              <w:spacing w:after="0" w:line="240" w:lineRule="auto"/>
              <w:jc w:val="center"/>
              <w:rPr>
                <w:rFonts w:ascii="Times New Roman" w:hAnsi="Times New Roman" w:cs="Times New Roman"/>
                <w:sz w:val="20"/>
              </w:rPr>
            </w:pPr>
            <w:r w:rsidRPr="00DD0365">
              <w:rPr>
                <w:rFonts w:ascii="Times New Roman" w:hAnsi="Times New Roman" w:cs="Times New Roman"/>
                <w:sz w:val="20"/>
              </w:rPr>
              <w:t>1.</w:t>
            </w:r>
          </w:p>
        </w:tc>
        <w:tc>
          <w:tcPr>
            <w:tcW w:w="6237" w:type="dxa"/>
            <w:vAlign w:val="center"/>
          </w:tcPr>
          <w:p w14:paraId="796904AD" w14:textId="77777777" w:rsidR="00EB6013" w:rsidRPr="00E6028C" w:rsidRDefault="00EB6013" w:rsidP="00EB6013">
            <w:pPr>
              <w:spacing w:after="0" w:line="240" w:lineRule="auto"/>
              <w:jc w:val="both"/>
              <w:rPr>
                <w:rFonts w:ascii="Times New Roman" w:eastAsia="Times New Roman" w:hAnsi="Times New Roman" w:cs="Times New Roman"/>
                <w:iCs/>
                <w:sz w:val="24"/>
                <w:szCs w:val="24"/>
              </w:rPr>
            </w:pPr>
            <w:r w:rsidRPr="00E6028C">
              <w:rPr>
                <w:rFonts w:ascii="Times New Roman" w:eastAsia="Times New Roman" w:hAnsi="Times New Roman" w:cs="Times New Roman"/>
                <w:iCs/>
                <w:sz w:val="24"/>
                <w:szCs w:val="24"/>
              </w:rPr>
              <w:t>Ar Jūsų teikiama informacinė sistema ir jos techninės charakteristikos pakankamos donorų registravimo ir kraujo komponentų ruošimo, apskaitos ir valdymo programos techninės specifikacijos projekte nustatytiems techninės platformos, funkcionalumo, palaikymo ir priežiūros, pajėgumo, saugumo bei kitiems reikalavimams įgyvendinti?</w:t>
            </w:r>
          </w:p>
          <w:p w14:paraId="351AA7AA" w14:textId="468BB9F0" w:rsidR="00723344" w:rsidRPr="00DD0365" w:rsidRDefault="00723344" w:rsidP="008E74C2">
            <w:pPr>
              <w:spacing w:after="0" w:line="240" w:lineRule="auto"/>
              <w:rPr>
                <w:rFonts w:ascii="Times New Roman" w:hAnsi="Times New Roman" w:cs="Times New Roman"/>
                <w:sz w:val="20"/>
              </w:rPr>
            </w:pPr>
          </w:p>
        </w:tc>
        <w:tc>
          <w:tcPr>
            <w:tcW w:w="2948" w:type="dxa"/>
            <w:vAlign w:val="center"/>
          </w:tcPr>
          <w:p w14:paraId="351AA7AB" w14:textId="77777777" w:rsidR="00723344" w:rsidRPr="00DD0365" w:rsidRDefault="00723344" w:rsidP="00723344">
            <w:pPr>
              <w:spacing w:after="0" w:line="240" w:lineRule="auto"/>
              <w:jc w:val="center"/>
              <w:rPr>
                <w:rFonts w:ascii="Times New Roman" w:hAnsi="Times New Roman" w:cs="Times New Roman"/>
                <w:sz w:val="20"/>
              </w:rPr>
            </w:pPr>
          </w:p>
        </w:tc>
      </w:tr>
      <w:tr w:rsidR="00723344" w:rsidRPr="00DD0365" w14:paraId="351AA7B1" w14:textId="77777777" w:rsidTr="00EB6013">
        <w:trPr>
          <w:trHeight w:val="1704"/>
        </w:trPr>
        <w:tc>
          <w:tcPr>
            <w:tcW w:w="739" w:type="dxa"/>
            <w:vAlign w:val="center"/>
          </w:tcPr>
          <w:p w14:paraId="351AA7AD" w14:textId="77777777" w:rsidR="00723344" w:rsidRPr="00DD0365" w:rsidRDefault="00723344" w:rsidP="00AB2F27">
            <w:pPr>
              <w:spacing w:after="0" w:line="240" w:lineRule="auto"/>
              <w:jc w:val="center"/>
              <w:rPr>
                <w:rFonts w:ascii="Times New Roman" w:hAnsi="Times New Roman" w:cs="Times New Roman"/>
                <w:sz w:val="20"/>
              </w:rPr>
            </w:pPr>
            <w:r w:rsidRPr="00DD0365">
              <w:rPr>
                <w:rFonts w:ascii="Times New Roman" w:hAnsi="Times New Roman" w:cs="Times New Roman"/>
                <w:sz w:val="20"/>
              </w:rPr>
              <w:t>2.</w:t>
            </w:r>
          </w:p>
        </w:tc>
        <w:tc>
          <w:tcPr>
            <w:tcW w:w="6237" w:type="dxa"/>
            <w:vAlign w:val="center"/>
          </w:tcPr>
          <w:p w14:paraId="468F4782" w14:textId="77777777" w:rsidR="00EB6013" w:rsidRPr="00E6028C" w:rsidRDefault="00EB6013" w:rsidP="00EB6013">
            <w:pPr>
              <w:spacing w:after="0" w:line="240" w:lineRule="auto"/>
              <w:jc w:val="both"/>
              <w:rPr>
                <w:rFonts w:ascii="Times New Roman" w:eastAsia="Times New Roman" w:hAnsi="Times New Roman" w:cs="Times New Roman"/>
                <w:iCs/>
                <w:sz w:val="24"/>
                <w:szCs w:val="24"/>
              </w:rPr>
            </w:pPr>
            <w:r w:rsidRPr="00E6028C">
              <w:rPr>
                <w:rFonts w:ascii="Times New Roman" w:eastAsia="Times New Roman" w:hAnsi="Times New Roman" w:cs="Times New Roman"/>
                <w:iCs/>
                <w:sz w:val="24"/>
                <w:szCs w:val="24"/>
              </w:rPr>
              <w:t xml:space="preserve">Ar LR viešųjų pirkimų įstatyme (60 str.) nustatyti pasiūlymų pateikimo terminai yra pakankami susipažinti su nustatytais reikalavimais bei tinkamai parengti ir pateikti pasiūlymą?    </w:t>
            </w:r>
          </w:p>
          <w:p w14:paraId="351AA7AF" w14:textId="4BE90C72" w:rsidR="00723344" w:rsidRPr="00DD0365" w:rsidRDefault="00723344" w:rsidP="008E74C2">
            <w:pPr>
              <w:spacing w:after="0" w:line="240" w:lineRule="auto"/>
              <w:rPr>
                <w:rFonts w:ascii="Times New Roman" w:hAnsi="Times New Roman" w:cs="Times New Roman"/>
                <w:sz w:val="20"/>
              </w:rPr>
            </w:pPr>
          </w:p>
        </w:tc>
        <w:tc>
          <w:tcPr>
            <w:tcW w:w="2948" w:type="dxa"/>
            <w:vAlign w:val="center"/>
          </w:tcPr>
          <w:p w14:paraId="351AA7B0" w14:textId="77777777" w:rsidR="00723344" w:rsidRPr="00DD0365" w:rsidRDefault="00723344" w:rsidP="001175B2">
            <w:pPr>
              <w:spacing w:after="0" w:line="240" w:lineRule="auto"/>
              <w:rPr>
                <w:rFonts w:ascii="Times New Roman" w:hAnsi="Times New Roman" w:cs="Times New Roman"/>
                <w:sz w:val="20"/>
              </w:rPr>
            </w:pPr>
          </w:p>
        </w:tc>
      </w:tr>
      <w:tr w:rsidR="00723344" w:rsidRPr="00DD0365" w14:paraId="351AA7B6" w14:textId="77777777" w:rsidTr="00EB6013">
        <w:trPr>
          <w:trHeight w:val="1545"/>
        </w:trPr>
        <w:tc>
          <w:tcPr>
            <w:tcW w:w="739" w:type="dxa"/>
            <w:vAlign w:val="center"/>
          </w:tcPr>
          <w:p w14:paraId="351AA7B2" w14:textId="77777777" w:rsidR="00723344" w:rsidRPr="00DD0365" w:rsidRDefault="00723344" w:rsidP="00AB2F27">
            <w:pPr>
              <w:spacing w:after="0" w:line="240" w:lineRule="auto"/>
              <w:jc w:val="center"/>
              <w:rPr>
                <w:rFonts w:ascii="Times New Roman" w:hAnsi="Times New Roman" w:cs="Times New Roman"/>
                <w:sz w:val="20"/>
              </w:rPr>
            </w:pPr>
            <w:r w:rsidRPr="00DD0365">
              <w:rPr>
                <w:rFonts w:ascii="Times New Roman" w:hAnsi="Times New Roman" w:cs="Times New Roman"/>
                <w:sz w:val="20"/>
              </w:rPr>
              <w:t>3.</w:t>
            </w:r>
          </w:p>
        </w:tc>
        <w:tc>
          <w:tcPr>
            <w:tcW w:w="6237" w:type="dxa"/>
            <w:vAlign w:val="center"/>
          </w:tcPr>
          <w:p w14:paraId="4EB5AE07" w14:textId="77777777" w:rsidR="00EB6013" w:rsidRDefault="00EB6013" w:rsidP="00EB6013">
            <w:pPr>
              <w:spacing w:after="0" w:line="240" w:lineRule="auto"/>
              <w:jc w:val="both"/>
              <w:rPr>
                <w:rFonts w:ascii="Times New Roman" w:hAnsi="Times New Roman" w:cs="Times New Roman"/>
                <w:sz w:val="24"/>
                <w:szCs w:val="24"/>
              </w:rPr>
            </w:pPr>
          </w:p>
          <w:p w14:paraId="71EFC327" w14:textId="2A2453F5" w:rsidR="00EB6013" w:rsidRPr="00E6028C" w:rsidRDefault="009634FA" w:rsidP="00EB6013">
            <w:pPr>
              <w:spacing w:after="0" w:line="240" w:lineRule="auto"/>
              <w:jc w:val="both"/>
              <w:rPr>
                <w:rFonts w:ascii="Times New Roman" w:eastAsia="Times New Roman" w:hAnsi="Times New Roman" w:cs="Times New Roman"/>
                <w:sz w:val="24"/>
                <w:szCs w:val="24"/>
              </w:rPr>
            </w:pPr>
            <w:r w:rsidRPr="00EB6013">
              <w:rPr>
                <w:rFonts w:ascii="Times New Roman" w:hAnsi="Times New Roman" w:cs="Times New Roman"/>
                <w:sz w:val="24"/>
                <w:szCs w:val="24"/>
              </w:rPr>
              <w:t>Pakomentuokite</w:t>
            </w:r>
            <w:r w:rsidR="00EB6013">
              <w:rPr>
                <w:rFonts w:ascii="Times New Roman" w:hAnsi="Times New Roman" w:cs="Times New Roman"/>
                <w:sz w:val="24"/>
                <w:szCs w:val="24"/>
              </w:rPr>
              <w:t>,</w:t>
            </w:r>
            <w:r w:rsidRPr="00EB6013">
              <w:rPr>
                <w:rFonts w:ascii="Times New Roman" w:hAnsi="Times New Roman" w:cs="Times New Roman"/>
                <w:sz w:val="24"/>
                <w:szCs w:val="24"/>
              </w:rPr>
              <w:t xml:space="preserve"> ar, Jūsų vertinimu,</w:t>
            </w:r>
            <w:r w:rsidRPr="00DD0365">
              <w:rPr>
                <w:rFonts w:ascii="Times New Roman" w:hAnsi="Times New Roman" w:cs="Times New Roman"/>
                <w:sz w:val="20"/>
              </w:rPr>
              <w:t xml:space="preserve"> </w:t>
            </w:r>
            <w:r w:rsidR="00EB6013" w:rsidRPr="00E6028C">
              <w:rPr>
                <w:rFonts w:ascii="Times New Roman" w:eastAsia="Times New Roman" w:hAnsi="Times New Roman" w:cs="Times New Roman"/>
                <w:sz w:val="24"/>
                <w:szCs w:val="24"/>
              </w:rPr>
              <w:t xml:space="preserve">perkančiosios organizcijos techninėje specifikacijoje nurodyti darbų atlikimo terminai </w:t>
            </w:r>
            <w:r w:rsidR="00EB6013">
              <w:rPr>
                <w:rFonts w:ascii="Times New Roman" w:eastAsia="Times New Roman" w:hAnsi="Times New Roman" w:cs="Times New Roman"/>
                <w:sz w:val="24"/>
                <w:szCs w:val="24"/>
              </w:rPr>
              <w:t>(</w:t>
            </w:r>
            <w:r w:rsidR="00EB6013" w:rsidRPr="00E6028C">
              <w:rPr>
                <w:rFonts w:ascii="Times New Roman" w:eastAsia="Times New Roman" w:hAnsi="Times New Roman" w:cs="Times New Roman"/>
                <w:sz w:val="24"/>
                <w:szCs w:val="24"/>
              </w:rPr>
              <w:t xml:space="preserve">t.y. 2 savaitės parengimui ir suderinimui detalaus projekto vykdymo plano, 2 mėnesiai detaliai situacijos analizei, 4 mėnesiai programinės įrangos testavimui, 2 mėnesiai duomenų migravimui nuo įrangos įdiegimo, testavimo, paleidimo, 2 mėnesiai validavimui </w:t>
            </w:r>
            <w:r w:rsidR="00EB6013" w:rsidRPr="00E6028C">
              <w:rPr>
                <w:rFonts w:ascii="Times New Roman" w:eastAsia="Times New Roman" w:hAnsi="Times New Roman" w:cs="Times New Roman"/>
                <w:bCs/>
                <w:sz w:val="24"/>
                <w:szCs w:val="24"/>
              </w:rPr>
              <w:t>nuo duomenų migravimo proceso pabaigos, bendrai 12 mėnesių visų darbų atlikimui</w:t>
            </w:r>
            <w:r w:rsidR="00EB6013">
              <w:rPr>
                <w:rFonts w:ascii="Times New Roman" w:eastAsia="Times New Roman" w:hAnsi="Times New Roman" w:cs="Times New Roman"/>
                <w:bCs/>
                <w:sz w:val="24"/>
                <w:szCs w:val="24"/>
              </w:rPr>
              <w:t>)</w:t>
            </w:r>
            <w:r w:rsidR="00EB6013" w:rsidRPr="00E6028C">
              <w:rPr>
                <w:rFonts w:ascii="Times New Roman" w:eastAsia="Times New Roman" w:hAnsi="Times New Roman" w:cs="Times New Roman"/>
                <w:bCs/>
                <w:sz w:val="24"/>
                <w:szCs w:val="24"/>
              </w:rPr>
              <w:t xml:space="preserve"> </w:t>
            </w:r>
            <w:r w:rsidR="00EB6013" w:rsidRPr="00E6028C">
              <w:rPr>
                <w:rFonts w:ascii="Times New Roman" w:eastAsia="Times New Roman" w:hAnsi="Times New Roman" w:cs="Times New Roman"/>
                <w:sz w:val="24"/>
                <w:szCs w:val="24"/>
              </w:rPr>
              <w:t>yra pakankami?</w:t>
            </w:r>
          </w:p>
          <w:p w14:paraId="351AA7B4" w14:textId="37CDEC51" w:rsidR="00723344" w:rsidRPr="00DD0365" w:rsidRDefault="00723344" w:rsidP="008E74C2">
            <w:pPr>
              <w:spacing w:after="0" w:line="240" w:lineRule="auto"/>
              <w:rPr>
                <w:rFonts w:ascii="Times New Roman" w:hAnsi="Times New Roman" w:cs="Times New Roman"/>
                <w:sz w:val="20"/>
              </w:rPr>
            </w:pPr>
          </w:p>
        </w:tc>
        <w:tc>
          <w:tcPr>
            <w:tcW w:w="2948" w:type="dxa"/>
            <w:vAlign w:val="center"/>
          </w:tcPr>
          <w:p w14:paraId="351AA7B5" w14:textId="77777777" w:rsidR="00723344" w:rsidRPr="00DD0365" w:rsidRDefault="00723344" w:rsidP="00723344">
            <w:pPr>
              <w:spacing w:after="0" w:line="240" w:lineRule="auto"/>
              <w:jc w:val="center"/>
              <w:rPr>
                <w:rFonts w:ascii="Times New Roman" w:hAnsi="Times New Roman" w:cs="Times New Roman"/>
                <w:sz w:val="20"/>
              </w:rPr>
            </w:pPr>
          </w:p>
        </w:tc>
      </w:tr>
      <w:tr w:rsidR="00EB6013" w:rsidRPr="00DD0365" w14:paraId="5C05CB7E" w14:textId="77777777" w:rsidTr="00EB6013">
        <w:trPr>
          <w:trHeight w:val="1545"/>
        </w:trPr>
        <w:tc>
          <w:tcPr>
            <w:tcW w:w="739" w:type="dxa"/>
            <w:vAlign w:val="center"/>
          </w:tcPr>
          <w:p w14:paraId="6F158B3A" w14:textId="655C8ACC" w:rsidR="00EB6013" w:rsidRPr="00DD0365" w:rsidRDefault="00EB6013" w:rsidP="00AB2F27">
            <w:pPr>
              <w:spacing w:after="0" w:line="240" w:lineRule="auto"/>
              <w:jc w:val="center"/>
              <w:rPr>
                <w:rFonts w:ascii="Times New Roman" w:hAnsi="Times New Roman" w:cs="Times New Roman"/>
                <w:sz w:val="20"/>
              </w:rPr>
            </w:pPr>
            <w:r>
              <w:rPr>
                <w:rFonts w:ascii="Times New Roman" w:hAnsi="Times New Roman" w:cs="Times New Roman"/>
                <w:sz w:val="20"/>
              </w:rPr>
              <w:t>4.</w:t>
            </w:r>
          </w:p>
        </w:tc>
        <w:tc>
          <w:tcPr>
            <w:tcW w:w="6237" w:type="dxa"/>
            <w:vAlign w:val="center"/>
          </w:tcPr>
          <w:p w14:paraId="68033824" w14:textId="77777777" w:rsidR="00EB6013" w:rsidRDefault="00EB6013" w:rsidP="00EB6013">
            <w:pPr>
              <w:spacing w:after="0" w:line="240" w:lineRule="auto"/>
              <w:jc w:val="both"/>
              <w:rPr>
                <w:rFonts w:ascii="Times New Roman" w:eastAsia="Times New Roman" w:hAnsi="Times New Roman" w:cs="Times New Roman"/>
                <w:sz w:val="24"/>
                <w:szCs w:val="24"/>
              </w:rPr>
            </w:pPr>
          </w:p>
          <w:p w14:paraId="07FF4B95" w14:textId="21D96156" w:rsidR="00EB6013" w:rsidRDefault="00EB6013" w:rsidP="00EB6013">
            <w:pPr>
              <w:spacing w:after="0" w:line="240" w:lineRule="auto"/>
              <w:jc w:val="both"/>
              <w:rPr>
                <w:rFonts w:ascii="Times New Roman" w:eastAsia="Times New Roman" w:hAnsi="Times New Roman" w:cs="Times New Roman"/>
                <w:sz w:val="24"/>
                <w:szCs w:val="24"/>
              </w:rPr>
            </w:pPr>
            <w:r w:rsidRPr="00E6028C">
              <w:rPr>
                <w:rFonts w:ascii="Times New Roman" w:eastAsia="Times New Roman" w:hAnsi="Times New Roman" w:cs="Times New Roman"/>
                <w:sz w:val="24"/>
                <w:szCs w:val="24"/>
              </w:rPr>
              <w:t>Ar perkančiosios organiz</w:t>
            </w:r>
            <w:r>
              <w:rPr>
                <w:rFonts w:ascii="Times New Roman" w:eastAsia="Times New Roman" w:hAnsi="Times New Roman" w:cs="Times New Roman"/>
                <w:sz w:val="24"/>
                <w:szCs w:val="24"/>
              </w:rPr>
              <w:t>a</w:t>
            </w:r>
            <w:r w:rsidRPr="00E6028C">
              <w:rPr>
                <w:rFonts w:ascii="Times New Roman" w:eastAsia="Times New Roman" w:hAnsi="Times New Roman" w:cs="Times New Roman"/>
                <w:sz w:val="24"/>
                <w:szCs w:val="24"/>
              </w:rPr>
              <w:t>cijos reikalavimai</w:t>
            </w:r>
            <w:r>
              <w:rPr>
                <w:rFonts w:ascii="Times New Roman" w:eastAsia="Times New Roman" w:hAnsi="Times New Roman" w:cs="Times New Roman"/>
                <w:sz w:val="24"/>
                <w:szCs w:val="24"/>
              </w:rPr>
              <w:t xml:space="preserve"> turėti „</w:t>
            </w:r>
            <w:r w:rsidRPr="00E6028C">
              <w:rPr>
                <w:rFonts w:ascii="Times New Roman" w:eastAsia="Times New Roman" w:hAnsi="Times New Roman" w:cs="Times New Roman"/>
                <w:sz w:val="24"/>
                <w:szCs w:val="24"/>
              </w:rPr>
              <w:t>TOGAF</w:t>
            </w:r>
            <w:r>
              <w:rPr>
                <w:rFonts w:ascii="Times New Roman" w:eastAsia="Times New Roman" w:hAnsi="Times New Roman" w:cs="Times New Roman"/>
                <w:sz w:val="24"/>
                <w:szCs w:val="24"/>
              </w:rPr>
              <w:t xml:space="preserve">“ </w:t>
            </w:r>
            <w:r w:rsidRPr="00E6028C">
              <w:rPr>
                <w:rFonts w:ascii="Times New Roman" w:eastAsia="Times New Roman" w:hAnsi="Times New Roman" w:cs="Times New Roman"/>
                <w:sz w:val="24"/>
                <w:szCs w:val="24"/>
              </w:rPr>
              <w:t>,</w:t>
            </w:r>
            <w:r w:rsidRPr="00E6028C">
              <w:t xml:space="preserve"> </w:t>
            </w:r>
            <w:r>
              <w:t>“</w:t>
            </w:r>
            <w:r w:rsidRPr="00E6028C">
              <w:rPr>
                <w:rFonts w:ascii="Times New Roman" w:eastAsia="Times New Roman" w:hAnsi="Times New Roman" w:cs="Times New Roman"/>
                <w:sz w:val="24"/>
                <w:szCs w:val="24"/>
              </w:rPr>
              <w:t>ITIL 4 Foundation Certificate in IT Service Management</w:t>
            </w:r>
            <w:r>
              <w:rPr>
                <w:rFonts w:ascii="Times New Roman" w:eastAsia="Times New Roman" w:hAnsi="Times New Roman" w:cs="Times New Roman"/>
                <w:sz w:val="24"/>
                <w:szCs w:val="24"/>
              </w:rPr>
              <w:t>“,</w:t>
            </w:r>
            <w:r w:rsidRPr="00E60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6028C">
              <w:rPr>
                <w:rFonts w:ascii="Times New Roman" w:eastAsia="Times New Roman" w:hAnsi="Times New Roman" w:cs="Times New Roman"/>
                <w:sz w:val="24"/>
                <w:szCs w:val="24"/>
              </w:rPr>
              <w:t>Prince2/PMP/Comptia Project</w:t>
            </w:r>
            <w:r>
              <w:rPr>
                <w:rFonts w:ascii="Times New Roman" w:eastAsia="Times New Roman" w:hAnsi="Times New Roman" w:cs="Times New Roman"/>
                <w:sz w:val="24"/>
                <w:szCs w:val="24"/>
              </w:rPr>
              <w:t>“, „</w:t>
            </w:r>
            <w:r w:rsidRPr="00E6028C">
              <w:rPr>
                <w:rFonts w:ascii="Times New Roman" w:eastAsia="Times New Roman" w:hAnsi="Times New Roman" w:cs="Times New Roman"/>
                <w:sz w:val="24"/>
                <w:szCs w:val="24"/>
              </w:rPr>
              <w:t>BCS Foundation certificate in business analysis</w:t>
            </w:r>
            <w:r>
              <w:rPr>
                <w:rFonts w:ascii="Times New Roman" w:eastAsia="Times New Roman" w:hAnsi="Times New Roman" w:cs="Times New Roman"/>
                <w:sz w:val="24"/>
                <w:szCs w:val="24"/>
              </w:rPr>
              <w:t>“, „</w:t>
            </w:r>
            <w:r w:rsidRPr="00E6028C">
              <w:rPr>
                <w:rFonts w:ascii="Times New Roman" w:eastAsia="Times New Roman" w:hAnsi="Times New Roman" w:cs="Times New Roman"/>
                <w:sz w:val="24"/>
                <w:szCs w:val="24"/>
              </w:rPr>
              <w:t>OMG Certifies UML professional intermediate</w:t>
            </w:r>
            <w:r>
              <w:rPr>
                <w:rFonts w:ascii="Times New Roman" w:eastAsia="Times New Roman" w:hAnsi="Times New Roman" w:cs="Times New Roman"/>
                <w:sz w:val="24"/>
                <w:szCs w:val="24"/>
              </w:rPr>
              <w:t>“</w:t>
            </w:r>
            <w:r w:rsidRPr="00E6028C">
              <w:rPr>
                <w:rFonts w:ascii="Times New Roman" w:eastAsia="Times New Roman" w:hAnsi="Times New Roman" w:cs="Times New Roman"/>
                <w:sz w:val="24"/>
                <w:szCs w:val="24"/>
              </w:rPr>
              <w:t xml:space="preserve"> sertifikt</w:t>
            </w:r>
            <w:r>
              <w:rPr>
                <w:rFonts w:ascii="Times New Roman" w:eastAsia="Times New Roman" w:hAnsi="Times New Roman" w:cs="Times New Roman"/>
                <w:sz w:val="24"/>
                <w:szCs w:val="24"/>
              </w:rPr>
              <w:t xml:space="preserve">us </w:t>
            </w:r>
            <w:r w:rsidRPr="0066593E">
              <w:rPr>
                <w:rFonts w:ascii="Times New Roman" w:eastAsia="Times New Roman" w:hAnsi="Times New Roman" w:cs="Times New Roman"/>
                <w:sz w:val="24"/>
                <w:szCs w:val="24"/>
              </w:rPr>
              <w:t xml:space="preserve">neapriboja </w:t>
            </w:r>
            <w:r>
              <w:rPr>
                <w:rFonts w:ascii="Times New Roman" w:eastAsia="Times New Roman" w:hAnsi="Times New Roman" w:cs="Times New Roman"/>
                <w:sz w:val="24"/>
                <w:szCs w:val="24"/>
              </w:rPr>
              <w:t>Jū</w:t>
            </w:r>
            <w:r w:rsidRPr="0066593E">
              <w:rPr>
                <w:rFonts w:ascii="Times New Roman" w:eastAsia="Times New Roman" w:hAnsi="Times New Roman" w:cs="Times New Roman"/>
                <w:sz w:val="24"/>
                <w:szCs w:val="24"/>
              </w:rPr>
              <w:t>s</w:t>
            </w:r>
            <w:r>
              <w:rPr>
                <w:rFonts w:ascii="Times New Roman" w:eastAsia="Times New Roman" w:hAnsi="Times New Roman" w:cs="Times New Roman"/>
                <w:sz w:val="24"/>
                <w:szCs w:val="24"/>
              </w:rPr>
              <w:t>ų</w:t>
            </w:r>
            <w:r w:rsidRPr="0066593E">
              <w:rPr>
                <w:rFonts w:ascii="Times New Roman" w:eastAsia="Times New Roman" w:hAnsi="Times New Roman" w:cs="Times New Roman"/>
                <w:sz w:val="24"/>
                <w:szCs w:val="24"/>
              </w:rPr>
              <w:t xml:space="preserve"> galimybių teikti pasi</w:t>
            </w:r>
            <w:r>
              <w:rPr>
                <w:rFonts w:ascii="Times New Roman" w:eastAsia="Times New Roman" w:hAnsi="Times New Roman" w:cs="Times New Roman"/>
                <w:sz w:val="24"/>
                <w:szCs w:val="24"/>
              </w:rPr>
              <w:t>ū</w:t>
            </w:r>
            <w:r w:rsidRPr="0066593E">
              <w:rPr>
                <w:rFonts w:ascii="Times New Roman" w:eastAsia="Times New Roman" w:hAnsi="Times New Roman" w:cs="Times New Roman"/>
                <w:sz w:val="24"/>
                <w:szCs w:val="24"/>
              </w:rPr>
              <w:t>lymus</w:t>
            </w:r>
            <w:r>
              <w:rPr>
                <w:rFonts w:ascii="Times New Roman" w:eastAsia="Times New Roman" w:hAnsi="Times New Roman" w:cs="Times New Roman"/>
                <w:sz w:val="24"/>
                <w:szCs w:val="24"/>
              </w:rPr>
              <w:t>?</w:t>
            </w:r>
          </w:p>
          <w:p w14:paraId="288B281B" w14:textId="77777777" w:rsidR="00EB6013" w:rsidRDefault="00EB6013" w:rsidP="00EB6013">
            <w:pPr>
              <w:spacing w:after="0" w:line="240" w:lineRule="auto"/>
              <w:jc w:val="both"/>
              <w:rPr>
                <w:rFonts w:ascii="Times New Roman" w:hAnsi="Times New Roman" w:cs="Times New Roman"/>
                <w:sz w:val="24"/>
                <w:szCs w:val="24"/>
              </w:rPr>
            </w:pPr>
          </w:p>
        </w:tc>
        <w:tc>
          <w:tcPr>
            <w:tcW w:w="2948" w:type="dxa"/>
            <w:vAlign w:val="center"/>
          </w:tcPr>
          <w:p w14:paraId="7D8E6D58" w14:textId="77777777" w:rsidR="00EB6013" w:rsidRPr="00DD0365" w:rsidRDefault="00EB6013" w:rsidP="00723344">
            <w:pPr>
              <w:spacing w:after="0" w:line="240" w:lineRule="auto"/>
              <w:jc w:val="center"/>
              <w:rPr>
                <w:rFonts w:ascii="Times New Roman" w:hAnsi="Times New Roman" w:cs="Times New Roman"/>
                <w:sz w:val="20"/>
              </w:rPr>
            </w:pPr>
          </w:p>
        </w:tc>
      </w:tr>
      <w:tr w:rsidR="00EB6013" w:rsidRPr="00DD0365" w14:paraId="71F9BF29" w14:textId="77777777" w:rsidTr="00EB6013">
        <w:trPr>
          <w:trHeight w:val="1545"/>
        </w:trPr>
        <w:tc>
          <w:tcPr>
            <w:tcW w:w="739" w:type="dxa"/>
            <w:vAlign w:val="center"/>
          </w:tcPr>
          <w:p w14:paraId="0606F21A" w14:textId="2B77E6FA" w:rsidR="00EB6013" w:rsidRDefault="00EB6013" w:rsidP="00AB2F27">
            <w:pPr>
              <w:spacing w:after="0" w:line="240" w:lineRule="auto"/>
              <w:jc w:val="center"/>
              <w:rPr>
                <w:rFonts w:ascii="Times New Roman" w:hAnsi="Times New Roman" w:cs="Times New Roman"/>
                <w:sz w:val="20"/>
              </w:rPr>
            </w:pPr>
            <w:r>
              <w:rPr>
                <w:rFonts w:ascii="Times New Roman" w:hAnsi="Times New Roman" w:cs="Times New Roman"/>
                <w:sz w:val="20"/>
              </w:rPr>
              <w:t>5.</w:t>
            </w:r>
          </w:p>
        </w:tc>
        <w:tc>
          <w:tcPr>
            <w:tcW w:w="6237" w:type="dxa"/>
            <w:vAlign w:val="center"/>
          </w:tcPr>
          <w:p w14:paraId="4869E740" w14:textId="77777777" w:rsidR="00EB6013" w:rsidRDefault="00EB6013" w:rsidP="00EB6013">
            <w:pPr>
              <w:spacing w:after="0" w:line="240" w:lineRule="auto"/>
              <w:jc w:val="both"/>
              <w:rPr>
                <w:rFonts w:ascii="Times New Roman" w:eastAsia="Times New Roman" w:hAnsi="Times New Roman" w:cs="Times New Roman"/>
                <w:sz w:val="24"/>
                <w:szCs w:val="24"/>
              </w:rPr>
            </w:pPr>
          </w:p>
          <w:p w14:paraId="293DF197" w14:textId="3130EE3F" w:rsidR="00EB6013" w:rsidRDefault="00EB6013" w:rsidP="00EB6013">
            <w:pPr>
              <w:spacing w:after="0" w:line="240" w:lineRule="auto"/>
              <w:jc w:val="both"/>
              <w:rPr>
                <w:rFonts w:ascii="Times New Roman" w:eastAsia="Times New Roman" w:hAnsi="Times New Roman" w:cs="Times New Roman"/>
                <w:sz w:val="24"/>
                <w:szCs w:val="24"/>
              </w:rPr>
            </w:pPr>
            <w:r w:rsidRPr="00E6028C">
              <w:rPr>
                <w:rFonts w:ascii="Times New Roman" w:eastAsia="Times New Roman" w:hAnsi="Times New Roman" w:cs="Times New Roman"/>
                <w:sz w:val="24"/>
                <w:szCs w:val="24"/>
              </w:rPr>
              <w:t>Ar perkančiosios organiz</w:t>
            </w:r>
            <w:r>
              <w:rPr>
                <w:rFonts w:ascii="Times New Roman" w:eastAsia="Times New Roman" w:hAnsi="Times New Roman" w:cs="Times New Roman"/>
                <w:sz w:val="24"/>
                <w:szCs w:val="24"/>
              </w:rPr>
              <w:t>a</w:t>
            </w:r>
            <w:r w:rsidRPr="00E6028C">
              <w:rPr>
                <w:rFonts w:ascii="Times New Roman" w:eastAsia="Times New Roman" w:hAnsi="Times New Roman" w:cs="Times New Roman"/>
                <w:sz w:val="24"/>
                <w:szCs w:val="24"/>
              </w:rPr>
              <w:t>cijos reikalavimai</w:t>
            </w:r>
            <w:r>
              <w:rPr>
                <w:rFonts w:ascii="Times New Roman" w:eastAsia="Times New Roman" w:hAnsi="Times New Roman" w:cs="Times New Roman"/>
                <w:sz w:val="24"/>
                <w:szCs w:val="24"/>
              </w:rPr>
              <w:t xml:space="preserve"> turėti </w:t>
            </w:r>
            <w:r w:rsidRPr="008E1C8E">
              <w:rPr>
                <w:rFonts w:ascii="Times New Roman" w:eastAsia="Times New Roman" w:hAnsi="Times New Roman" w:cs="Times New Roman"/>
                <w:sz w:val="24"/>
                <w:szCs w:val="24"/>
              </w:rPr>
              <w:t>ne trumpesnę nei 3 (trejų) metų per pastaruosius 5 (penkerius) metus informacinių sistemų analitiko darbo</w:t>
            </w:r>
            <w:r>
              <w:rPr>
                <w:rFonts w:ascii="Times New Roman" w:eastAsia="Times New Roman" w:hAnsi="Times New Roman" w:cs="Times New Roman"/>
                <w:sz w:val="24"/>
                <w:szCs w:val="24"/>
              </w:rPr>
              <w:t xml:space="preserve">, </w:t>
            </w:r>
            <w:r w:rsidRPr="008E1C8E">
              <w:rPr>
                <w:rFonts w:ascii="Times New Roman" w:eastAsia="Times New Roman" w:hAnsi="Times New Roman" w:cs="Times New Roman"/>
                <w:sz w:val="24"/>
                <w:szCs w:val="24"/>
              </w:rPr>
              <w:t>informacinių sistemų projektavimo</w:t>
            </w:r>
            <w:r>
              <w:rPr>
                <w:rFonts w:ascii="Times New Roman" w:eastAsia="Times New Roman" w:hAnsi="Times New Roman" w:cs="Times New Roman"/>
                <w:sz w:val="24"/>
                <w:szCs w:val="24"/>
              </w:rPr>
              <w:t xml:space="preserve">, </w:t>
            </w:r>
            <w:r w:rsidRPr="008E1C8E">
              <w:rPr>
                <w:rFonts w:ascii="Times New Roman" w:eastAsia="Times New Roman" w:hAnsi="Times New Roman" w:cs="Times New Roman"/>
                <w:sz w:val="24"/>
                <w:szCs w:val="24"/>
              </w:rPr>
              <w:t>valdant projektus susijusius su informacinių sistemų projektavimu</w:t>
            </w:r>
            <w:r>
              <w:rPr>
                <w:rFonts w:ascii="Times New Roman" w:eastAsia="Times New Roman" w:hAnsi="Times New Roman" w:cs="Times New Roman"/>
                <w:sz w:val="24"/>
                <w:szCs w:val="24"/>
              </w:rPr>
              <w:t>,</w:t>
            </w:r>
            <w:r w:rsidRPr="008E1C8E">
              <w:rPr>
                <w:rFonts w:ascii="Times New Roman" w:eastAsia="Times New Roman" w:hAnsi="Times New Roman" w:cs="Times New Roman"/>
                <w:sz w:val="24"/>
                <w:szCs w:val="24"/>
              </w:rPr>
              <w:t xml:space="preserve"> patirtį</w:t>
            </w:r>
            <w:r>
              <w:rPr>
                <w:rFonts w:ascii="Times New Roman" w:eastAsia="Times New Roman" w:hAnsi="Times New Roman" w:cs="Times New Roman"/>
                <w:sz w:val="24"/>
                <w:szCs w:val="24"/>
              </w:rPr>
              <w:t xml:space="preserve">, bei </w:t>
            </w:r>
            <w:r w:rsidRPr="0066593E">
              <w:rPr>
                <w:rFonts w:ascii="Times New Roman" w:eastAsia="Times New Roman" w:hAnsi="Times New Roman" w:cs="Times New Roman"/>
                <w:sz w:val="24"/>
                <w:szCs w:val="24"/>
              </w:rPr>
              <w:t>ne trumpesnę kaip 3 metų darbo patirtį informacinių sistemų kūrimo/plėtros srityje</w:t>
            </w:r>
            <w:r>
              <w:rPr>
                <w:rFonts w:ascii="Times New Roman" w:eastAsia="Times New Roman" w:hAnsi="Times New Roman" w:cs="Times New Roman"/>
                <w:sz w:val="24"/>
                <w:szCs w:val="24"/>
              </w:rPr>
              <w:t xml:space="preserve"> </w:t>
            </w:r>
            <w:r w:rsidRPr="0066593E">
              <w:rPr>
                <w:rFonts w:ascii="Times New Roman" w:eastAsia="Times New Roman" w:hAnsi="Times New Roman" w:cs="Times New Roman"/>
                <w:sz w:val="24"/>
                <w:szCs w:val="24"/>
              </w:rPr>
              <w:t xml:space="preserve">neapriboja </w:t>
            </w:r>
            <w:r>
              <w:rPr>
                <w:rFonts w:ascii="Times New Roman" w:eastAsia="Times New Roman" w:hAnsi="Times New Roman" w:cs="Times New Roman"/>
                <w:sz w:val="24"/>
                <w:szCs w:val="24"/>
              </w:rPr>
              <w:t>Jū</w:t>
            </w:r>
            <w:r w:rsidRPr="0066593E">
              <w:rPr>
                <w:rFonts w:ascii="Times New Roman" w:eastAsia="Times New Roman" w:hAnsi="Times New Roman" w:cs="Times New Roman"/>
                <w:sz w:val="24"/>
                <w:szCs w:val="24"/>
              </w:rPr>
              <w:t>s</w:t>
            </w:r>
            <w:r>
              <w:rPr>
                <w:rFonts w:ascii="Times New Roman" w:eastAsia="Times New Roman" w:hAnsi="Times New Roman" w:cs="Times New Roman"/>
                <w:sz w:val="24"/>
                <w:szCs w:val="24"/>
              </w:rPr>
              <w:t>ų</w:t>
            </w:r>
            <w:r w:rsidRPr="0066593E">
              <w:rPr>
                <w:rFonts w:ascii="Times New Roman" w:eastAsia="Times New Roman" w:hAnsi="Times New Roman" w:cs="Times New Roman"/>
                <w:sz w:val="24"/>
                <w:szCs w:val="24"/>
              </w:rPr>
              <w:t xml:space="preserve"> galimybių teikti pasi</w:t>
            </w:r>
            <w:r>
              <w:rPr>
                <w:rFonts w:ascii="Times New Roman" w:eastAsia="Times New Roman" w:hAnsi="Times New Roman" w:cs="Times New Roman"/>
                <w:sz w:val="24"/>
                <w:szCs w:val="24"/>
              </w:rPr>
              <w:t>ū</w:t>
            </w:r>
            <w:r w:rsidRPr="0066593E">
              <w:rPr>
                <w:rFonts w:ascii="Times New Roman" w:eastAsia="Times New Roman" w:hAnsi="Times New Roman" w:cs="Times New Roman"/>
                <w:sz w:val="24"/>
                <w:szCs w:val="24"/>
              </w:rPr>
              <w:t>lymus</w:t>
            </w:r>
            <w:r>
              <w:rPr>
                <w:rFonts w:ascii="Times New Roman" w:eastAsia="Times New Roman" w:hAnsi="Times New Roman" w:cs="Times New Roman"/>
                <w:sz w:val="24"/>
                <w:szCs w:val="24"/>
              </w:rPr>
              <w:t>?</w:t>
            </w:r>
          </w:p>
          <w:p w14:paraId="5382956D" w14:textId="77777777" w:rsidR="00EB6013" w:rsidRDefault="00EB6013" w:rsidP="00EB6013">
            <w:pPr>
              <w:spacing w:after="0" w:line="240" w:lineRule="auto"/>
              <w:jc w:val="both"/>
              <w:rPr>
                <w:rFonts w:ascii="Times New Roman" w:eastAsia="Times New Roman" w:hAnsi="Times New Roman" w:cs="Times New Roman"/>
                <w:sz w:val="24"/>
                <w:szCs w:val="24"/>
              </w:rPr>
            </w:pPr>
          </w:p>
        </w:tc>
        <w:tc>
          <w:tcPr>
            <w:tcW w:w="2948" w:type="dxa"/>
            <w:vAlign w:val="center"/>
          </w:tcPr>
          <w:p w14:paraId="53AB6976" w14:textId="77777777" w:rsidR="00EB6013" w:rsidRPr="00DD0365" w:rsidRDefault="00EB6013" w:rsidP="00723344">
            <w:pPr>
              <w:spacing w:after="0" w:line="240" w:lineRule="auto"/>
              <w:jc w:val="center"/>
              <w:rPr>
                <w:rFonts w:ascii="Times New Roman" w:hAnsi="Times New Roman" w:cs="Times New Roman"/>
                <w:sz w:val="20"/>
              </w:rPr>
            </w:pPr>
          </w:p>
        </w:tc>
      </w:tr>
      <w:tr w:rsidR="00723344" w:rsidRPr="00DD0365" w14:paraId="351AA7BA" w14:textId="77777777" w:rsidTr="00EB6013">
        <w:trPr>
          <w:trHeight w:val="569"/>
        </w:trPr>
        <w:tc>
          <w:tcPr>
            <w:tcW w:w="739" w:type="dxa"/>
            <w:vAlign w:val="center"/>
          </w:tcPr>
          <w:p w14:paraId="351AA7B7" w14:textId="3744DD43" w:rsidR="00723344" w:rsidRPr="00DD0365" w:rsidRDefault="00EB6013" w:rsidP="00EB6013">
            <w:pPr>
              <w:spacing w:after="0" w:line="240" w:lineRule="auto"/>
              <w:jc w:val="center"/>
              <w:rPr>
                <w:rFonts w:ascii="Times New Roman" w:hAnsi="Times New Roman" w:cs="Times New Roman"/>
                <w:sz w:val="20"/>
              </w:rPr>
            </w:pPr>
            <w:r>
              <w:rPr>
                <w:rFonts w:ascii="Times New Roman" w:hAnsi="Times New Roman" w:cs="Times New Roman"/>
                <w:sz w:val="20"/>
              </w:rPr>
              <w:t>6</w:t>
            </w:r>
            <w:r w:rsidR="00723344" w:rsidRPr="00DD0365">
              <w:rPr>
                <w:rFonts w:ascii="Times New Roman" w:hAnsi="Times New Roman" w:cs="Times New Roman"/>
                <w:sz w:val="20"/>
              </w:rPr>
              <w:t>.</w:t>
            </w:r>
          </w:p>
        </w:tc>
        <w:tc>
          <w:tcPr>
            <w:tcW w:w="6237" w:type="dxa"/>
            <w:vAlign w:val="center"/>
          </w:tcPr>
          <w:p w14:paraId="351AA7B8" w14:textId="77777777" w:rsidR="00723344" w:rsidRPr="00EB6013" w:rsidRDefault="009634FA" w:rsidP="008E74C2">
            <w:pPr>
              <w:spacing w:after="0" w:line="240" w:lineRule="auto"/>
              <w:rPr>
                <w:rFonts w:ascii="Times New Roman" w:hAnsi="Times New Roman" w:cs="Times New Roman"/>
                <w:sz w:val="24"/>
                <w:szCs w:val="24"/>
              </w:rPr>
            </w:pPr>
            <w:r w:rsidRPr="00EB6013">
              <w:rPr>
                <w:rFonts w:ascii="Times New Roman" w:hAnsi="Times New Roman" w:cs="Times New Roman"/>
                <w:sz w:val="24"/>
                <w:szCs w:val="24"/>
              </w:rPr>
              <w:t xml:space="preserve">Ar turite kitų </w:t>
            </w:r>
            <w:r w:rsidR="005C7578" w:rsidRPr="00EB6013">
              <w:rPr>
                <w:rFonts w:ascii="Times New Roman" w:hAnsi="Times New Roman" w:cs="Times New Roman"/>
                <w:sz w:val="24"/>
                <w:szCs w:val="24"/>
              </w:rPr>
              <w:t>pastebėjimų ar pasiūlymų? (</w:t>
            </w:r>
            <w:r w:rsidR="005C7578" w:rsidRPr="00EB6013">
              <w:rPr>
                <w:rFonts w:ascii="Times New Roman" w:hAnsi="Times New Roman" w:cs="Times New Roman"/>
                <w:i/>
                <w:sz w:val="24"/>
                <w:szCs w:val="24"/>
              </w:rPr>
              <w:t>p</w:t>
            </w:r>
            <w:r w:rsidRPr="00EB6013">
              <w:rPr>
                <w:rFonts w:ascii="Times New Roman" w:hAnsi="Times New Roman" w:cs="Times New Roman"/>
                <w:i/>
                <w:sz w:val="24"/>
                <w:szCs w:val="24"/>
              </w:rPr>
              <w:t>rašome pateikti</w:t>
            </w:r>
            <w:r w:rsidRPr="00EB6013">
              <w:rPr>
                <w:rFonts w:ascii="Times New Roman" w:hAnsi="Times New Roman" w:cs="Times New Roman"/>
                <w:sz w:val="24"/>
                <w:szCs w:val="24"/>
              </w:rPr>
              <w:t>)</w:t>
            </w:r>
          </w:p>
        </w:tc>
        <w:tc>
          <w:tcPr>
            <w:tcW w:w="2948" w:type="dxa"/>
            <w:vAlign w:val="center"/>
          </w:tcPr>
          <w:p w14:paraId="351AA7B9" w14:textId="77777777" w:rsidR="00723344" w:rsidRPr="00DD0365" w:rsidRDefault="00723344" w:rsidP="00723344">
            <w:pPr>
              <w:spacing w:after="0" w:line="240" w:lineRule="auto"/>
              <w:jc w:val="center"/>
              <w:rPr>
                <w:rFonts w:ascii="Times New Roman" w:hAnsi="Times New Roman" w:cs="Times New Roman"/>
                <w:sz w:val="20"/>
              </w:rPr>
            </w:pPr>
          </w:p>
        </w:tc>
      </w:tr>
    </w:tbl>
    <w:p w14:paraId="351AA7BC" w14:textId="5509BE64" w:rsidR="00723344" w:rsidRDefault="00723344" w:rsidP="00EE7A4C">
      <w:pPr>
        <w:spacing w:line="240" w:lineRule="auto"/>
        <w:rPr>
          <w:rFonts w:ascii="Times New Roman" w:hAnsi="Times New Roman" w:cs="Times New Roman"/>
          <w:sz w:val="20"/>
        </w:rPr>
      </w:pPr>
    </w:p>
    <w:p w14:paraId="71D9DCB0" w14:textId="77777777" w:rsidR="004A527B" w:rsidRPr="00DD0365" w:rsidRDefault="004A527B" w:rsidP="00EE7A4C">
      <w:pPr>
        <w:spacing w:line="240" w:lineRule="auto"/>
        <w:rPr>
          <w:rFonts w:ascii="Times New Roman" w:hAnsi="Times New Roman" w:cs="Times New Roman"/>
          <w:sz w:val="20"/>
        </w:rPr>
      </w:pPr>
    </w:p>
    <w:p w14:paraId="351AA7BE" w14:textId="77777777" w:rsidR="00EE7A4C" w:rsidRPr="00DD0365" w:rsidRDefault="00EE7A4C" w:rsidP="00EE7A4C">
      <w:pPr>
        <w:jc w:val="both"/>
        <w:rPr>
          <w:rFonts w:ascii="Times New Roman" w:hAnsi="Times New Roman" w:cs="Times New Roman"/>
          <w:sz w:val="20"/>
        </w:rPr>
      </w:pPr>
    </w:p>
    <w:sectPr w:rsidR="00EE7A4C" w:rsidRPr="00DD0365"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4C"/>
    <w:rsid w:val="0003719C"/>
    <w:rsid w:val="00076C0A"/>
    <w:rsid w:val="000D4B19"/>
    <w:rsid w:val="00102178"/>
    <w:rsid w:val="001175B2"/>
    <w:rsid w:val="00125D14"/>
    <w:rsid w:val="00132290"/>
    <w:rsid w:val="00166644"/>
    <w:rsid w:val="00175DAA"/>
    <w:rsid w:val="001A4A19"/>
    <w:rsid w:val="00236DF3"/>
    <w:rsid w:val="00282071"/>
    <w:rsid w:val="002A6FAF"/>
    <w:rsid w:val="002E40A9"/>
    <w:rsid w:val="003075F2"/>
    <w:rsid w:val="0034288C"/>
    <w:rsid w:val="00396258"/>
    <w:rsid w:val="003A02AA"/>
    <w:rsid w:val="003B0334"/>
    <w:rsid w:val="003B74F4"/>
    <w:rsid w:val="003D37A0"/>
    <w:rsid w:val="00412536"/>
    <w:rsid w:val="00422483"/>
    <w:rsid w:val="00441B17"/>
    <w:rsid w:val="004A527B"/>
    <w:rsid w:val="0053275E"/>
    <w:rsid w:val="005657F4"/>
    <w:rsid w:val="0057604B"/>
    <w:rsid w:val="005908AA"/>
    <w:rsid w:val="005C7578"/>
    <w:rsid w:val="005D1E2B"/>
    <w:rsid w:val="005D2D68"/>
    <w:rsid w:val="00614770"/>
    <w:rsid w:val="006202A8"/>
    <w:rsid w:val="00652E9F"/>
    <w:rsid w:val="00675AA1"/>
    <w:rsid w:val="00695615"/>
    <w:rsid w:val="006E07BC"/>
    <w:rsid w:val="00700DBC"/>
    <w:rsid w:val="00705CE6"/>
    <w:rsid w:val="00723344"/>
    <w:rsid w:val="00764762"/>
    <w:rsid w:val="007E4B00"/>
    <w:rsid w:val="007F060B"/>
    <w:rsid w:val="008248D8"/>
    <w:rsid w:val="00876CCD"/>
    <w:rsid w:val="008E74C2"/>
    <w:rsid w:val="009634FA"/>
    <w:rsid w:val="00A31FA5"/>
    <w:rsid w:val="00A65BB9"/>
    <w:rsid w:val="00A762FF"/>
    <w:rsid w:val="00AA0649"/>
    <w:rsid w:val="00AB2F27"/>
    <w:rsid w:val="00AB52A3"/>
    <w:rsid w:val="00AE4DD5"/>
    <w:rsid w:val="00AF34DC"/>
    <w:rsid w:val="00B03367"/>
    <w:rsid w:val="00B63C3F"/>
    <w:rsid w:val="00B70021"/>
    <w:rsid w:val="00B71DA4"/>
    <w:rsid w:val="00BA74A4"/>
    <w:rsid w:val="00BB2015"/>
    <w:rsid w:val="00BC1F8C"/>
    <w:rsid w:val="00C34259"/>
    <w:rsid w:val="00C34985"/>
    <w:rsid w:val="00C41AD8"/>
    <w:rsid w:val="00CA083B"/>
    <w:rsid w:val="00CA73B6"/>
    <w:rsid w:val="00CB4505"/>
    <w:rsid w:val="00CB564C"/>
    <w:rsid w:val="00D36F89"/>
    <w:rsid w:val="00D768B6"/>
    <w:rsid w:val="00DD0365"/>
    <w:rsid w:val="00E32A80"/>
    <w:rsid w:val="00EA7575"/>
    <w:rsid w:val="00EB6013"/>
    <w:rsid w:val="00EE7A4C"/>
    <w:rsid w:val="00EF37EF"/>
    <w:rsid w:val="00F36E73"/>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D0365"/>
    <w:rPr>
      <w:color w:val="0000FF"/>
      <w:u w:val="single"/>
    </w:rPr>
  </w:style>
  <w:style w:type="character" w:styleId="CommentReference">
    <w:name w:val="annotation reference"/>
    <w:basedOn w:val="DefaultParagraphFont"/>
    <w:uiPriority w:val="99"/>
    <w:semiHidden/>
    <w:unhideWhenUsed/>
    <w:rsid w:val="00876CCD"/>
    <w:rPr>
      <w:sz w:val="16"/>
      <w:szCs w:val="16"/>
    </w:rPr>
  </w:style>
  <w:style w:type="paragraph" w:styleId="CommentText">
    <w:name w:val="annotation text"/>
    <w:basedOn w:val="Normal"/>
    <w:link w:val="CommentTextChar"/>
    <w:uiPriority w:val="99"/>
    <w:unhideWhenUsed/>
    <w:rsid w:val="00876CCD"/>
    <w:pPr>
      <w:spacing w:line="240" w:lineRule="auto"/>
    </w:pPr>
    <w:rPr>
      <w:sz w:val="20"/>
      <w:szCs w:val="20"/>
    </w:rPr>
  </w:style>
  <w:style w:type="character" w:customStyle="1" w:styleId="CommentTextChar">
    <w:name w:val="Comment Text Char"/>
    <w:basedOn w:val="DefaultParagraphFont"/>
    <w:link w:val="CommentText"/>
    <w:uiPriority w:val="99"/>
    <w:rsid w:val="00876CCD"/>
    <w:rPr>
      <w:sz w:val="20"/>
      <w:szCs w:val="20"/>
    </w:rPr>
  </w:style>
  <w:style w:type="paragraph" w:styleId="CommentSubject">
    <w:name w:val="annotation subject"/>
    <w:basedOn w:val="CommentText"/>
    <w:next w:val="CommentText"/>
    <w:link w:val="CommentSubjectChar"/>
    <w:uiPriority w:val="99"/>
    <w:semiHidden/>
    <w:unhideWhenUsed/>
    <w:rsid w:val="00876CCD"/>
    <w:rPr>
      <w:b/>
      <w:bCs/>
    </w:rPr>
  </w:style>
  <w:style w:type="character" w:customStyle="1" w:styleId="CommentSubjectChar">
    <w:name w:val="Comment Subject Char"/>
    <w:basedOn w:val="CommentTextChar"/>
    <w:link w:val="CommentSubject"/>
    <w:uiPriority w:val="99"/>
    <w:semiHidden/>
    <w:rsid w:val="00876CCD"/>
    <w:rPr>
      <w:b/>
      <w:bCs/>
      <w:sz w:val="20"/>
      <w:szCs w:val="20"/>
    </w:rPr>
  </w:style>
  <w:style w:type="paragraph" w:styleId="BalloonText">
    <w:name w:val="Balloon Text"/>
    <w:basedOn w:val="Normal"/>
    <w:link w:val="BalloonTextChar"/>
    <w:uiPriority w:val="99"/>
    <w:semiHidden/>
    <w:unhideWhenUsed/>
    <w:rsid w:val="00876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CD"/>
    <w:rPr>
      <w:rFonts w:ascii="Segoe UI" w:hAnsi="Segoe UI" w:cs="Segoe UI"/>
      <w:sz w:val="18"/>
      <w:szCs w:val="18"/>
    </w:rPr>
  </w:style>
  <w:style w:type="paragraph" w:styleId="Revision">
    <w:name w:val="Revision"/>
    <w:hidden/>
    <w:uiPriority w:val="99"/>
    <w:semiHidden/>
    <w:rsid w:val="005657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78165">
      <w:bodyDiv w:val="1"/>
      <w:marLeft w:val="0"/>
      <w:marRight w:val="0"/>
      <w:marTop w:val="0"/>
      <w:marBottom w:val="0"/>
      <w:divBdr>
        <w:top w:val="none" w:sz="0" w:space="0" w:color="auto"/>
        <w:left w:val="none" w:sz="0" w:space="0" w:color="auto"/>
        <w:bottom w:val="none" w:sz="0" w:space="0" w:color="auto"/>
        <w:right w:val="none" w:sz="0" w:space="0" w:color="auto"/>
      </w:divBdr>
    </w:div>
    <w:div w:id="409237252">
      <w:bodyDiv w:val="1"/>
      <w:marLeft w:val="0"/>
      <w:marRight w:val="0"/>
      <w:marTop w:val="0"/>
      <w:marBottom w:val="0"/>
      <w:divBdr>
        <w:top w:val="none" w:sz="0" w:space="0" w:color="auto"/>
        <w:left w:val="none" w:sz="0" w:space="0" w:color="auto"/>
        <w:bottom w:val="none" w:sz="0" w:space="0" w:color="auto"/>
        <w:right w:val="none" w:sz="0" w:space="0" w:color="auto"/>
      </w:divBdr>
    </w:div>
    <w:div w:id="531849356">
      <w:bodyDiv w:val="1"/>
      <w:marLeft w:val="0"/>
      <w:marRight w:val="0"/>
      <w:marTop w:val="0"/>
      <w:marBottom w:val="0"/>
      <w:divBdr>
        <w:top w:val="none" w:sz="0" w:space="0" w:color="auto"/>
        <w:left w:val="none" w:sz="0" w:space="0" w:color="auto"/>
        <w:bottom w:val="none" w:sz="0" w:space="0" w:color="auto"/>
        <w:right w:val="none" w:sz="0" w:space="0" w:color="auto"/>
      </w:divBdr>
    </w:div>
    <w:div w:id="582303086">
      <w:bodyDiv w:val="1"/>
      <w:marLeft w:val="0"/>
      <w:marRight w:val="0"/>
      <w:marTop w:val="0"/>
      <w:marBottom w:val="0"/>
      <w:divBdr>
        <w:top w:val="none" w:sz="0" w:space="0" w:color="auto"/>
        <w:left w:val="none" w:sz="0" w:space="0" w:color="auto"/>
        <w:bottom w:val="none" w:sz="0" w:space="0" w:color="auto"/>
        <w:right w:val="none" w:sz="0" w:space="0" w:color="auto"/>
      </w:divBdr>
    </w:div>
    <w:div w:id="702629626">
      <w:bodyDiv w:val="1"/>
      <w:marLeft w:val="0"/>
      <w:marRight w:val="0"/>
      <w:marTop w:val="0"/>
      <w:marBottom w:val="0"/>
      <w:divBdr>
        <w:top w:val="none" w:sz="0" w:space="0" w:color="auto"/>
        <w:left w:val="none" w:sz="0" w:space="0" w:color="auto"/>
        <w:bottom w:val="none" w:sz="0" w:space="0" w:color="auto"/>
        <w:right w:val="none" w:sz="0" w:space="0" w:color="auto"/>
      </w:divBdr>
    </w:div>
    <w:div w:id="1441951945">
      <w:bodyDiv w:val="1"/>
      <w:marLeft w:val="0"/>
      <w:marRight w:val="0"/>
      <w:marTop w:val="0"/>
      <w:marBottom w:val="0"/>
      <w:divBdr>
        <w:top w:val="none" w:sz="0" w:space="0" w:color="auto"/>
        <w:left w:val="none" w:sz="0" w:space="0" w:color="auto"/>
        <w:bottom w:val="none" w:sz="0" w:space="0" w:color="auto"/>
        <w:right w:val="none" w:sz="0" w:space="0" w:color="auto"/>
      </w:divBdr>
    </w:div>
    <w:div w:id="1737244065">
      <w:bodyDiv w:val="1"/>
      <w:marLeft w:val="0"/>
      <w:marRight w:val="0"/>
      <w:marTop w:val="0"/>
      <w:marBottom w:val="0"/>
      <w:divBdr>
        <w:top w:val="none" w:sz="0" w:space="0" w:color="auto"/>
        <w:left w:val="none" w:sz="0" w:space="0" w:color="auto"/>
        <w:bottom w:val="none" w:sz="0" w:space="0" w:color="auto"/>
        <w:right w:val="none" w:sz="0" w:space="0" w:color="auto"/>
      </w:divBdr>
    </w:div>
    <w:div w:id="1768767428">
      <w:bodyDiv w:val="1"/>
      <w:marLeft w:val="0"/>
      <w:marRight w:val="0"/>
      <w:marTop w:val="0"/>
      <w:marBottom w:val="0"/>
      <w:divBdr>
        <w:top w:val="none" w:sz="0" w:space="0" w:color="auto"/>
        <w:left w:val="none" w:sz="0" w:space="0" w:color="auto"/>
        <w:bottom w:val="none" w:sz="0" w:space="0" w:color="auto"/>
        <w:right w:val="none" w:sz="0" w:space="0" w:color="auto"/>
      </w:divBdr>
    </w:div>
    <w:div w:id="1858426994">
      <w:bodyDiv w:val="1"/>
      <w:marLeft w:val="0"/>
      <w:marRight w:val="0"/>
      <w:marTop w:val="0"/>
      <w:marBottom w:val="0"/>
      <w:divBdr>
        <w:top w:val="none" w:sz="0" w:space="0" w:color="auto"/>
        <w:left w:val="none" w:sz="0" w:space="0" w:color="auto"/>
        <w:bottom w:val="none" w:sz="0" w:space="0" w:color="auto"/>
        <w:right w:val="none" w:sz="0" w:space="0" w:color="auto"/>
      </w:divBdr>
    </w:div>
    <w:div w:id="19554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blagodarenko@kraujodonoryste.lt" TargetMode="External"/><Relationship Id="rId4" Type="http://schemas.openxmlformats.org/officeDocument/2006/relationships/customXml" Target="../customXml/item4.xml"/><Relationship Id="rId9" Type="http://schemas.openxmlformats.org/officeDocument/2006/relationships/hyperlink" Target="mailto:e.garlauskaite@kraujodonorys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3.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0EB70F-87C6-4B60-A7DB-5E277DB2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Algimantė Misiūnienė</cp:lastModifiedBy>
  <cp:revision>2</cp:revision>
  <cp:lastPrinted>2024-05-22T09:59:00Z</cp:lastPrinted>
  <dcterms:created xsi:type="dcterms:W3CDTF">2024-12-12T13:38:00Z</dcterms:created>
  <dcterms:modified xsi:type="dcterms:W3CDTF">2024-12-12T13:38:00Z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