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7A564BDB" w:rsidR="001F684D" w:rsidRPr="00814813" w:rsidRDefault="00EB6EF5" w:rsidP="002B3603">
      <w:pPr>
        <w:jc w:val="right"/>
        <w:rPr>
          <w:rFonts w:ascii="Times New Roman" w:hAnsi="Times New Roman" w:cs="Times New Roman"/>
          <w:noProof w:val="0"/>
        </w:rPr>
      </w:pPr>
      <w:r w:rsidRPr="00814813">
        <w:rPr>
          <w:rFonts w:ascii="Times New Roman" w:hAnsi="Times New Roman" w:cs="Times New Roman"/>
          <w:noProof w:val="0"/>
        </w:rPr>
        <w:t>TSD-</w:t>
      </w:r>
      <w:r w:rsidR="00226CC6" w:rsidRPr="00226CC6">
        <w:rPr>
          <w:rFonts w:ascii="Times New Roman" w:hAnsi="Times New Roman" w:cs="Times New Roman"/>
          <w:noProof w:val="0"/>
        </w:rPr>
        <w:t>838</w:t>
      </w:r>
      <w:r w:rsidRPr="00814813">
        <w:rPr>
          <w:rFonts w:ascii="Times New Roman" w:hAnsi="Times New Roman" w:cs="Times New Roman"/>
          <w:noProof w:val="0"/>
        </w:rPr>
        <w:t xml:space="preserve">, </w:t>
      </w:r>
      <w:r w:rsidR="002B3603" w:rsidRPr="00814813">
        <w:rPr>
          <w:rFonts w:ascii="Times New Roman" w:hAnsi="Times New Roman" w:cs="Times New Roman"/>
          <w:noProof w:val="0"/>
        </w:rPr>
        <w:t>VPP-</w:t>
      </w:r>
      <w:r w:rsidR="00DB30C7" w:rsidRPr="00814813">
        <w:rPr>
          <w:rFonts w:ascii="Times New Roman" w:hAnsi="Times New Roman" w:cs="Times New Roman"/>
          <w:noProof w:val="0"/>
        </w:rPr>
        <w:t>4827</w:t>
      </w:r>
    </w:p>
    <w:p w14:paraId="50528F49" w14:textId="0906DCD2" w:rsidR="002B3603" w:rsidRPr="00814813" w:rsidRDefault="00DB30C7" w:rsidP="003B22BE">
      <w:pPr>
        <w:spacing w:after="0"/>
        <w:jc w:val="center"/>
        <w:rPr>
          <w:rFonts w:ascii="Times New Roman" w:hAnsi="Times New Roman" w:cs="Times New Roman"/>
          <w:b/>
          <w:noProof w:val="0"/>
        </w:rPr>
      </w:pPr>
      <w:r w:rsidRPr="00814813">
        <w:rPr>
          <w:rFonts w:ascii="Times New Roman" w:hAnsi="Times New Roman" w:cs="Times New Roman"/>
          <w:b/>
          <w:noProof w:val="0"/>
        </w:rPr>
        <w:t xml:space="preserve">Spektrofotometro </w:t>
      </w:r>
      <w:r w:rsidR="000272C4" w:rsidRPr="00814813">
        <w:rPr>
          <w:rFonts w:ascii="Times New Roman" w:hAnsi="Times New Roman" w:cs="Times New Roman"/>
          <w:b/>
          <w:noProof w:val="0"/>
        </w:rPr>
        <w:t>techninė specifikacija (</w:t>
      </w:r>
      <w:r w:rsidR="0014697C" w:rsidRPr="00814813">
        <w:rPr>
          <w:rFonts w:ascii="Times New Roman" w:hAnsi="Times New Roman" w:cs="Times New Roman"/>
          <w:b/>
          <w:noProof w:val="0"/>
        </w:rPr>
        <w:t xml:space="preserve">kiekis </w:t>
      </w:r>
      <w:r w:rsidR="000272C4" w:rsidRPr="00814813">
        <w:rPr>
          <w:rFonts w:ascii="Times New Roman" w:hAnsi="Times New Roman" w:cs="Times New Roman"/>
          <w:b/>
          <w:noProof w:val="0"/>
        </w:rPr>
        <w:t>1 vnt.)</w:t>
      </w:r>
    </w:p>
    <w:p w14:paraId="2F7844B3" w14:textId="2C7D3E31" w:rsidR="00E74352" w:rsidRPr="00814813" w:rsidRDefault="00E74352" w:rsidP="00F5642A">
      <w:pPr>
        <w:spacing w:after="0"/>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540"/>
        <w:gridCol w:w="2573"/>
        <w:gridCol w:w="3687"/>
        <w:gridCol w:w="3395"/>
      </w:tblGrid>
      <w:tr w:rsidR="00DB30C7" w:rsidRPr="00814813" w14:paraId="51034732" w14:textId="77777777" w:rsidTr="00073665">
        <w:tc>
          <w:tcPr>
            <w:tcW w:w="265" w:type="pct"/>
            <w:vAlign w:val="center"/>
          </w:tcPr>
          <w:p w14:paraId="519AE2ED" w14:textId="77777777" w:rsidR="00DB30C7" w:rsidRPr="00814813" w:rsidRDefault="00DB30C7" w:rsidP="00F277AD">
            <w:pPr>
              <w:pStyle w:val="Bodytext61"/>
              <w:spacing w:line="240" w:lineRule="auto"/>
              <w:jc w:val="center"/>
              <w:rPr>
                <w:b w:val="0"/>
                <w:sz w:val="22"/>
                <w:szCs w:val="22"/>
              </w:rPr>
            </w:pPr>
            <w:r w:rsidRPr="00814813">
              <w:rPr>
                <w:sz w:val="22"/>
                <w:szCs w:val="22"/>
              </w:rPr>
              <w:t xml:space="preserve">Eil. </w:t>
            </w:r>
            <w:r w:rsidRPr="00814813">
              <w:rPr>
                <w:sz w:val="22"/>
                <w:szCs w:val="22"/>
              </w:rPr>
              <w:br/>
              <w:t>Nr.</w:t>
            </w:r>
          </w:p>
        </w:tc>
        <w:tc>
          <w:tcPr>
            <w:tcW w:w="1262" w:type="pct"/>
            <w:vAlign w:val="center"/>
          </w:tcPr>
          <w:p w14:paraId="3E008B1E" w14:textId="77777777" w:rsidR="00DB30C7" w:rsidRPr="00814813" w:rsidRDefault="00DB30C7" w:rsidP="00F277AD">
            <w:pPr>
              <w:pStyle w:val="Bodytext61"/>
              <w:shd w:val="clear" w:color="auto" w:fill="auto"/>
              <w:spacing w:line="240" w:lineRule="auto"/>
              <w:jc w:val="center"/>
              <w:rPr>
                <w:b w:val="0"/>
                <w:sz w:val="22"/>
                <w:szCs w:val="22"/>
              </w:rPr>
            </w:pPr>
            <w:r w:rsidRPr="00814813">
              <w:rPr>
                <w:sz w:val="22"/>
                <w:szCs w:val="22"/>
              </w:rPr>
              <w:t>Pavadinimas (specifikacija)</w:t>
            </w:r>
          </w:p>
        </w:tc>
        <w:tc>
          <w:tcPr>
            <w:tcW w:w="1808" w:type="pct"/>
            <w:vAlign w:val="center"/>
          </w:tcPr>
          <w:p w14:paraId="35E5E2C1" w14:textId="77777777" w:rsidR="00DB30C7" w:rsidRPr="00814813" w:rsidRDefault="00DB30C7" w:rsidP="00F277AD">
            <w:pPr>
              <w:pStyle w:val="Bodytext91"/>
              <w:shd w:val="clear" w:color="auto" w:fill="auto"/>
              <w:tabs>
                <w:tab w:val="left" w:pos="856"/>
              </w:tabs>
              <w:spacing w:line="240" w:lineRule="auto"/>
              <w:ind w:right="36"/>
              <w:jc w:val="center"/>
              <w:rPr>
                <w:sz w:val="22"/>
                <w:szCs w:val="22"/>
              </w:rPr>
            </w:pPr>
            <w:r w:rsidRPr="00814813">
              <w:rPr>
                <w:b/>
                <w:sz w:val="22"/>
                <w:szCs w:val="22"/>
              </w:rPr>
              <w:t>Reikalaujamos parametrų reikšmės</w:t>
            </w:r>
          </w:p>
        </w:tc>
        <w:tc>
          <w:tcPr>
            <w:tcW w:w="1665" w:type="pct"/>
            <w:vAlign w:val="center"/>
          </w:tcPr>
          <w:p w14:paraId="4F38CC52" w14:textId="77777777" w:rsidR="00DB30C7" w:rsidRPr="00814813" w:rsidRDefault="00DB30C7" w:rsidP="00F277AD">
            <w:pPr>
              <w:jc w:val="center"/>
              <w:rPr>
                <w:rFonts w:ascii="Times New Roman" w:hAnsi="Times New Roman" w:cs="Times New Roman"/>
                <w:b/>
                <w:noProof w:val="0"/>
              </w:rPr>
            </w:pPr>
            <w:r w:rsidRPr="00814813">
              <w:rPr>
                <w:rFonts w:ascii="Times New Roman" w:hAnsi="Times New Roman" w:cs="Times New Roman"/>
                <w:b/>
                <w:noProof w:val="0"/>
              </w:rPr>
              <w:t>Siūlomos parametrų reikšmės</w:t>
            </w:r>
          </w:p>
        </w:tc>
      </w:tr>
      <w:tr w:rsidR="00DB30C7" w:rsidRPr="00814813" w14:paraId="39D29E20" w14:textId="77777777" w:rsidTr="00073665">
        <w:tc>
          <w:tcPr>
            <w:tcW w:w="265" w:type="pct"/>
          </w:tcPr>
          <w:p w14:paraId="05CF281A" w14:textId="77777777" w:rsidR="00DB30C7" w:rsidRPr="00814813" w:rsidRDefault="00DB30C7" w:rsidP="00F277AD">
            <w:pPr>
              <w:pStyle w:val="Bodytext61"/>
              <w:spacing w:line="240" w:lineRule="auto"/>
              <w:jc w:val="center"/>
              <w:rPr>
                <w:b w:val="0"/>
                <w:sz w:val="22"/>
                <w:szCs w:val="22"/>
              </w:rPr>
            </w:pPr>
            <w:r w:rsidRPr="00814813">
              <w:rPr>
                <w:b w:val="0"/>
                <w:sz w:val="22"/>
                <w:szCs w:val="22"/>
              </w:rPr>
              <w:t>1.</w:t>
            </w:r>
          </w:p>
        </w:tc>
        <w:tc>
          <w:tcPr>
            <w:tcW w:w="1262" w:type="pct"/>
          </w:tcPr>
          <w:p w14:paraId="7742263D" w14:textId="77777777" w:rsidR="00DB30C7" w:rsidRPr="00814813" w:rsidRDefault="00DB30C7" w:rsidP="00073665">
            <w:pPr>
              <w:pStyle w:val="Bodytext61"/>
              <w:shd w:val="clear" w:color="auto" w:fill="auto"/>
              <w:spacing w:line="240" w:lineRule="auto"/>
              <w:rPr>
                <w:b w:val="0"/>
                <w:sz w:val="22"/>
                <w:szCs w:val="22"/>
              </w:rPr>
            </w:pPr>
            <w:r w:rsidRPr="00814813">
              <w:rPr>
                <w:rFonts w:eastAsia="Calibri"/>
                <w:b w:val="0"/>
                <w:sz w:val="22"/>
                <w:szCs w:val="22"/>
              </w:rPr>
              <w:t>Paskirtis</w:t>
            </w:r>
          </w:p>
        </w:tc>
        <w:tc>
          <w:tcPr>
            <w:tcW w:w="1808" w:type="pct"/>
          </w:tcPr>
          <w:p w14:paraId="3E146EC4" w14:textId="77777777" w:rsidR="00FC39CB" w:rsidRPr="00814813" w:rsidRDefault="00FC39CB" w:rsidP="008D2ED3">
            <w:pPr>
              <w:pStyle w:val="Bodytext91"/>
              <w:shd w:val="clear" w:color="auto" w:fill="auto"/>
              <w:tabs>
                <w:tab w:val="left" w:pos="856"/>
              </w:tabs>
              <w:spacing w:line="240" w:lineRule="auto"/>
              <w:ind w:right="27"/>
              <w:jc w:val="left"/>
              <w:rPr>
                <w:sz w:val="22"/>
                <w:szCs w:val="22"/>
              </w:rPr>
            </w:pPr>
            <w:r w:rsidRPr="00814813">
              <w:rPr>
                <w:sz w:val="22"/>
                <w:szCs w:val="22"/>
              </w:rPr>
              <w:t>Spektrofotometras yra skirtas:</w:t>
            </w:r>
          </w:p>
          <w:p w14:paraId="6E154FC6" w14:textId="50706A99" w:rsidR="00FC39CB" w:rsidRPr="00814813" w:rsidRDefault="00FC39CB" w:rsidP="000406D7">
            <w:pPr>
              <w:pStyle w:val="Bodytext91"/>
              <w:numPr>
                <w:ilvl w:val="0"/>
                <w:numId w:val="10"/>
              </w:numPr>
              <w:shd w:val="clear" w:color="auto" w:fill="auto"/>
              <w:tabs>
                <w:tab w:val="left" w:pos="856"/>
              </w:tabs>
              <w:spacing w:line="240" w:lineRule="auto"/>
              <w:ind w:right="27"/>
              <w:jc w:val="left"/>
              <w:rPr>
                <w:sz w:val="22"/>
                <w:szCs w:val="22"/>
              </w:rPr>
            </w:pPr>
            <w:proofErr w:type="spellStart"/>
            <w:r w:rsidRPr="00814813">
              <w:rPr>
                <w:sz w:val="22"/>
                <w:szCs w:val="22"/>
              </w:rPr>
              <w:t>D</w:t>
            </w:r>
            <w:r w:rsidR="00DB30C7" w:rsidRPr="00814813">
              <w:rPr>
                <w:sz w:val="22"/>
                <w:szCs w:val="22"/>
              </w:rPr>
              <w:t>vigrandės</w:t>
            </w:r>
            <w:proofErr w:type="spellEnd"/>
            <w:r w:rsidR="00DB30C7" w:rsidRPr="00814813">
              <w:rPr>
                <w:sz w:val="22"/>
                <w:szCs w:val="22"/>
              </w:rPr>
              <w:t xml:space="preserve"> DNR, </w:t>
            </w:r>
            <w:proofErr w:type="spellStart"/>
            <w:r w:rsidR="00DB30C7" w:rsidRPr="00814813">
              <w:rPr>
                <w:sz w:val="22"/>
                <w:szCs w:val="22"/>
              </w:rPr>
              <w:t>viengrandės</w:t>
            </w:r>
            <w:proofErr w:type="spellEnd"/>
            <w:r w:rsidR="00DB30C7" w:rsidRPr="00814813">
              <w:rPr>
                <w:sz w:val="22"/>
                <w:szCs w:val="22"/>
              </w:rPr>
              <w:t xml:space="preserve"> DNR, RNR, </w:t>
            </w:r>
            <w:r w:rsidRPr="00814813">
              <w:rPr>
                <w:sz w:val="22"/>
                <w:szCs w:val="22"/>
              </w:rPr>
              <w:t>baltymų koncentracijos matavimams, kinetiniams matavimams DNR, RNR kokybės įvertinimui;</w:t>
            </w:r>
          </w:p>
          <w:p w14:paraId="70E15E79" w14:textId="1C0B365F" w:rsidR="00DB30C7" w:rsidRPr="00814813" w:rsidRDefault="00FC39CB" w:rsidP="000406D7">
            <w:pPr>
              <w:pStyle w:val="Bodytext91"/>
              <w:numPr>
                <w:ilvl w:val="0"/>
                <w:numId w:val="10"/>
              </w:numPr>
              <w:shd w:val="clear" w:color="auto" w:fill="auto"/>
              <w:tabs>
                <w:tab w:val="left" w:pos="856"/>
              </w:tabs>
              <w:spacing w:line="240" w:lineRule="auto"/>
              <w:ind w:right="27"/>
              <w:jc w:val="left"/>
              <w:rPr>
                <w:sz w:val="22"/>
                <w:szCs w:val="22"/>
              </w:rPr>
            </w:pPr>
            <w:r w:rsidRPr="00814813">
              <w:rPr>
                <w:sz w:val="22"/>
                <w:szCs w:val="22"/>
              </w:rPr>
              <w:t>Bakterijų prieaugio matavimui</w:t>
            </w:r>
            <w:r w:rsidR="00DB30C7" w:rsidRPr="00814813">
              <w:rPr>
                <w:sz w:val="22"/>
                <w:szCs w:val="22"/>
              </w:rPr>
              <w:t>.</w:t>
            </w:r>
          </w:p>
        </w:tc>
        <w:tc>
          <w:tcPr>
            <w:tcW w:w="1665" w:type="pct"/>
          </w:tcPr>
          <w:p w14:paraId="10F24876" w14:textId="77777777" w:rsidR="00DB30C7" w:rsidRPr="00814813" w:rsidRDefault="00DB30C7" w:rsidP="00F277AD">
            <w:pPr>
              <w:rPr>
                <w:rFonts w:ascii="Times New Roman" w:hAnsi="Times New Roman" w:cs="Times New Roman"/>
                <w:noProof w:val="0"/>
              </w:rPr>
            </w:pPr>
          </w:p>
        </w:tc>
      </w:tr>
      <w:tr w:rsidR="00646BFE" w:rsidRPr="00814813" w14:paraId="6A9BC950" w14:textId="77777777" w:rsidTr="00073665">
        <w:tc>
          <w:tcPr>
            <w:tcW w:w="265" w:type="pct"/>
          </w:tcPr>
          <w:p w14:paraId="0A86F87C" w14:textId="3E6C1168" w:rsidR="00646BFE" w:rsidRPr="00814813" w:rsidRDefault="00646BFE" w:rsidP="00F277AD">
            <w:pPr>
              <w:pStyle w:val="Bodytext61"/>
              <w:spacing w:line="240" w:lineRule="auto"/>
              <w:jc w:val="center"/>
              <w:rPr>
                <w:b w:val="0"/>
                <w:sz w:val="22"/>
                <w:szCs w:val="22"/>
              </w:rPr>
            </w:pPr>
            <w:r w:rsidRPr="00814813">
              <w:rPr>
                <w:b w:val="0"/>
                <w:sz w:val="22"/>
                <w:szCs w:val="22"/>
              </w:rPr>
              <w:t>2.</w:t>
            </w:r>
          </w:p>
        </w:tc>
        <w:tc>
          <w:tcPr>
            <w:tcW w:w="1262" w:type="pct"/>
          </w:tcPr>
          <w:p w14:paraId="76F752E2" w14:textId="2C3A8917" w:rsidR="00646BFE" w:rsidRPr="00814813" w:rsidRDefault="00646BFE" w:rsidP="00073665">
            <w:pPr>
              <w:pStyle w:val="Bodytext61"/>
              <w:shd w:val="clear" w:color="auto" w:fill="auto"/>
              <w:spacing w:line="240" w:lineRule="auto"/>
              <w:rPr>
                <w:rFonts w:eastAsia="Calibri"/>
                <w:b w:val="0"/>
                <w:sz w:val="22"/>
                <w:szCs w:val="22"/>
              </w:rPr>
            </w:pPr>
            <w:r w:rsidRPr="00814813">
              <w:rPr>
                <w:rFonts w:eastAsia="Calibri"/>
                <w:b w:val="0"/>
                <w:sz w:val="22"/>
                <w:szCs w:val="22"/>
              </w:rPr>
              <w:t>Tipas</w:t>
            </w:r>
          </w:p>
        </w:tc>
        <w:tc>
          <w:tcPr>
            <w:tcW w:w="1808" w:type="pct"/>
          </w:tcPr>
          <w:p w14:paraId="66D1B3E6" w14:textId="77777777" w:rsidR="00646BFE" w:rsidRPr="00814813" w:rsidRDefault="00646BFE" w:rsidP="000406D7">
            <w:pPr>
              <w:pStyle w:val="Bodytext91"/>
              <w:numPr>
                <w:ilvl w:val="0"/>
                <w:numId w:val="7"/>
              </w:numPr>
              <w:shd w:val="clear" w:color="auto" w:fill="auto"/>
              <w:tabs>
                <w:tab w:val="left" w:pos="856"/>
              </w:tabs>
              <w:spacing w:line="240" w:lineRule="auto"/>
              <w:ind w:right="27"/>
              <w:jc w:val="left"/>
              <w:rPr>
                <w:sz w:val="22"/>
                <w:szCs w:val="22"/>
              </w:rPr>
            </w:pPr>
            <w:r w:rsidRPr="00814813">
              <w:rPr>
                <w:bCs/>
                <w:sz w:val="22"/>
                <w:szCs w:val="22"/>
              </w:rPr>
              <w:t>Automatinis;</w:t>
            </w:r>
          </w:p>
          <w:p w14:paraId="09339DE4" w14:textId="32C2660C" w:rsidR="00646BFE" w:rsidRPr="00814813" w:rsidRDefault="00646BFE" w:rsidP="000406D7">
            <w:pPr>
              <w:pStyle w:val="Bodytext91"/>
              <w:numPr>
                <w:ilvl w:val="0"/>
                <w:numId w:val="7"/>
              </w:numPr>
              <w:shd w:val="clear" w:color="auto" w:fill="auto"/>
              <w:tabs>
                <w:tab w:val="left" w:pos="856"/>
              </w:tabs>
              <w:spacing w:line="240" w:lineRule="auto"/>
              <w:ind w:right="27"/>
              <w:jc w:val="left"/>
              <w:rPr>
                <w:sz w:val="22"/>
                <w:szCs w:val="22"/>
              </w:rPr>
            </w:pPr>
            <w:r w:rsidRPr="00814813">
              <w:rPr>
                <w:bCs/>
                <w:sz w:val="22"/>
                <w:szCs w:val="22"/>
              </w:rPr>
              <w:t>Statomas ant stalo.</w:t>
            </w:r>
          </w:p>
        </w:tc>
        <w:tc>
          <w:tcPr>
            <w:tcW w:w="1665" w:type="pct"/>
          </w:tcPr>
          <w:p w14:paraId="1C3CFBFD" w14:textId="77777777" w:rsidR="00646BFE" w:rsidRPr="00814813" w:rsidRDefault="00646BFE" w:rsidP="00F277AD">
            <w:pPr>
              <w:rPr>
                <w:rFonts w:ascii="Times New Roman" w:hAnsi="Times New Roman" w:cs="Times New Roman"/>
                <w:noProof w:val="0"/>
              </w:rPr>
            </w:pPr>
          </w:p>
        </w:tc>
      </w:tr>
      <w:tr w:rsidR="00646BFE" w:rsidRPr="00814813" w14:paraId="2F8728DE" w14:textId="77777777" w:rsidTr="00073665">
        <w:tc>
          <w:tcPr>
            <w:tcW w:w="265" w:type="pct"/>
          </w:tcPr>
          <w:p w14:paraId="53F4A61C" w14:textId="59CD3143" w:rsidR="00646BFE" w:rsidRPr="00814813" w:rsidRDefault="00646BFE" w:rsidP="00F277AD">
            <w:pPr>
              <w:pStyle w:val="Bodytext61"/>
              <w:spacing w:line="240" w:lineRule="auto"/>
              <w:jc w:val="center"/>
              <w:rPr>
                <w:b w:val="0"/>
                <w:sz w:val="22"/>
                <w:szCs w:val="22"/>
              </w:rPr>
            </w:pPr>
            <w:r w:rsidRPr="00814813">
              <w:rPr>
                <w:b w:val="0"/>
                <w:sz w:val="22"/>
                <w:szCs w:val="22"/>
              </w:rPr>
              <w:t>3.</w:t>
            </w:r>
          </w:p>
        </w:tc>
        <w:tc>
          <w:tcPr>
            <w:tcW w:w="1262" w:type="pct"/>
          </w:tcPr>
          <w:p w14:paraId="6B956134" w14:textId="0D56C5CF" w:rsidR="00646BFE" w:rsidRPr="00814813" w:rsidRDefault="00646BFE" w:rsidP="00073665">
            <w:pPr>
              <w:pStyle w:val="Bodytext61"/>
              <w:shd w:val="clear" w:color="auto" w:fill="auto"/>
              <w:spacing w:line="240" w:lineRule="auto"/>
              <w:rPr>
                <w:rFonts w:eastAsia="Calibri"/>
                <w:b w:val="0"/>
                <w:sz w:val="22"/>
                <w:szCs w:val="22"/>
              </w:rPr>
            </w:pPr>
            <w:r w:rsidRPr="00814813">
              <w:rPr>
                <w:rFonts w:eastAsia="Calibri"/>
                <w:b w:val="0"/>
                <w:sz w:val="22"/>
                <w:szCs w:val="22"/>
              </w:rPr>
              <w:t>Ekranas</w:t>
            </w:r>
          </w:p>
        </w:tc>
        <w:tc>
          <w:tcPr>
            <w:tcW w:w="1808" w:type="pct"/>
          </w:tcPr>
          <w:p w14:paraId="0F8B14F7" w14:textId="77777777" w:rsidR="00646BFE" w:rsidRPr="00814813" w:rsidRDefault="00646BFE" w:rsidP="000406D7">
            <w:pPr>
              <w:pStyle w:val="Sraopastraipa"/>
              <w:numPr>
                <w:ilvl w:val="0"/>
                <w:numId w:val="6"/>
              </w:numPr>
              <w:ind w:right="27"/>
              <w:rPr>
                <w:rFonts w:ascii="Times New Roman" w:hAnsi="Times New Roman" w:cs="Times New Roman"/>
                <w:bCs/>
                <w:noProof w:val="0"/>
              </w:rPr>
            </w:pPr>
            <w:r w:rsidRPr="00814813">
              <w:rPr>
                <w:rFonts w:ascii="Times New Roman" w:eastAsia="Times New Roman" w:hAnsi="Times New Roman" w:cs="Times New Roman"/>
                <w:noProof w:val="0"/>
              </w:rPr>
              <w:t>Spalvotas;</w:t>
            </w:r>
          </w:p>
          <w:p w14:paraId="15D6F5ED" w14:textId="77777777" w:rsidR="00E4731F" w:rsidRPr="00814813" w:rsidRDefault="00646BFE" w:rsidP="000406D7">
            <w:pPr>
              <w:pStyle w:val="Sraopastraipa"/>
              <w:numPr>
                <w:ilvl w:val="0"/>
                <w:numId w:val="6"/>
              </w:numPr>
              <w:ind w:right="27"/>
              <w:rPr>
                <w:rFonts w:ascii="Times New Roman" w:hAnsi="Times New Roman" w:cs="Times New Roman"/>
                <w:bCs/>
                <w:noProof w:val="0"/>
              </w:rPr>
            </w:pPr>
            <w:r w:rsidRPr="00814813">
              <w:rPr>
                <w:rFonts w:ascii="Times New Roman" w:eastAsia="Times New Roman" w:hAnsi="Times New Roman" w:cs="Times New Roman"/>
                <w:noProof w:val="0"/>
              </w:rPr>
              <w:t>Lietimui jautrus</w:t>
            </w:r>
            <w:r w:rsidR="00E4731F" w:rsidRPr="00814813">
              <w:rPr>
                <w:rFonts w:ascii="Times New Roman" w:eastAsia="Times New Roman" w:hAnsi="Times New Roman" w:cs="Times New Roman"/>
                <w:noProof w:val="0"/>
              </w:rPr>
              <w:t>;</w:t>
            </w:r>
          </w:p>
          <w:p w14:paraId="5CBEEA58" w14:textId="50143065" w:rsidR="00646BFE" w:rsidRPr="00814813" w:rsidRDefault="00E4731F" w:rsidP="000406D7">
            <w:pPr>
              <w:pStyle w:val="Sraopastraipa"/>
              <w:numPr>
                <w:ilvl w:val="0"/>
                <w:numId w:val="6"/>
              </w:numPr>
              <w:ind w:right="27"/>
              <w:rPr>
                <w:rFonts w:ascii="Times New Roman" w:hAnsi="Times New Roman" w:cs="Times New Roman"/>
                <w:bCs/>
                <w:noProof w:val="0"/>
              </w:rPr>
            </w:pPr>
            <w:r w:rsidRPr="00814813">
              <w:rPr>
                <w:rFonts w:ascii="Times New Roman" w:eastAsia="Times New Roman" w:hAnsi="Times New Roman" w:cs="Times New Roman"/>
                <w:noProof w:val="0"/>
              </w:rPr>
              <w:t>Įstrižainė ≥ 10 colių (≥ 25,4 cm)</w:t>
            </w:r>
            <w:r w:rsidR="00646BFE" w:rsidRPr="00814813">
              <w:rPr>
                <w:rFonts w:ascii="Times New Roman" w:eastAsia="Times New Roman" w:hAnsi="Times New Roman" w:cs="Times New Roman"/>
                <w:noProof w:val="0"/>
              </w:rPr>
              <w:t>.</w:t>
            </w:r>
          </w:p>
        </w:tc>
        <w:tc>
          <w:tcPr>
            <w:tcW w:w="1665" w:type="pct"/>
          </w:tcPr>
          <w:p w14:paraId="233125E3" w14:textId="77777777" w:rsidR="00646BFE" w:rsidRPr="00814813" w:rsidRDefault="00646BFE" w:rsidP="00F277AD">
            <w:pPr>
              <w:rPr>
                <w:rFonts w:ascii="Times New Roman" w:hAnsi="Times New Roman" w:cs="Times New Roman"/>
                <w:noProof w:val="0"/>
              </w:rPr>
            </w:pPr>
          </w:p>
        </w:tc>
      </w:tr>
      <w:tr w:rsidR="00646BFE" w:rsidRPr="00814813" w14:paraId="79BD1DB7" w14:textId="77777777" w:rsidTr="00073665">
        <w:tc>
          <w:tcPr>
            <w:tcW w:w="265" w:type="pct"/>
          </w:tcPr>
          <w:p w14:paraId="40E823CB" w14:textId="6663098A" w:rsidR="00646BFE" w:rsidRPr="00814813" w:rsidRDefault="00646BFE" w:rsidP="00F277AD">
            <w:pPr>
              <w:pStyle w:val="Bodytext61"/>
              <w:spacing w:line="240" w:lineRule="auto"/>
              <w:jc w:val="center"/>
              <w:rPr>
                <w:b w:val="0"/>
                <w:sz w:val="22"/>
                <w:szCs w:val="22"/>
              </w:rPr>
            </w:pPr>
            <w:r w:rsidRPr="00814813">
              <w:rPr>
                <w:b w:val="0"/>
                <w:sz w:val="22"/>
                <w:szCs w:val="22"/>
              </w:rPr>
              <w:t>4.</w:t>
            </w:r>
          </w:p>
        </w:tc>
        <w:tc>
          <w:tcPr>
            <w:tcW w:w="1262" w:type="pct"/>
          </w:tcPr>
          <w:p w14:paraId="24B1EC07" w14:textId="4627CC43" w:rsidR="00646BFE" w:rsidRPr="00814813" w:rsidRDefault="00646BFE" w:rsidP="00073665">
            <w:pPr>
              <w:pStyle w:val="Bodytext61"/>
              <w:shd w:val="clear" w:color="auto" w:fill="auto"/>
              <w:spacing w:line="240" w:lineRule="auto"/>
              <w:rPr>
                <w:rFonts w:eastAsia="Calibri"/>
                <w:b w:val="0"/>
                <w:sz w:val="22"/>
                <w:szCs w:val="22"/>
              </w:rPr>
            </w:pPr>
            <w:r w:rsidRPr="00814813">
              <w:rPr>
                <w:b w:val="0"/>
                <w:sz w:val="22"/>
                <w:szCs w:val="22"/>
              </w:rPr>
              <w:t>Valdymas ir duomenų saugojimas</w:t>
            </w:r>
          </w:p>
        </w:tc>
        <w:tc>
          <w:tcPr>
            <w:tcW w:w="1808" w:type="pct"/>
          </w:tcPr>
          <w:p w14:paraId="219C5A46" w14:textId="149C3A74" w:rsidR="00646BFE" w:rsidRPr="00814813" w:rsidRDefault="00646BFE" w:rsidP="000406D7">
            <w:pPr>
              <w:pStyle w:val="Sraopastraipa"/>
              <w:numPr>
                <w:ilvl w:val="0"/>
                <w:numId w:val="17"/>
              </w:numPr>
              <w:ind w:right="27"/>
              <w:rPr>
                <w:rFonts w:ascii="Times New Roman" w:eastAsia="Times New Roman" w:hAnsi="Times New Roman" w:cs="Times New Roman"/>
                <w:noProof w:val="0"/>
              </w:rPr>
            </w:pPr>
            <w:r w:rsidRPr="00814813">
              <w:rPr>
                <w:rFonts w:ascii="Times New Roman" w:eastAsia="Times New Roman" w:hAnsi="Times New Roman" w:cs="Times New Roman"/>
                <w:noProof w:val="0"/>
              </w:rPr>
              <w:t>Aparatas valdomas ir duomenys pateikiami integruotame ekrane (žiūrėti 3</w:t>
            </w:r>
            <w:r w:rsidR="00F5642A" w:rsidRPr="00814813">
              <w:rPr>
                <w:rFonts w:ascii="Times New Roman" w:eastAsia="Times New Roman" w:hAnsi="Times New Roman" w:cs="Times New Roman"/>
                <w:noProof w:val="0"/>
              </w:rPr>
              <w:t> </w:t>
            </w:r>
            <w:r w:rsidRPr="00814813">
              <w:rPr>
                <w:rFonts w:ascii="Times New Roman" w:eastAsia="Times New Roman" w:hAnsi="Times New Roman" w:cs="Times New Roman"/>
                <w:noProof w:val="0"/>
              </w:rPr>
              <w:t>punktą)</w:t>
            </w:r>
            <w:r w:rsidR="008D13EB" w:rsidRPr="00814813">
              <w:rPr>
                <w:rFonts w:ascii="Times New Roman" w:eastAsia="Times New Roman" w:hAnsi="Times New Roman" w:cs="Times New Roman"/>
                <w:noProof w:val="0"/>
              </w:rPr>
              <w:t>;</w:t>
            </w:r>
          </w:p>
          <w:p w14:paraId="58B894BE" w14:textId="43158DDA" w:rsidR="008D13EB" w:rsidRPr="00814813" w:rsidRDefault="008D13EB" w:rsidP="000406D7">
            <w:pPr>
              <w:pStyle w:val="Sraopastraipa"/>
              <w:numPr>
                <w:ilvl w:val="0"/>
                <w:numId w:val="17"/>
              </w:numPr>
              <w:ind w:right="27"/>
              <w:rPr>
                <w:rFonts w:ascii="Times New Roman" w:eastAsia="Times New Roman" w:hAnsi="Times New Roman" w:cs="Times New Roman"/>
                <w:noProof w:val="0"/>
              </w:rPr>
            </w:pPr>
            <w:r w:rsidRPr="00814813">
              <w:rPr>
                <w:rFonts w:ascii="Times New Roman" w:eastAsia="Times New Roman" w:hAnsi="Times New Roman" w:cs="Times New Roman"/>
                <w:noProof w:val="0"/>
              </w:rPr>
              <w:t>Galima naudoti (valdyti) mūvint pirštines.</w:t>
            </w:r>
          </w:p>
        </w:tc>
        <w:tc>
          <w:tcPr>
            <w:tcW w:w="1665" w:type="pct"/>
          </w:tcPr>
          <w:p w14:paraId="3C2F32D0" w14:textId="77777777" w:rsidR="00646BFE" w:rsidRPr="00814813" w:rsidRDefault="00646BFE" w:rsidP="00F277AD">
            <w:pPr>
              <w:rPr>
                <w:rFonts w:ascii="Times New Roman" w:hAnsi="Times New Roman" w:cs="Times New Roman"/>
                <w:noProof w:val="0"/>
              </w:rPr>
            </w:pPr>
          </w:p>
        </w:tc>
      </w:tr>
      <w:tr w:rsidR="00646BFE" w:rsidRPr="00814813" w14:paraId="21FF2E18" w14:textId="77777777" w:rsidTr="00073665">
        <w:tc>
          <w:tcPr>
            <w:tcW w:w="265" w:type="pct"/>
          </w:tcPr>
          <w:p w14:paraId="2C4F2805" w14:textId="0FAC7AE6" w:rsidR="00646BFE" w:rsidRPr="00814813" w:rsidRDefault="00A57908" w:rsidP="00F277AD">
            <w:pPr>
              <w:pStyle w:val="Bodytext61"/>
              <w:spacing w:line="240" w:lineRule="auto"/>
              <w:jc w:val="center"/>
              <w:rPr>
                <w:b w:val="0"/>
                <w:sz w:val="22"/>
                <w:szCs w:val="22"/>
              </w:rPr>
            </w:pPr>
            <w:r w:rsidRPr="00814813">
              <w:rPr>
                <w:b w:val="0"/>
                <w:sz w:val="22"/>
                <w:szCs w:val="22"/>
              </w:rPr>
              <w:t>5.</w:t>
            </w:r>
          </w:p>
        </w:tc>
        <w:tc>
          <w:tcPr>
            <w:tcW w:w="1262" w:type="pct"/>
          </w:tcPr>
          <w:p w14:paraId="73BF0DDF" w14:textId="00810BCB" w:rsidR="00646BFE" w:rsidRPr="00814813" w:rsidRDefault="00646BFE" w:rsidP="00073665">
            <w:pPr>
              <w:pStyle w:val="Bodytext61"/>
              <w:shd w:val="clear" w:color="auto" w:fill="auto"/>
              <w:spacing w:line="240" w:lineRule="auto"/>
              <w:rPr>
                <w:b w:val="0"/>
                <w:sz w:val="22"/>
                <w:szCs w:val="22"/>
              </w:rPr>
            </w:pPr>
            <w:r w:rsidRPr="00814813">
              <w:rPr>
                <w:rFonts w:eastAsia="Calibri"/>
                <w:b w:val="0"/>
                <w:sz w:val="22"/>
                <w:szCs w:val="22"/>
              </w:rPr>
              <w:t>Šviesos šaltinis</w:t>
            </w:r>
          </w:p>
        </w:tc>
        <w:tc>
          <w:tcPr>
            <w:tcW w:w="1808" w:type="pct"/>
          </w:tcPr>
          <w:p w14:paraId="03841DD9" w14:textId="71AE1800" w:rsidR="00646BFE" w:rsidRPr="00814813" w:rsidRDefault="00646BFE" w:rsidP="008D2ED3">
            <w:pPr>
              <w:ind w:right="27"/>
              <w:rPr>
                <w:rFonts w:ascii="Times New Roman" w:eastAsia="Times New Roman" w:hAnsi="Times New Roman" w:cs="Times New Roman"/>
                <w:noProof w:val="0"/>
              </w:rPr>
            </w:pPr>
            <w:r w:rsidRPr="00814813">
              <w:rPr>
                <w:rFonts w:ascii="Times New Roman" w:hAnsi="Times New Roman" w:cs="Times New Roman"/>
                <w:bCs/>
                <w:noProof w:val="0"/>
              </w:rPr>
              <w:t>„</w:t>
            </w:r>
            <w:proofErr w:type="spellStart"/>
            <w:r w:rsidRPr="00814813">
              <w:rPr>
                <w:rFonts w:ascii="Times New Roman" w:hAnsi="Times New Roman" w:cs="Times New Roman"/>
                <w:bCs/>
                <w:noProof w:val="0"/>
              </w:rPr>
              <w:t>Xenon</w:t>
            </w:r>
            <w:proofErr w:type="spellEnd"/>
            <w:r w:rsidRPr="00814813">
              <w:rPr>
                <w:rFonts w:ascii="Times New Roman" w:hAnsi="Times New Roman" w:cs="Times New Roman"/>
                <w:bCs/>
                <w:noProof w:val="0"/>
              </w:rPr>
              <w:t>“ šviesos šaltinis arba lygiavertis šviesos šaltinis</w:t>
            </w:r>
          </w:p>
        </w:tc>
        <w:tc>
          <w:tcPr>
            <w:tcW w:w="1665" w:type="pct"/>
          </w:tcPr>
          <w:p w14:paraId="7E79CECB" w14:textId="77777777" w:rsidR="00646BFE" w:rsidRPr="00814813" w:rsidRDefault="00646BFE" w:rsidP="00F277AD">
            <w:pPr>
              <w:rPr>
                <w:rFonts w:ascii="Times New Roman" w:hAnsi="Times New Roman" w:cs="Times New Roman"/>
                <w:noProof w:val="0"/>
              </w:rPr>
            </w:pPr>
          </w:p>
        </w:tc>
      </w:tr>
      <w:tr w:rsidR="00646BFE" w:rsidRPr="00814813" w14:paraId="0A8CAF6D" w14:textId="77777777" w:rsidTr="00073665">
        <w:tc>
          <w:tcPr>
            <w:tcW w:w="265" w:type="pct"/>
          </w:tcPr>
          <w:p w14:paraId="38C82132" w14:textId="31CD4F26" w:rsidR="00646BFE" w:rsidRPr="00814813" w:rsidRDefault="00A57908" w:rsidP="00F277AD">
            <w:pPr>
              <w:pStyle w:val="Bodytext61"/>
              <w:spacing w:line="240" w:lineRule="auto"/>
              <w:jc w:val="center"/>
              <w:rPr>
                <w:b w:val="0"/>
                <w:sz w:val="22"/>
                <w:szCs w:val="22"/>
              </w:rPr>
            </w:pPr>
            <w:r w:rsidRPr="00814813">
              <w:rPr>
                <w:b w:val="0"/>
                <w:sz w:val="22"/>
                <w:szCs w:val="22"/>
              </w:rPr>
              <w:t>6.</w:t>
            </w:r>
          </w:p>
        </w:tc>
        <w:tc>
          <w:tcPr>
            <w:tcW w:w="1262" w:type="pct"/>
          </w:tcPr>
          <w:p w14:paraId="70AE5BF8" w14:textId="32D49F19" w:rsidR="00646BFE" w:rsidRPr="00814813" w:rsidRDefault="00646BFE" w:rsidP="00073665">
            <w:pPr>
              <w:pStyle w:val="Bodytext61"/>
              <w:shd w:val="clear" w:color="auto" w:fill="auto"/>
              <w:spacing w:line="240" w:lineRule="auto"/>
              <w:rPr>
                <w:rFonts w:eastAsia="Calibri"/>
                <w:b w:val="0"/>
                <w:sz w:val="22"/>
                <w:szCs w:val="22"/>
              </w:rPr>
            </w:pPr>
            <w:r w:rsidRPr="00814813">
              <w:rPr>
                <w:rFonts w:eastAsia="Calibri"/>
                <w:b w:val="0"/>
                <w:sz w:val="22"/>
                <w:szCs w:val="22"/>
              </w:rPr>
              <w:t>Matavimo principas</w:t>
            </w:r>
          </w:p>
        </w:tc>
        <w:tc>
          <w:tcPr>
            <w:tcW w:w="1808" w:type="pct"/>
          </w:tcPr>
          <w:p w14:paraId="103E97E8" w14:textId="2731CD39" w:rsidR="00646BFE" w:rsidRPr="00814813" w:rsidRDefault="00646BFE" w:rsidP="000406D7">
            <w:pPr>
              <w:pStyle w:val="Bodytext91"/>
              <w:numPr>
                <w:ilvl w:val="0"/>
                <w:numId w:val="11"/>
              </w:numPr>
              <w:shd w:val="clear" w:color="auto" w:fill="auto"/>
              <w:tabs>
                <w:tab w:val="left" w:pos="856"/>
              </w:tabs>
              <w:spacing w:line="240" w:lineRule="auto"/>
              <w:ind w:right="27"/>
              <w:jc w:val="left"/>
              <w:rPr>
                <w:bCs/>
                <w:sz w:val="22"/>
                <w:szCs w:val="22"/>
              </w:rPr>
            </w:pPr>
            <w:r w:rsidRPr="00814813">
              <w:rPr>
                <w:bCs/>
                <w:sz w:val="22"/>
                <w:szCs w:val="22"/>
              </w:rPr>
              <w:t xml:space="preserve">Mėginio lašelis yra užnešamas ant detekcijos pjedestalo, matuojama mėginio absorbcija ir pagal tai apskaičiuojama koncentracija; </w:t>
            </w:r>
          </w:p>
          <w:p w14:paraId="6C0B2D01" w14:textId="00821165" w:rsidR="00646BFE" w:rsidRPr="00814813" w:rsidRDefault="00646BFE" w:rsidP="000406D7">
            <w:pPr>
              <w:pStyle w:val="Bodytext91"/>
              <w:numPr>
                <w:ilvl w:val="0"/>
                <w:numId w:val="11"/>
              </w:numPr>
              <w:shd w:val="clear" w:color="auto" w:fill="auto"/>
              <w:tabs>
                <w:tab w:val="left" w:pos="856"/>
              </w:tabs>
              <w:spacing w:line="240" w:lineRule="auto"/>
              <w:ind w:right="27"/>
              <w:jc w:val="left"/>
              <w:rPr>
                <w:bCs/>
                <w:sz w:val="22"/>
                <w:szCs w:val="22"/>
              </w:rPr>
            </w:pPr>
            <w:r w:rsidRPr="00814813">
              <w:rPr>
                <w:bCs/>
                <w:sz w:val="22"/>
                <w:szCs w:val="22"/>
              </w:rPr>
              <w:t>Galima mėginio koncentraciją matuoti kiuvetėje.</w:t>
            </w:r>
          </w:p>
        </w:tc>
        <w:tc>
          <w:tcPr>
            <w:tcW w:w="1665" w:type="pct"/>
          </w:tcPr>
          <w:p w14:paraId="03CA7F92" w14:textId="77777777" w:rsidR="00646BFE" w:rsidRPr="00814813" w:rsidRDefault="00646BFE" w:rsidP="00F277AD">
            <w:pPr>
              <w:rPr>
                <w:rFonts w:ascii="Times New Roman" w:hAnsi="Times New Roman" w:cs="Times New Roman"/>
                <w:noProof w:val="0"/>
              </w:rPr>
            </w:pPr>
          </w:p>
        </w:tc>
      </w:tr>
      <w:tr w:rsidR="008D13EB" w:rsidRPr="00814813" w14:paraId="7424A7C4" w14:textId="77777777" w:rsidTr="00073665">
        <w:tc>
          <w:tcPr>
            <w:tcW w:w="265" w:type="pct"/>
          </w:tcPr>
          <w:p w14:paraId="33E48000" w14:textId="080922AB" w:rsidR="008D13EB" w:rsidRPr="00814813" w:rsidRDefault="008D13EB" w:rsidP="00F277AD">
            <w:pPr>
              <w:pStyle w:val="Bodytext61"/>
              <w:spacing w:line="240" w:lineRule="auto"/>
              <w:jc w:val="center"/>
              <w:rPr>
                <w:b w:val="0"/>
                <w:sz w:val="22"/>
                <w:szCs w:val="22"/>
              </w:rPr>
            </w:pPr>
            <w:r w:rsidRPr="00814813">
              <w:rPr>
                <w:b w:val="0"/>
                <w:sz w:val="22"/>
                <w:szCs w:val="22"/>
              </w:rPr>
              <w:t>7.</w:t>
            </w:r>
          </w:p>
        </w:tc>
        <w:tc>
          <w:tcPr>
            <w:tcW w:w="1262" w:type="pct"/>
            <w:vAlign w:val="center"/>
          </w:tcPr>
          <w:p w14:paraId="600F4349" w14:textId="4B505903" w:rsidR="008D13EB" w:rsidRPr="00814813" w:rsidRDefault="008D13EB" w:rsidP="00073665">
            <w:pPr>
              <w:pStyle w:val="Bodytext61"/>
              <w:shd w:val="clear" w:color="auto" w:fill="auto"/>
              <w:spacing w:line="240" w:lineRule="auto"/>
              <w:rPr>
                <w:rFonts w:eastAsia="Calibri"/>
                <w:b w:val="0"/>
                <w:sz w:val="22"/>
                <w:szCs w:val="22"/>
              </w:rPr>
            </w:pPr>
            <w:r w:rsidRPr="00814813">
              <w:rPr>
                <w:b w:val="0"/>
                <w:sz w:val="22"/>
                <w:szCs w:val="22"/>
              </w:rPr>
              <w:t>Bangos ilgių diapazonas</w:t>
            </w:r>
          </w:p>
        </w:tc>
        <w:tc>
          <w:tcPr>
            <w:tcW w:w="1808" w:type="pct"/>
          </w:tcPr>
          <w:p w14:paraId="449525B4" w14:textId="5720227D" w:rsidR="008D13EB" w:rsidRPr="00814813" w:rsidRDefault="008D13EB" w:rsidP="008D2ED3">
            <w:pPr>
              <w:pStyle w:val="Bodytext91"/>
              <w:shd w:val="clear" w:color="auto" w:fill="auto"/>
              <w:tabs>
                <w:tab w:val="left" w:pos="856"/>
              </w:tabs>
              <w:spacing w:line="240" w:lineRule="auto"/>
              <w:ind w:right="27"/>
              <w:jc w:val="left"/>
              <w:rPr>
                <w:bCs/>
                <w:sz w:val="22"/>
                <w:szCs w:val="22"/>
              </w:rPr>
            </w:pPr>
            <w:r w:rsidRPr="00814813">
              <w:rPr>
                <w:sz w:val="22"/>
                <w:szCs w:val="22"/>
              </w:rPr>
              <w:t xml:space="preserve">Ne siauresnis kaip nuo 200 iki 850 </w:t>
            </w:r>
            <w:proofErr w:type="spellStart"/>
            <w:r w:rsidRPr="00814813">
              <w:rPr>
                <w:sz w:val="22"/>
                <w:szCs w:val="22"/>
              </w:rPr>
              <w:t>nm</w:t>
            </w:r>
            <w:proofErr w:type="spellEnd"/>
          </w:p>
        </w:tc>
        <w:tc>
          <w:tcPr>
            <w:tcW w:w="1665" w:type="pct"/>
          </w:tcPr>
          <w:p w14:paraId="28D45098" w14:textId="0EA62C19" w:rsidR="008D13EB" w:rsidRPr="00814813" w:rsidRDefault="008D13EB" w:rsidP="00F277AD">
            <w:pPr>
              <w:rPr>
                <w:rFonts w:ascii="Times New Roman" w:hAnsi="Times New Roman" w:cs="Times New Roman"/>
                <w:noProof w:val="0"/>
              </w:rPr>
            </w:pPr>
          </w:p>
        </w:tc>
      </w:tr>
      <w:tr w:rsidR="008D13EB" w:rsidRPr="00814813" w14:paraId="62208549" w14:textId="77777777" w:rsidTr="00073665">
        <w:tc>
          <w:tcPr>
            <w:tcW w:w="265" w:type="pct"/>
          </w:tcPr>
          <w:p w14:paraId="6E6771EE" w14:textId="6183BC95" w:rsidR="008D13EB" w:rsidRPr="00814813" w:rsidRDefault="008D13EB" w:rsidP="00F277AD">
            <w:pPr>
              <w:pStyle w:val="Bodytext61"/>
              <w:spacing w:line="240" w:lineRule="auto"/>
              <w:jc w:val="center"/>
              <w:rPr>
                <w:b w:val="0"/>
                <w:sz w:val="22"/>
                <w:szCs w:val="22"/>
              </w:rPr>
            </w:pPr>
            <w:r w:rsidRPr="00814813">
              <w:rPr>
                <w:b w:val="0"/>
                <w:sz w:val="22"/>
                <w:szCs w:val="22"/>
              </w:rPr>
              <w:t>8.</w:t>
            </w:r>
          </w:p>
        </w:tc>
        <w:tc>
          <w:tcPr>
            <w:tcW w:w="1262" w:type="pct"/>
            <w:vAlign w:val="center"/>
          </w:tcPr>
          <w:p w14:paraId="118AA96E" w14:textId="7D0154EA" w:rsidR="008D13EB" w:rsidRPr="00814813" w:rsidRDefault="008D13EB" w:rsidP="00073665">
            <w:pPr>
              <w:pStyle w:val="Bodytext61"/>
              <w:shd w:val="clear" w:color="auto" w:fill="auto"/>
              <w:spacing w:line="240" w:lineRule="auto"/>
              <w:rPr>
                <w:b w:val="0"/>
                <w:sz w:val="22"/>
                <w:szCs w:val="22"/>
              </w:rPr>
            </w:pPr>
            <w:r w:rsidRPr="00814813">
              <w:rPr>
                <w:b w:val="0"/>
                <w:sz w:val="22"/>
                <w:szCs w:val="22"/>
              </w:rPr>
              <w:t>Bangos ilgio tikslumas</w:t>
            </w:r>
          </w:p>
        </w:tc>
        <w:tc>
          <w:tcPr>
            <w:tcW w:w="1808" w:type="pct"/>
          </w:tcPr>
          <w:p w14:paraId="0F929F14" w14:textId="6D14202C" w:rsidR="008D13EB" w:rsidRPr="00814813" w:rsidRDefault="008D13EB" w:rsidP="008D2ED3">
            <w:pPr>
              <w:pStyle w:val="Bodytext91"/>
              <w:shd w:val="clear" w:color="auto" w:fill="auto"/>
              <w:tabs>
                <w:tab w:val="left" w:pos="856"/>
              </w:tabs>
              <w:spacing w:line="240" w:lineRule="auto"/>
              <w:ind w:right="27"/>
              <w:jc w:val="left"/>
              <w:rPr>
                <w:sz w:val="22"/>
                <w:szCs w:val="22"/>
              </w:rPr>
            </w:pPr>
            <w:r w:rsidRPr="00814813">
              <w:rPr>
                <w:sz w:val="22"/>
                <w:szCs w:val="22"/>
              </w:rPr>
              <w:t xml:space="preserve">Ne daugiau negu ±1 </w:t>
            </w:r>
            <w:proofErr w:type="spellStart"/>
            <w:r w:rsidRPr="00814813">
              <w:rPr>
                <w:sz w:val="22"/>
                <w:szCs w:val="22"/>
              </w:rPr>
              <w:t>nm</w:t>
            </w:r>
            <w:proofErr w:type="spellEnd"/>
          </w:p>
        </w:tc>
        <w:tc>
          <w:tcPr>
            <w:tcW w:w="1665" w:type="pct"/>
          </w:tcPr>
          <w:p w14:paraId="06ED8C00" w14:textId="77777777" w:rsidR="008D13EB" w:rsidRPr="00814813" w:rsidRDefault="008D13EB" w:rsidP="00F277AD">
            <w:pPr>
              <w:rPr>
                <w:rFonts w:ascii="Times New Roman" w:hAnsi="Times New Roman" w:cs="Times New Roman"/>
                <w:noProof w:val="0"/>
              </w:rPr>
            </w:pPr>
          </w:p>
        </w:tc>
      </w:tr>
      <w:tr w:rsidR="008D13EB" w:rsidRPr="00814813" w14:paraId="36459B23" w14:textId="77777777" w:rsidTr="00073665">
        <w:tc>
          <w:tcPr>
            <w:tcW w:w="265" w:type="pct"/>
          </w:tcPr>
          <w:p w14:paraId="33D18239" w14:textId="15E67E64" w:rsidR="008D13EB" w:rsidRPr="00814813" w:rsidRDefault="008D13EB" w:rsidP="00F277AD">
            <w:pPr>
              <w:pStyle w:val="Bodytext61"/>
              <w:spacing w:line="240" w:lineRule="auto"/>
              <w:jc w:val="center"/>
              <w:rPr>
                <w:b w:val="0"/>
                <w:sz w:val="22"/>
                <w:szCs w:val="22"/>
              </w:rPr>
            </w:pPr>
            <w:r w:rsidRPr="00814813">
              <w:rPr>
                <w:b w:val="0"/>
                <w:sz w:val="22"/>
                <w:szCs w:val="22"/>
              </w:rPr>
              <w:t>9.</w:t>
            </w:r>
          </w:p>
        </w:tc>
        <w:tc>
          <w:tcPr>
            <w:tcW w:w="1262" w:type="pct"/>
            <w:vAlign w:val="center"/>
          </w:tcPr>
          <w:p w14:paraId="077D8380" w14:textId="79C0AD81" w:rsidR="008D13EB" w:rsidRPr="00814813" w:rsidRDefault="008D13EB" w:rsidP="00073665">
            <w:pPr>
              <w:pStyle w:val="Bodytext61"/>
              <w:shd w:val="clear" w:color="auto" w:fill="auto"/>
              <w:spacing w:line="240" w:lineRule="auto"/>
              <w:rPr>
                <w:b w:val="0"/>
                <w:sz w:val="22"/>
                <w:szCs w:val="22"/>
              </w:rPr>
            </w:pPr>
            <w:r w:rsidRPr="00814813">
              <w:rPr>
                <w:b w:val="0"/>
                <w:sz w:val="22"/>
                <w:szCs w:val="22"/>
              </w:rPr>
              <w:t>Spektrinė skiriamoji geba</w:t>
            </w:r>
          </w:p>
        </w:tc>
        <w:tc>
          <w:tcPr>
            <w:tcW w:w="1808" w:type="pct"/>
          </w:tcPr>
          <w:p w14:paraId="752A8137" w14:textId="6FCD2D3D" w:rsidR="008D13EB" w:rsidRPr="00814813" w:rsidRDefault="008D13EB" w:rsidP="008D2ED3">
            <w:pPr>
              <w:pStyle w:val="Bodytext91"/>
              <w:shd w:val="clear" w:color="auto" w:fill="auto"/>
              <w:tabs>
                <w:tab w:val="left" w:pos="856"/>
              </w:tabs>
              <w:spacing w:line="240" w:lineRule="auto"/>
              <w:ind w:right="27"/>
              <w:jc w:val="left"/>
              <w:rPr>
                <w:sz w:val="22"/>
                <w:szCs w:val="22"/>
              </w:rPr>
            </w:pPr>
            <w:r w:rsidRPr="00814813">
              <w:rPr>
                <w:sz w:val="22"/>
                <w:szCs w:val="22"/>
              </w:rPr>
              <w:t xml:space="preserve">Ne didesnė negu 1,8 </w:t>
            </w:r>
            <w:proofErr w:type="spellStart"/>
            <w:r w:rsidRPr="00814813">
              <w:rPr>
                <w:sz w:val="22"/>
                <w:szCs w:val="22"/>
              </w:rPr>
              <w:t>nm</w:t>
            </w:r>
            <w:proofErr w:type="spellEnd"/>
          </w:p>
        </w:tc>
        <w:tc>
          <w:tcPr>
            <w:tcW w:w="1665" w:type="pct"/>
          </w:tcPr>
          <w:p w14:paraId="7AAC1243" w14:textId="77777777" w:rsidR="008D13EB" w:rsidRPr="00814813" w:rsidRDefault="008D13EB" w:rsidP="00F277AD">
            <w:pPr>
              <w:rPr>
                <w:rFonts w:ascii="Times New Roman" w:hAnsi="Times New Roman" w:cs="Times New Roman"/>
                <w:noProof w:val="0"/>
              </w:rPr>
            </w:pPr>
          </w:p>
        </w:tc>
      </w:tr>
      <w:tr w:rsidR="008D13EB" w:rsidRPr="00814813" w14:paraId="3495B473" w14:textId="77777777" w:rsidTr="00073665">
        <w:tc>
          <w:tcPr>
            <w:tcW w:w="265" w:type="pct"/>
          </w:tcPr>
          <w:p w14:paraId="1A9A2F83" w14:textId="1321A1B0" w:rsidR="008D13EB" w:rsidRPr="00814813" w:rsidRDefault="008D13EB" w:rsidP="00F277AD">
            <w:pPr>
              <w:pStyle w:val="Bodytext61"/>
              <w:spacing w:line="240" w:lineRule="auto"/>
              <w:jc w:val="center"/>
              <w:rPr>
                <w:b w:val="0"/>
                <w:sz w:val="22"/>
                <w:szCs w:val="22"/>
              </w:rPr>
            </w:pPr>
            <w:r w:rsidRPr="00814813">
              <w:rPr>
                <w:b w:val="0"/>
                <w:sz w:val="22"/>
                <w:szCs w:val="22"/>
              </w:rPr>
              <w:t>10.</w:t>
            </w:r>
          </w:p>
        </w:tc>
        <w:tc>
          <w:tcPr>
            <w:tcW w:w="1262" w:type="pct"/>
          </w:tcPr>
          <w:p w14:paraId="281D6B37" w14:textId="6E00934B" w:rsidR="008D13EB" w:rsidRPr="00814813" w:rsidRDefault="008D13EB" w:rsidP="00073665">
            <w:pPr>
              <w:pStyle w:val="Bodytext61"/>
              <w:shd w:val="clear" w:color="auto" w:fill="auto"/>
              <w:spacing w:line="240" w:lineRule="auto"/>
              <w:rPr>
                <w:b w:val="0"/>
                <w:sz w:val="22"/>
                <w:szCs w:val="22"/>
              </w:rPr>
            </w:pPr>
            <w:proofErr w:type="spellStart"/>
            <w:r w:rsidRPr="00814813">
              <w:rPr>
                <w:b w:val="0"/>
                <w:sz w:val="22"/>
                <w:szCs w:val="22"/>
              </w:rPr>
              <w:t>Fotometrinis</w:t>
            </w:r>
            <w:proofErr w:type="spellEnd"/>
            <w:r w:rsidRPr="00814813">
              <w:rPr>
                <w:b w:val="0"/>
                <w:sz w:val="22"/>
                <w:szCs w:val="22"/>
              </w:rPr>
              <w:t xml:space="preserve"> diapazonas</w:t>
            </w:r>
          </w:p>
        </w:tc>
        <w:tc>
          <w:tcPr>
            <w:tcW w:w="1808" w:type="pct"/>
          </w:tcPr>
          <w:p w14:paraId="35C1F2E6" w14:textId="4CA3889F" w:rsidR="008D13EB" w:rsidRPr="00814813" w:rsidRDefault="008D4252" w:rsidP="000406D7">
            <w:pPr>
              <w:pStyle w:val="Bodytext91"/>
              <w:numPr>
                <w:ilvl w:val="0"/>
                <w:numId w:val="19"/>
              </w:numPr>
              <w:shd w:val="clear" w:color="auto" w:fill="auto"/>
              <w:tabs>
                <w:tab w:val="left" w:pos="856"/>
              </w:tabs>
              <w:spacing w:line="240" w:lineRule="auto"/>
              <w:ind w:right="27"/>
              <w:jc w:val="left"/>
              <w:rPr>
                <w:sz w:val="22"/>
                <w:szCs w:val="22"/>
              </w:rPr>
            </w:pPr>
            <w:r w:rsidRPr="00814813">
              <w:rPr>
                <w:sz w:val="22"/>
                <w:szCs w:val="22"/>
              </w:rPr>
              <w:t xml:space="preserve">Pjedestalo: </w:t>
            </w:r>
            <w:r w:rsidR="00EF4050" w:rsidRPr="00814813">
              <w:rPr>
                <w:sz w:val="22"/>
                <w:szCs w:val="22"/>
              </w:rPr>
              <w:t>ne siauresnis negu</w:t>
            </w:r>
            <w:r w:rsidR="00EF4050" w:rsidRPr="00814813">
              <w:rPr>
                <w:sz w:val="22"/>
                <w:szCs w:val="22"/>
              </w:rPr>
              <w:br/>
              <w:t>0,05–550 </w:t>
            </w:r>
            <w:proofErr w:type="spellStart"/>
            <w:r w:rsidR="00EF4050" w:rsidRPr="00814813">
              <w:rPr>
                <w:sz w:val="22"/>
                <w:szCs w:val="22"/>
              </w:rPr>
              <w:t>Abs</w:t>
            </w:r>
            <w:proofErr w:type="spellEnd"/>
            <w:r w:rsidR="00EF4050" w:rsidRPr="00814813">
              <w:rPr>
                <w:sz w:val="22"/>
                <w:szCs w:val="22"/>
              </w:rPr>
              <w:t>;</w:t>
            </w:r>
          </w:p>
          <w:p w14:paraId="0BA6E06B" w14:textId="1A687139" w:rsidR="008D4252" w:rsidRPr="00814813" w:rsidRDefault="008D4252" w:rsidP="000406D7">
            <w:pPr>
              <w:pStyle w:val="Bodytext91"/>
              <w:numPr>
                <w:ilvl w:val="0"/>
                <w:numId w:val="19"/>
              </w:numPr>
              <w:shd w:val="clear" w:color="auto" w:fill="auto"/>
              <w:tabs>
                <w:tab w:val="left" w:pos="856"/>
              </w:tabs>
              <w:spacing w:line="240" w:lineRule="auto"/>
              <w:ind w:right="27"/>
              <w:jc w:val="left"/>
              <w:rPr>
                <w:sz w:val="22"/>
                <w:szCs w:val="22"/>
              </w:rPr>
            </w:pPr>
            <w:r w:rsidRPr="00814813">
              <w:rPr>
                <w:sz w:val="22"/>
                <w:szCs w:val="22"/>
              </w:rPr>
              <w:t>Kiuvetės: ne siauresnis negu</w:t>
            </w:r>
            <w:r w:rsidR="00EF4050" w:rsidRPr="00814813">
              <w:rPr>
                <w:sz w:val="22"/>
                <w:szCs w:val="22"/>
              </w:rPr>
              <w:br/>
            </w:r>
            <w:r w:rsidRPr="00814813">
              <w:rPr>
                <w:sz w:val="22"/>
                <w:szCs w:val="22"/>
              </w:rPr>
              <w:t>0,01–</w:t>
            </w:r>
            <w:r w:rsidR="00EF4050" w:rsidRPr="00814813">
              <w:rPr>
                <w:sz w:val="22"/>
                <w:szCs w:val="22"/>
              </w:rPr>
              <w:t xml:space="preserve">1,5 </w:t>
            </w:r>
            <w:proofErr w:type="spellStart"/>
            <w:r w:rsidR="00EF4050" w:rsidRPr="00814813">
              <w:rPr>
                <w:sz w:val="22"/>
                <w:szCs w:val="22"/>
              </w:rPr>
              <w:t>Abs</w:t>
            </w:r>
            <w:proofErr w:type="spellEnd"/>
            <w:r w:rsidR="00EF4050" w:rsidRPr="00814813">
              <w:rPr>
                <w:sz w:val="22"/>
                <w:szCs w:val="22"/>
              </w:rPr>
              <w:t>.</w:t>
            </w:r>
          </w:p>
        </w:tc>
        <w:tc>
          <w:tcPr>
            <w:tcW w:w="1665" w:type="pct"/>
          </w:tcPr>
          <w:p w14:paraId="1BFC2EA2" w14:textId="77777777" w:rsidR="008D13EB" w:rsidRPr="00814813" w:rsidRDefault="008D13EB" w:rsidP="00F277AD">
            <w:pPr>
              <w:rPr>
                <w:rFonts w:ascii="Times New Roman" w:hAnsi="Times New Roman" w:cs="Times New Roman"/>
                <w:noProof w:val="0"/>
              </w:rPr>
            </w:pPr>
          </w:p>
        </w:tc>
      </w:tr>
      <w:tr w:rsidR="008D13EB" w:rsidRPr="00814813" w14:paraId="16C2EC59" w14:textId="77777777" w:rsidTr="00073665">
        <w:tc>
          <w:tcPr>
            <w:tcW w:w="265" w:type="pct"/>
          </w:tcPr>
          <w:p w14:paraId="2F0CDDE6" w14:textId="5F85C0BA" w:rsidR="008D13EB" w:rsidRPr="00814813" w:rsidRDefault="008D13EB" w:rsidP="00F277AD">
            <w:pPr>
              <w:pStyle w:val="Bodytext61"/>
              <w:spacing w:line="240" w:lineRule="auto"/>
              <w:jc w:val="center"/>
              <w:rPr>
                <w:b w:val="0"/>
                <w:sz w:val="22"/>
                <w:szCs w:val="22"/>
              </w:rPr>
            </w:pPr>
            <w:r w:rsidRPr="00814813">
              <w:rPr>
                <w:b w:val="0"/>
                <w:sz w:val="22"/>
                <w:szCs w:val="22"/>
              </w:rPr>
              <w:t>11.</w:t>
            </w:r>
          </w:p>
        </w:tc>
        <w:tc>
          <w:tcPr>
            <w:tcW w:w="1262" w:type="pct"/>
          </w:tcPr>
          <w:p w14:paraId="1BA97E99" w14:textId="042B3F25" w:rsidR="008D13EB" w:rsidRPr="00814813" w:rsidRDefault="008D13EB" w:rsidP="00073665">
            <w:pPr>
              <w:pStyle w:val="Bodytext61"/>
              <w:shd w:val="clear" w:color="auto" w:fill="auto"/>
              <w:spacing w:line="240" w:lineRule="auto"/>
              <w:rPr>
                <w:b w:val="0"/>
                <w:sz w:val="22"/>
                <w:szCs w:val="22"/>
              </w:rPr>
            </w:pPr>
            <w:proofErr w:type="spellStart"/>
            <w:r w:rsidRPr="00814813">
              <w:rPr>
                <w:b w:val="0"/>
                <w:sz w:val="22"/>
                <w:szCs w:val="22"/>
              </w:rPr>
              <w:t>Fotometrinis</w:t>
            </w:r>
            <w:proofErr w:type="spellEnd"/>
            <w:r w:rsidRPr="00814813">
              <w:rPr>
                <w:b w:val="0"/>
                <w:sz w:val="22"/>
                <w:szCs w:val="22"/>
              </w:rPr>
              <w:t xml:space="preserve"> tikslumas</w:t>
            </w:r>
          </w:p>
        </w:tc>
        <w:tc>
          <w:tcPr>
            <w:tcW w:w="1808" w:type="pct"/>
          </w:tcPr>
          <w:p w14:paraId="506A7658" w14:textId="5A907EE4" w:rsidR="00EF4050" w:rsidRPr="00814813" w:rsidRDefault="005C2F82" w:rsidP="008D2ED3">
            <w:pPr>
              <w:pStyle w:val="Bodytext91"/>
              <w:shd w:val="clear" w:color="auto" w:fill="auto"/>
              <w:tabs>
                <w:tab w:val="left" w:pos="856"/>
              </w:tabs>
              <w:spacing w:line="240" w:lineRule="auto"/>
              <w:ind w:right="27"/>
              <w:jc w:val="left"/>
              <w:rPr>
                <w:sz w:val="22"/>
                <w:szCs w:val="22"/>
              </w:rPr>
            </w:pPr>
            <w:r w:rsidRPr="00814813">
              <w:rPr>
                <w:sz w:val="22"/>
                <w:szCs w:val="22"/>
              </w:rPr>
              <w:t xml:space="preserve">Paklaida ne didesnė negu </w:t>
            </w:r>
            <w:r w:rsidR="00EF4050" w:rsidRPr="00814813">
              <w:rPr>
                <w:sz w:val="22"/>
                <w:szCs w:val="22"/>
              </w:rPr>
              <w:t>3%</w:t>
            </w:r>
          </w:p>
        </w:tc>
        <w:tc>
          <w:tcPr>
            <w:tcW w:w="1665" w:type="pct"/>
          </w:tcPr>
          <w:p w14:paraId="1F4AE1BE" w14:textId="77777777" w:rsidR="008D13EB" w:rsidRPr="00814813" w:rsidRDefault="008D13EB" w:rsidP="00F277AD">
            <w:pPr>
              <w:rPr>
                <w:rFonts w:ascii="Times New Roman" w:hAnsi="Times New Roman" w:cs="Times New Roman"/>
                <w:noProof w:val="0"/>
              </w:rPr>
            </w:pPr>
          </w:p>
        </w:tc>
      </w:tr>
      <w:tr w:rsidR="008D13EB" w:rsidRPr="00814813" w14:paraId="3046972A" w14:textId="77777777" w:rsidTr="00073665">
        <w:tc>
          <w:tcPr>
            <w:tcW w:w="265" w:type="pct"/>
          </w:tcPr>
          <w:p w14:paraId="5F80038A" w14:textId="6E5AD70F" w:rsidR="008D13EB" w:rsidRPr="00814813" w:rsidRDefault="008D13EB" w:rsidP="00F277AD">
            <w:pPr>
              <w:pStyle w:val="Bodytext61"/>
              <w:spacing w:line="240" w:lineRule="auto"/>
              <w:jc w:val="center"/>
              <w:rPr>
                <w:b w:val="0"/>
                <w:sz w:val="22"/>
                <w:szCs w:val="22"/>
              </w:rPr>
            </w:pPr>
            <w:r w:rsidRPr="00814813">
              <w:rPr>
                <w:b w:val="0"/>
                <w:sz w:val="22"/>
                <w:szCs w:val="22"/>
              </w:rPr>
              <w:t>12.</w:t>
            </w:r>
          </w:p>
        </w:tc>
        <w:tc>
          <w:tcPr>
            <w:tcW w:w="1262" w:type="pct"/>
          </w:tcPr>
          <w:p w14:paraId="4D149C46" w14:textId="1CF7A3C2" w:rsidR="008D13EB" w:rsidRPr="00814813" w:rsidRDefault="008D13EB" w:rsidP="00073665">
            <w:pPr>
              <w:pStyle w:val="Bodytext61"/>
              <w:shd w:val="clear" w:color="auto" w:fill="auto"/>
              <w:spacing w:line="240" w:lineRule="auto"/>
              <w:rPr>
                <w:rFonts w:eastAsia="Calibri"/>
                <w:b w:val="0"/>
                <w:sz w:val="22"/>
                <w:szCs w:val="22"/>
              </w:rPr>
            </w:pPr>
            <w:proofErr w:type="spellStart"/>
            <w:r w:rsidRPr="00814813">
              <w:rPr>
                <w:rFonts w:eastAsia="Calibri"/>
                <w:b w:val="0"/>
                <w:sz w:val="22"/>
                <w:szCs w:val="22"/>
              </w:rPr>
              <w:t>Detektuojami</w:t>
            </w:r>
            <w:proofErr w:type="spellEnd"/>
            <w:r w:rsidRPr="00814813">
              <w:rPr>
                <w:rFonts w:eastAsia="Calibri"/>
                <w:b w:val="0"/>
                <w:sz w:val="22"/>
                <w:szCs w:val="22"/>
              </w:rPr>
              <w:t xml:space="preserve"> mėginio koncentracijų intervalai</w:t>
            </w:r>
          </w:p>
        </w:tc>
        <w:tc>
          <w:tcPr>
            <w:tcW w:w="1808" w:type="pct"/>
          </w:tcPr>
          <w:p w14:paraId="7A3117DF" w14:textId="58B3F96E" w:rsidR="008D13EB" w:rsidRPr="00814813" w:rsidRDefault="008D13EB" w:rsidP="000406D7">
            <w:pPr>
              <w:pStyle w:val="Bodytext91"/>
              <w:numPr>
                <w:ilvl w:val="0"/>
                <w:numId w:val="8"/>
              </w:numPr>
              <w:tabs>
                <w:tab w:val="left" w:pos="856"/>
              </w:tabs>
              <w:spacing w:line="240" w:lineRule="auto"/>
              <w:ind w:right="-114"/>
              <w:jc w:val="left"/>
              <w:rPr>
                <w:bCs/>
                <w:sz w:val="22"/>
                <w:szCs w:val="22"/>
              </w:rPr>
            </w:pPr>
            <w:proofErr w:type="spellStart"/>
            <w:r w:rsidRPr="00814813">
              <w:rPr>
                <w:bCs/>
                <w:sz w:val="22"/>
                <w:szCs w:val="22"/>
              </w:rPr>
              <w:t>Dvigrandė</w:t>
            </w:r>
            <w:proofErr w:type="spellEnd"/>
            <w:r w:rsidRPr="00814813">
              <w:rPr>
                <w:bCs/>
                <w:sz w:val="22"/>
                <w:szCs w:val="22"/>
              </w:rPr>
              <w:t xml:space="preserve"> DNR: ne siauresniame  intervale negu nuo 1,0 </w:t>
            </w:r>
            <w:proofErr w:type="spellStart"/>
            <w:r w:rsidRPr="00814813">
              <w:rPr>
                <w:bCs/>
                <w:sz w:val="22"/>
                <w:szCs w:val="22"/>
              </w:rPr>
              <w:t>ng</w:t>
            </w:r>
            <w:proofErr w:type="spellEnd"/>
            <w:r w:rsidRPr="00814813">
              <w:rPr>
                <w:bCs/>
                <w:sz w:val="22"/>
                <w:szCs w:val="22"/>
              </w:rPr>
              <w:t>/</w:t>
            </w:r>
            <w:proofErr w:type="spellStart"/>
            <w:r w:rsidRPr="00814813">
              <w:rPr>
                <w:bCs/>
                <w:sz w:val="22"/>
                <w:szCs w:val="22"/>
              </w:rPr>
              <w:t>μL</w:t>
            </w:r>
            <w:proofErr w:type="spellEnd"/>
            <w:r w:rsidRPr="00814813">
              <w:rPr>
                <w:bCs/>
                <w:sz w:val="22"/>
                <w:szCs w:val="22"/>
              </w:rPr>
              <w:t xml:space="preserve"> iki 27</w:t>
            </w:r>
            <w:r w:rsidR="008D2ED3" w:rsidRPr="00814813">
              <w:rPr>
                <w:bCs/>
                <w:sz w:val="22"/>
                <w:szCs w:val="22"/>
              </w:rPr>
              <w:t> </w:t>
            </w:r>
            <w:r w:rsidRPr="00814813">
              <w:rPr>
                <w:bCs/>
                <w:sz w:val="22"/>
                <w:szCs w:val="22"/>
              </w:rPr>
              <w:t>000</w:t>
            </w:r>
            <w:r w:rsidR="008D2ED3" w:rsidRPr="00814813">
              <w:rPr>
                <w:bCs/>
                <w:sz w:val="22"/>
                <w:szCs w:val="22"/>
              </w:rPr>
              <w:t>,0</w:t>
            </w:r>
            <w:r w:rsidRPr="00814813">
              <w:rPr>
                <w:bCs/>
                <w:sz w:val="22"/>
                <w:szCs w:val="22"/>
              </w:rPr>
              <w:t> </w:t>
            </w:r>
            <w:proofErr w:type="spellStart"/>
            <w:r w:rsidRPr="00814813">
              <w:rPr>
                <w:bCs/>
                <w:sz w:val="22"/>
                <w:szCs w:val="22"/>
              </w:rPr>
              <w:t>ng</w:t>
            </w:r>
            <w:proofErr w:type="spellEnd"/>
            <w:r w:rsidRPr="00814813">
              <w:rPr>
                <w:bCs/>
                <w:sz w:val="22"/>
                <w:szCs w:val="22"/>
              </w:rPr>
              <w:t>/</w:t>
            </w:r>
            <w:proofErr w:type="spellStart"/>
            <w:r w:rsidRPr="00814813">
              <w:rPr>
                <w:bCs/>
                <w:sz w:val="22"/>
                <w:szCs w:val="22"/>
              </w:rPr>
              <w:t>μL</w:t>
            </w:r>
            <w:proofErr w:type="spellEnd"/>
            <w:r w:rsidRPr="00814813">
              <w:rPr>
                <w:bCs/>
                <w:sz w:val="22"/>
                <w:szCs w:val="22"/>
              </w:rPr>
              <w:t>;</w:t>
            </w:r>
          </w:p>
          <w:p w14:paraId="486DBF78" w14:textId="17A9296D" w:rsidR="008D13EB" w:rsidRPr="00814813" w:rsidRDefault="008D13EB" w:rsidP="000406D7">
            <w:pPr>
              <w:pStyle w:val="Bodytext91"/>
              <w:numPr>
                <w:ilvl w:val="0"/>
                <w:numId w:val="8"/>
              </w:numPr>
              <w:tabs>
                <w:tab w:val="left" w:pos="856"/>
              </w:tabs>
              <w:spacing w:line="240" w:lineRule="auto"/>
              <w:ind w:right="-114"/>
              <w:jc w:val="left"/>
              <w:rPr>
                <w:bCs/>
                <w:sz w:val="22"/>
                <w:szCs w:val="22"/>
              </w:rPr>
            </w:pPr>
            <w:proofErr w:type="spellStart"/>
            <w:r w:rsidRPr="00814813">
              <w:rPr>
                <w:bCs/>
                <w:sz w:val="22"/>
                <w:szCs w:val="22"/>
              </w:rPr>
              <w:t>Viengrandė</w:t>
            </w:r>
            <w:proofErr w:type="spellEnd"/>
            <w:r w:rsidRPr="00814813">
              <w:rPr>
                <w:bCs/>
                <w:sz w:val="22"/>
                <w:szCs w:val="22"/>
              </w:rPr>
              <w:t xml:space="preserve"> DNR: ne siauresniame  intervale negu nuo 0,8 </w:t>
            </w:r>
            <w:proofErr w:type="spellStart"/>
            <w:r w:rsidRPr="00814813">
              <w:rPr>
                <w:bCs/>
                <w:sz w:val="22"/>
                <w:szCs w:val="22"/>
              </w:rPr>
              <w:t>ng</w:t>
            </w:r>
            <w:proofErr w:type="spellEnd"/>
            <w:r w:rsidRPr="00814813">
              <w:rPr>
                <w:bCs/>
                <w:sz w:val="22"/>
                <w:szCs w:val="22"/>
              </w:rPr>
              <w:t>/</w:t>
            </w:r>
            <w:proofErr w:type="spellStart"/>
            <w:r w:rsidRPr="00814813">
              <w:rPr>
                <w:bCs/>
                <w:sz w:val="22"/>
                <w:szCs w:val="22"/>
              </w:rPr>
              <w:t>μL</w:t>
            </w:r>
            <w:proofErr w:type="spellEnd"/>
            <w:r w:rsidRPr="00814813">
              <w:rPr>
                <w:bCs/>
                <w:sz w:val="22"/>
                <w:szCs w:val="22"/>
              </w:rPr>
              <w:t xml:space="preserve"> iki 18</w:t>
            </w:r>
            <w:r w:rsidR="008D2ED3" w:rsidRPr="00814813">
              <w:rPr>
                <w:bCs/>
                <w:sz w:val="22"/>
                <w:szCs w:val="22"/>
              </w:rPr>
              <w:t> </w:t>
            </w:r>
            <w:r w:rsidRPr="00814813">
              <w:rPr>
                <w:bCs/>
                <w:sz w:val="22"/>
                <w:szCs w:val="22"/>
              </w:rPr>
              <w:t>000</w:t>
            </w:r>
            <w:r w:rsidR="008D2ED3" w:rsidRPr="00814813">
              <w:rPr>
                <w:bCs/>
                <w:sz w:val="22"/>
                <w:szCs w:val="22"/>
              </w:rPr>
              <w:t>,0</w:t>
            </w:r>
            <w:r w:rsidRPr="00814813">
              <w:rPr>
                <w:bCs/>
                <w:sz w:val="22"/>
                <w:szCs w:val="22"/>
              </w:rPr>
              <w:t> </w:t>
            </w:r>
            <w:proofErr w:type="spellStart"/>
            <w:r w:rsidRPr="00814813">
              <w:rPr>
                <w:bCs/>
                <w:sz w:val="22"/>
                <w:szCs w:val="22"/>
              </w:rPr>
              <w:t>ng</w:t>
            </w:r>
            <w:proofErr w:type="spellEnd"/>
            <w:r w:rsidRPr="00814813">
              <w:rPr>
                <w:bCs/>
                <w:sz w:val="22"/>
                <w:szCs w:val="22"/>
              </w:rPr>
              <w:t>/</w:t>
            </w:r>
            <w:proofErr w:type="spellStart"/>
            <w:r w:rsidRPr="00814813">
              <w:rPr>
                <w:bCs/>
                <w:sz w:val="22"/>
                <w:szCs w:val="22"/>
              </w:rPr>
              <w:t>μL</w:t>
            </w:r>
            <w:proofErr w:type="spellEnd"/>
            <w:r w:rsidRPr="00814813">
              <w:rPr>
                <w:bCs/>
                <w:sz w:val="22"/>
                <w:szCs w:val="22"/>
              </w:rPr>
              <w:t>;</w:t>
            </w:r>
          </w:p>
          <w:p w14:paraId="3557495E" w14:textId="67607042" w:rsidR="008D13EB" w:rsidRPr="00814813" w:rsidRDefault="008D13EB" w:rsidP="000406D7">
            <w:pPr>
              <w:pStyle w:val="Bodytext91"/>
              <w:numPr>
                <w:ilvl w:val="0"/>
                <w:numId w:val="8"/>
              </w:numPr>
              <w:tabs>
                <w:tab w:val="left" w:pos="856"/>
              </w:tabs>
              <w:spacing w:line="240" w:lineRule="auto"/>
              <w:ind w:right="-114"/>
              <w:jc w:val="left"/>
              <w:rPr>
                <w:bCs/>
                <w:sz w:val="22"/>
                <w:szCs w:val="22"/>
              </w:rPr>
            </w:pPr>
            <w:r w:rsidRPr="00814813">
              <w:rPr>
                <w:bCs/>
                <w:sz w:val="22"/>
                <w:szCs w:val="22"/>
              </w:rPr>
              <w:t xml:space="preserve">RNR: ne siauresniame  intervale negu nuo 1,0 </w:t>
            </w:r>
            <w:proofErr w:type="spellStart"/>
            <w:r w:rsidRPr="00814813">
              <w:rPr>
                <w:bCs/>
                <w:sz w:val="22"/>
                <w:szCs w:val="22"/>
              </w:rPr>
              <w:t>ng</w:t>
            </w:r>
            <w:proofErr w:type="spellEnd"/>
            <w:r w:rsidRPr="00814813">
              <w:rPr>
                <w:bCs/>
                <w:sz w:val="22"/>
                <w:szCs w:val="22"/>
              </w:rPr>
              <w:t>/</w:t>
            </w:r>
            <w:proofErr w:type="spellStart"/>
            <w:r w:rsidRPr="00814813">
              <w:rPr>
                <w:bCs/>
                <w:sz w:val="22"/>
                <w:szCs w:val="22"/>
              </w:rPr>
              <w:t>μL</w:t>
            </w:r>
            <w:proofErr w:type="spellEnd"/>
            <w:r w:rsidRPr="00814813">
              <w:rPr>
                <w:bCs/>
                <w:sz w:val="22"/>
                <w:szCs w:val="22"/>
              </w:rPr>
              <w:t xml:space="preserve"> iki 22</w:t>
            </w:r>
            <w:r w:rsidR="008D2ED3" w:rsidRPr="00814813">
              <w:rPr>
                <w:bCs/>
                <w:sz w:val="22"/>
                <w:szCs w:val="22"/>
              </w:rPr>
              <w:t> </w:t>
            </w:r>
            <w:r w:rsidRPr="00814813">
              <w:rPr>
                <w:bCs/>
                <w:sz w:val="22"/>
                <w:szCs w:val="22"/>
              </w:rPr>
              <w:t>000</w:t>
            </w:r>
            <w:r w:rsidR="008D2ED3" w:rsidRPr="00814813">
              <w:rPr>
                <w:bCs/>
                <w:sz w:val="22"/>
                <w:szCs w:val="22"/>
              </w:rPr>
              <w:t>,0</w:t>
            </w:r>
            <w:r w:rsidRPr="00814813">
              <w:rPr>
                <w:bCs/>
                <w:sz w:val="22"/>
                <w:szCs w:val="22"/>
              </w:rPr>
              <w:t> </w:t>
            </w:r>
            <w:proofErr w:type="spellStart"/>
            <w:r w:rsidRPr="00814813">
              <w:rPr>
                <w:bCs/>
                <w:sz w:val="22"/>
                <w:szCs w:val="22"/>
              </w:rPr>
              <w:t>ng</w:t>
            </w:r>
            <w:proofErr w:type="spellEnd"/>
            <w:r w:rsidRPr="00814813">
              <w:rPr>
                <w:bCs/>
                <w:sz w:val="22"/>
                <w:szCs w:val="22"/>
              </w:rPr>
              <w:t>/</w:t>
            </w:r>
            <w:proofErr w:type="spellStart"/>
            <w:r w:rsidRPr="00814813">
              <w:rPr>
                <w:bCs/>
                <w:sz w:val="22"/>
                <w:szCs w:val="22"/>
              </w:rPr>
              <w:t>μL</w:t>
            </w:r>
            <w:proofErr w:type="spellEnd"/>
            <w:r w:rsidRPr="00814813">
              <w:rPr>
                <w:bCs/>
                <w:sz w:val="22"/>
                <w:szCs w:val="22"/>
              </w:rPr>
              <w:t>;</w:t>
            </w:r>
          </w:p>
          <w:p w14:paraId="2ABC0CC9" w14:textId="21A22F02" w:rsidR="008D13EB" w:rsidRPr="00814813" w:rsidRDefault="008D13EB" w:rsidP="000406D7">
            <w:pPr>
              <w:pStyle w:val="Bodytext91"/>
              <w:numPr>
                <w:ilvl w:val="0"/>
                <w:numId w:val="8"/>
              </w:numPr>
              <w:shd w:val="clear" w:color="auto" w:fill="auto"/>
              <w:tabs>
                <w:tab w:val="left" w:pos="856"/>
              </w:tabs>
              <w:spacing w:line="240" w:lineRule="auto"/>
              <w:ind w:right="-114"/>
              <w:jc w:val="left"/>
              <w:rPr>
                <w:bCs/>
                <w:sz w:val="22"/>
                <w:szCs w:val="22"/>
              </w:rPr>
            </w:pPr>
            <w:r w:rsidRPr="00814813">
              <w:rPr>
                <w:bCs/>
                <w:sz w:val="22"/>
                <w:szCs w:val="22"/>
              </w:rPr>
              <w:t>Baltymai: ne siauresniame  intervale negu nuo 0,05 mg/</w:t>
            </w:r>
            <w:proofErr w:type="spellStart"/>
            <w:r w:rsidRPr="00814813">
              <w:rPr>
                <w:bCs/>
                <w:sz w:val="22"/>
                <w:szCs w:val="22"/>
              </w:rPr>
              <w:t>mL</w:t>
            </w:r>
            <w:proofErr w:type="spellEnd"/>
            <w:r w:rsidRPr="00814813">
              <w:rPr>
                <w:bCs/>
                <w:sz w:val="22"/>
                <w:szCs w:val="22"/>
              </w:rPr>
              <w:t xml:space="preserve"> iki 800</w:t>
            </w:r>
            <w:r w:rsidR="008D2ED3" w:rsidRPr="00814813">
              <w:rPr>
                <w:bCs/>
                <w:sz w:val="22"/>
                <w:szCs w:val="22"/>
              </w:rPr>
              <w:t>,0 </w:t>
            </w:r>
            <w:r w:rsidRPr="00814813">
              <w:rPr>
                <w:bCs/>
                <w:sz w:val="22"/>
                <w:szCs w:val="22"/>
              </w:rPr>
              <w:t>mg/</w:t>
            </w:r>
            <w:proofErr w:type="spellStart"/>
            <w:r w:rsidRPr="00814813">
              <w:rPr>
                <w:bCs/>
                <w:sz w:val="22"/>
                <w:szCs w:val="22"/>
              </w:rPr>
              <w:t>mL</w:t>
            </w:r>
            <w:proofErr w:type="spellEnd"/>
            <w:r w:rsidRPr="00814813">
              <w:rPr>
                <w:bCs/>
                <w:sz w:val="22"/>
                <w:szCs w:val="22"/>
              </w:rPr>
              <w:t>.</w:t>
            </w:r>
          </w:p>
        </w:tc>
        <w:tc>
          <w:tcPr>
            <w:tcW w:w="1665" w:type="pct"/>
          </w:tcPr>
          <w:p w14:paraId="0B434F51" w14:textId="77777777" w:rsidR="008D13EB" w:rsidRPr="00814813" w:rsidRDefault="008D13EB" w:rsidP="00F277AD">
            <w:pPr>
              <w:rPr>
                <w:rFonts w:ascii="Times New Roman" w:hAnsi="Times New Roman" w:cs="Times New Roman"/>
                <w:noProof w:val="0"/>
              </w:rPr>
            </w:pPr>
          </w:p>
        </w:tc>
      </w:tr>
      <w:tr w:rsidR="008D13EB" w:rsidRPr="00814813" w14:paraId="2F58F227" w14:textId="77777777" w:rsidTr="00073665">
        <w:tc>
          <w:tcPr>
            <w:tcW w:w="265" w:type="pct"/>
          </w:tcPr>
          <w:p w14:paraId="0EF80086" w14:textId="310F132B" w:rsidR="008D13EB" w:rsidRPr="00814813" w:rsidRDefault="008D13EB" w:rsidP="00F277AD">
            <w:pPr>
              <w:pStyle w:val="Bodytext61"/>
              <w:spacing w:line="240" w:lineRule="auto"/>
              <w:jc w:val="center"/>
              <w:rPr>
                <w:b w:val="0"/>
                <w:sz w:val="22"/>
                <w:szCs w:val="22"/>
              </w:rPr>
            </w:pPr>
            <w:r w:rsidRPr="00814813">
              <w:rPr>
                <w:b w:val="0"/>
                <w:sz w:val="22"/>
                <w:szCs w:val="22"/>
              </w:rPr>
              <w:t>13.</w:t>
            </w:r>
          </w:p>
        </w:tc>
        <w:tc>
          <w:tcPr>
            <w:tcW w:w="1262" w:type="pct"/>
          </w:tcPr>
          <w:p w14:paraId="5B38C754" w14:textId="5FB0A4C6" w:rsidR="008D13EB" w:rsidRPr="00814813" w:rsidRDefault="008D13EB" w:rsidP="00073665">
            <w:pPr>
              <w:pStyle w:val="Bodytext61"/>
              <w:shd w:val="clear" w:color="auto" w:fill="auto"/>
              <w:spacing w:line="240" w:lineRule="auto"/>
              <w:rPr>
                <w:rFonts w:eastAsia="Calibri"/>
                <w:b w:val="0"/>
                <w:sz w:val="22"/>
                <w:szCs w:val="22"/>
              </w:rPr>
            </w:pPr>
            <w:r w:rsidRPr="00814813">
              <w:rPr>
                <w:rFonts w:eastAsia="Calibri"/>
                <w:b w:val="0"/>
                <w:sz w:val="22"/>
                <w:szCs w:val="22"/>
              </w:rPr>
              <w:t>DNR, RNR kokybės įvertinimas</w:t>
            </w:r>
          </w:p>
        </w:tc>
        <w:tc>
          <w:tcPr>
            <w:tcW w:w="1808" w:type="pct"/>
          </w:tcPr>
          <w:p w14:paraId="73B75E92" w14:textId="77777777" w:rsidR="008D13EB" w:rsidRPr="00814813" w:rsidRDefault="008D13EB" w:rsidP="008D2ED3">
            <w:pPr>
              <w:pStyle w:val="Bodytext91"/>
              <w:shd w:val="clear" w:color="auto" w:fill="auto"/>
              <w:tabs>
                <w:tab w:val="left" w:pos="856"/>
              </w:tabs>
              <w:spacing w:line="240" w:lineRule="auto"/>
              <w:jc w:val="left"/>
              <w:rPr>
                <w:bCs/>
                <w:sz w:val="22"/>
                <w:szCs w:val="22"/>
              </w:rPr>
            </w:pPr>
            <w:r w:rsidRPr="00814813">
              <w:rPr>
                <w:bCs/>
                <w:sz w:val="22"/>
                <w:szCs w:val="22"/>
              </w:rPr>
              <w:t>Spektrofotometras automatiškai įvertina mėginio kokybę pagal absorbcijos santykį, esant skirtingiems bangos ilgiams:</w:t>
            </w:r>
          </w:p>
          <w:p w14:paraId="5ED3C276" w14:textId="77777777" w:rsidR="008D13EB" w:rsidRPr="00814813" w:rsidRDefault="008D13EB" w:rsidP="000406D7">
            <w:pPr>
              <w:pStyle w:val="Bodytext91"/>
              <w:numPr>
                <w:ilvl w:val="0"/>
                <w:numId w:val="16"/>
              </w:numPr>
              <w:shd w:val="clear" w:color="auto" w:fill="auto"/>
              <w:tabs>
                <w:tab w:val="left" w:pos="856"/>
              </w:tabs>
              <w:spacing w:line="240" w:lineRule="auto"/>
              <w:jc w:val="left"/>
              <w:rPr>
                <w:bCs/>
                <w:sz w:val="22"/>
                <w:szCs w:val="22"/>
              </w:rPr>
            </w:pPr>
            <w:r w:rsidRPr="00814813">
              <w:rPr>
                <w:bCs/>
                <w:sz w:val="22"/>
                <w:szCs w:val="22"/>
              </w:rPr>
              <w:t xml:space="preserve">A260/A280 </w:t>
            </w:r>
            <w:proofErr w:type="spellStart"/>
            <w:r w:rsidRPr="00814813">
              <w:rPr>
                <w:bCs/>
                <w:sz w:val="22"/>
                <w:szCs w:val="22"/>
              </w:rPr>
              <w:t>nm</w:t>
            </w:r>
            <w:proofErr w:type="spellEnd"/>
            <w:r w:rsidRPr="00814813">
              <w:rPr>
                <w:bCs/>
                <w:sz w:val="22"/>
                <w:szCs w:val="22"/>
              </w:rPr>
              <w:t>;</w:t>
            </w:r>
          </w:p>
          <w:p w14:paraId="2C43D9A1" w14:textId="737B72F0" w:rsidR="008D13EB" w:rsidRPr="00814813" w:rsidRDefault="008D13EB" w:rsidP="000406D7">
            <w:pPr>
              <w:pStyle w:val="Bodytext91"/>
              <w:numPr>
                <w:ilvl w:val="0"/>
                <w:numId w:val="16"/>
              </w:numPr>
              <w:shd w:val="clear" w:color="auto" w:fill="auto"/>
              <w:tabs>
                <w:tab w:val="left" w:pos="856"/>
              </w:tabs>
              <w:spacing w:line="240" w:lineRule="auto"/>
              <w:jc w:val="left"/>
              <w:rPr>
                <w:bCs/>
                <w:sz w:val="22"/>
                <w:szCs w:val="22"/>
              </w:rPr>
            </w:pPr>
            <w:r w:rsidRPr="00814813">
              <w:rPr>
                <w:bCs/>
                <w:sz w:val="22"/>
                <w:szCs w:val="22"/>
              </w:rPr>
              <w:t xml:space="preserve">A260/A230 </w:t>
            </w:r>
            <w:proofErr w:type="spellStart"/>
            <w:r w:rsidRPr="00814813">
              <w:rPr>
                <w:bCs/>
                <w:sz w:val="22"/>
                <w:szCs w:val="22"/>
              </w:rPr>
              <w:t>nm</w:t>
            </w:r>
            <w:proofErr w:type="spellEnd"/>
            <w:r w:rsidRPr="00814813">
              <w:rPr>
                <w:bCs/>
                <w:sz w:val="22"/>
                <w:szCs w:val="22"/>
              </w:rPr>
              <w:t>.</w:t>
            </w:r>
          </w:p>
        </w:tc>
        <w:tc>
          <w:tcPr>
            <w:tcW w:w="1665" w:type="pct"/>
          </w:tcPr>
          <w:p w14:paraId="4200AF7C" w14:textId="77777777" w:rsidR="008D13EB" w:rsidRPr="00814813" w:rsidRDefault="008D13EB" w:rsidP="00F277AD">
            <w:pPr>
              <w:rPr>
                <w:rFonts w:ascii="Times New Roman" w:hAnsi="Times New Roman" w:cs="Times New Roman"/>
                <w:noProof w:val="0"/>
              </w:rPr>
            </w:pPr>
          </w:p>
        </w:tc>
      </w:tr>
      <w:tr w:rsidR="008D13EB" w:rsidRPr="00814813" w14:paraId="4A7E7FAA" w14:textId="77777777" w:rsidTr="00073665">
        <w:tc>
          <w:tcPr>
            <w:tcW w:w="265" w:type="pct"/>
          </w:tcPr>
          <w:p w14:paraId="37D6E507" w14:textId="68F55A08" w:rsidR="008D13EB" w:rsidRPr="00814813" w:rsidRDefault="008D13EB" w:rsidP="00F277AD">
            <w:pPr>
              <w:pStyle w:val="Bodytext61"/>
              <w:spacing w:line="240" w:lineRule="auto"/>
              <w:jc w:val="center"/>
              <w:rPr>
                <w:b w:val="0"/>
                <w:sz w:val="22"/>
                <w:szCs w:val="22"/>
              </w:rPr>
            </w:pPr>
            <w:r w:rsidRPr="00814813">
              <w:rPr>
                <w:b w:val="0"/>
                <w:sz w:val="22"/>
                <w:szCs w:val="22"/>
              </w:rPr>
              <w:lastRenderedPageBreak/>
              <w:t>14.</w:t>
            </w:r>
          </w:p>
        </w:tc>
        <w:tc>
          <w:tcPr>
            <w:tcW w:w="1262" w:type="pct"/>
          </w:tcPr>
          <w:p w14:paraId="4A1D0B3E" w14:textId="74BE7950" w:rsidR="008D13EB" w:rsidRPr="00814813" w:rsidRDefault="008D13EB" w:rsidP="00073665">
            <w:pPr>
              <w:pStyle w:val="Bodytext61"/>
              <w:shd w:val="clear" w:color="auto" w:fill="auto"/>
              <w:spacing w:line="240" w:lineRule="auto"/>
              <w:rPr>
                <w:rFonts w:eastAsia="Calibri"/>
                <w:b w:val="0"/>
                <w:sz w:val="22"/>
                <w:szCs w:val="22"/>
              </w:rPr>
            </w:pPr>
            <w:r w:rsidRPr="00814813">
              <w:rPr>
                <w:b w:val="0"/>
                <w:sz w:val="22"/>
                <w:szCs w:val="22"/>
              </w:rPr>
              <w:t>Mažiausias matuojamo mėginio tūris</w:t>
            </w:r>
          </w:p>
        </w:tc>
        <w:tc>
          <w:tcPr>
            <w:tcW w:w="1808" w:type="pct"/>
          </w:tcPr>
          <w:p w14:paraId="57453139" w14:textId="25178EF6" w:rsidR="008D13EB" w:rsidRPr="00814813" w:rsidRDefault="00F86ADD" w:rsidP="00F86ADD">
            <w:pPr>
              <w:pStyle w:val="Bodytext91"/>
              <w:shd w:val="clear" w:color="auto" w:fill="auto"/>
              <w:tabs>
                <w:tab w:val="left" w:pos="856"/>
              </w:tabs>
              <w:spacing w:line="240" w:lineRule="auto"/>
              <w:jc w:val="left"/>
              <w:rPr>
                <w:bCs/>
                <w:sz w:val="22"/>
                <w:szCs w:val="22"/>
              </w:rPr>
            </w:pPr>
            <w:r w:rsidRPr="00814813">
              <w:rPr>
                <w:bCs/>
                <w:sz w:val="22"/>
                <w:szCs w:val="22"/>
              </w:rPr>
              <w:t>Ne didesnis kaip 1,0 μl</w:t>
            </w:r>
          </w:p>
        </w:tc>
        <w:tc>
          <w:tcPr>
            <w:tcW w:w="1665" w:type="pct"/>
          </w:tcPr>
          <w:p w14:paraId="147E4089" w14:textId="3150C750" w:rsidR="008D13EB" w:rsidRPr="00814813" w:rsidRDefault="008D13EB" w:rsidP="00F277AD">
            <w:pPr>
              <w:rPr>
                <w:rFonts w:ascii="Times New Roman" w:hAnsi="Times New Roman" w:cs="Times New Roman"/>
                <w:noProof w:val="0"/>
              </w:rPr>
            </w:pPr>
          </w:p>
        </w:tc>
      </w:tr>
      <w:tr w:rsidR="008D13EB" w:rsidRPr="00814813" w14:paraId="7EFFA383" w14:textId="77777777" w:rsidTr="00073665">
        <w:tc>
          <w:tcPr>
            <w:tcW w:w="265" w:type="pct"/>
          </w:tcPr>
          <w:p w14:paraId="71C2EAB3" w14:textId="70FCCDA5" w:rsidR="008D13EB" w:rsidRPr="00814813" w:rsidRDefault="008D13EB" w:rsidP="00F277AD">
            <w:pPr>
              <w:pStyle w:val="Bodytext61"/>
              <w:spacing w:line="240" w:lineRule="auto"/>
              <w:jc w:val="center"/>
              <w:rPr>
                <w:b w:val="0"/>
                <w:sz w:val="22"/>
                <w:szCs w:val="22"/>
              </w:rPr>
            </w:pPr>
            <w:r w:rsidRPr="00814813">
              <w:rPr>
                <w:b w:val="0"/>
                <w:sz w:val="22"/>
                <w:szCs w:val="22"/>
              </w:rPr>
              <w:t>15.</w:t>
            </w:r>
          </w:p>
        </w:tc>
        <w:tc>
          <w:tcPr>
            <w:tcW w:w="1262" w:type="pct"/>
          </w:tcPr>
          <w:p w14:paraId="5DB2BC0D" w14:textId="77AAD0E0" w:rsidR="008D13EB" w:rsidRPr="00814813" w:rsidRDefault="008D13EB" w:rsidP="00073665">
            <w:pPr>
              <w:pStyle w:val="Bodytext61"/>
              <w:shd w:val="clear" w:color="auto" w:fill="auto"/>
              <w:spacing w:line="240" w:lineRule="auto"/>
              <w:rPr>
                <w:b w:val="0"/>
                <w:sz w:val="22"/>
                <w:szCs w:val="22"/>
              </w:rPr>
            </w:pPr>
            <w:r w:rsidRPr="00814813">
              <w:rPr>
                <w:b w:val="0"/>
                <w:sz w:val="22"/>
                <w:szCs w:val="22"/>
              </w:rPr>
              <w:t>Kiuvetės pašildymo funkcija</w:t>
            </w:r>
          </w:p>
        </w:tc>
        <w:tc>
          <w:tcPr>
            <w:tcW w:w="1808" w:type="pct"/>
          </w:tcPr>
          <w:p w14:paraId="2CE535A3" w14:textId="1DE5B620" w:rsidR="008D13EB" w:rsidRPr="00814813" w:rsidRDefault="008D13EB" w:rsidP="008D2ED3">
            <w:pPr>
              <w:pStyle w:val="Bodytext91"/>
              <w:shd w:val="clear" w:color="auto" w:fill="auto"/>
              <w:tabs>
                <w:tab w:val="left" w:pos="856"/>
              </w:tabs>
              <w:spacing w:line="240" w:lineRule="auto"/>
              <w:jc w:val="left"/>
              <w:rPr>
                <w:bCs/>
                <w:sz w:val="22"/>
                <w:szCs w:val="22"/>
              </w:rPr>
            </w:pPr>
            <w:r w:rsidRPr="00814813">
              <w:rPr>
                <w:bCs/>
                <w:sz w:val="22"/>
                <w:szCs w:val="22"/>
              </w:rPr>
              <w:t>Yra kiuve</w:t>
            </w:r>
            <w:r w:rsidR="005C2F82" w:rsidRPr="00814813">
              <w:rPr>
                <w:bCs/>
                <w:sz w:val="22"/>
                <w:szCs w:val="22"/>
              </w:rPr>
              <w:t>tės pašildymo funkcija iki ≥ 37 </w:t>
            </w:r>
            <w:r w:rsidRPr="00814813">
              <w:rPr>
                <w:bCs/>
                <w:sz w:val="22"/>
                <w:szCs w:val="22"/>
              </w:rPr>
              <w:t>°C temperatūros</w:t>
            </w:r>
          </w:p>
        </w:tc>
        <w:tc>
          <w:tcPr>
            <w:tcW w:w="1665" w:type="pct"/>
          </w:tcPr>
          <w:p w14:paraId="70476BCE" w14:textId="77777777" w:rsidR="008D13EB" w:rsidRPr="00814813" w:rsidRDefault="008D13EB" w:rsidP="00F277AD">
            <w:pPr>
              <w:rPr>
                <w:rFonts w:ascii="Times New Roman" w:hAnsi="Times New Roman" w:cs="Times New Roman"/>
                <w:noProof w:val="0"/>
              </w:rPr>
            </w:pPr>
          </w:p>
        </w:tc>
      </w:tr>
      <w:tr w:rsidR="008D13EB" w:rsidRPr="00814813" w14:paraId="73CC1A52" w14:textId="77777777" w:rsidTr="00073665">
        <w:tc>
          <w:tcPr>
            <w:tcW w:w="265" w:type="pct"/>
          </w:tcPr>
          <w:p w14:paraId="0175950B" w14:textId="318CBD31" w:rsidR="008D13EB" w:rsidRPr="00814813" w:rsidRDefault="008D13EB" w:rsidP="00F277AD">
            <w:pPr>
              <w:pStyle w:val="Bodytext61"/>
              <w:spacing w:line="240" w:lineRule="auto"/>
              <w:jc w:val="center"/>
              <w:rPr>
                <w:b w:val="0"/>
                <w:sz w:val="22"/>
                <w:szCs w:val="22"/>
              </w:rPr>
            </w:pPr>
            <w:r w:rsidRPr="00814813">
              <w:rPr>
                <w:b w:val="0"/>
                <w:sz w:val="22"/>
                <w:szCs w:val="22"/>
              </w:rPr>
              <w:t>16.</w:t>
            </w:r>
          </w:p>
        </w:tc>
        <w:tc>
          <w:tcPr>
            <w:tcW w:w="1262" w:type="pct"/>
          </w:tcPr>
          <w:p w14:paraId="16E3651F" w14:textId="6C5EFDBA" w:rsidR="008D13EB" w:rsidRPr="00814813" w:rsidRDefault="008D13EB" w:rsidP="00073665">
            <w:pPr>
              <w:pStyle w:val="Bodytext61"/>
              <w:shd w:val="clear" w:color="auto" w:fill="auto"/>
              <w:spacing w:line="240" w:lineRule="auto"/>
              <w:rPr>
                <w:rFonts w:eastAsia="Calibri"/>
                <w:b w:val="0"/>
                <w:sz w:val="22"/>
                <w:szCs w:val="22"/>
              </w:rPr>
            </w:pPr>
            <w:r w:rsidRPr="00814813">
              <w:rPr>
                <w:rFonts w:eastAsia="Calibri"/>
                <w:b w:val="0"/>
                <w:sz w:val="22"/>
                <w:szCs w:val="22"/>
              </w:rPr>
              <w:t>Mėginio matavimo trukmė</w:t>
            </w:r>
          </w:p>
        </w:tc>
        <w:tc>
          <w:tcPr>
            <w:tcW w:w="1808" w:type="pct"/>
          </w:tcPr>
          <w:p w14:paraId="2CAB0A7D" w14:textId="5FA45F21" w:rsidR="008D13EB" w:rsidRPr="00814813" w:rsidRDefault="008D13EB" w:rsidP="008D2ED3">
            <w:pPr>
              <w:pStyle w:val="Bodytext91"/>
              <w:shd w:val="clear" w:color="auto" w:fill="auto"/>
              <w:tabs>
                <w:tab w:val="left" w:pos="856"/>
              </w:tabs>
              <w:spacing w:line="240" w:lineRule="auto"/>
              <w:jc w:val="left"/>
              <w:rPr>
                <w:bCs/>
                <w:sz w:val="22"/>
                <w:szCs w:val="22"/>
              </w:rPr>
            </w:pPr>
            <w:r w:rsidRPr="00814813">
              <w:rPr>
                <w:bCs/>
                <w:sz w:val="22"/>
                <w:szCs w:val="22"/>
              </w:rPr>
              <w:t>Ne ilgesnė kaip 10 sekundžių</w:t>
            </w:r>
          </w:p>
        </w:tc>
        <w:tc>
          <w:tcPr>
            <w:tcW w:w="1665" w:type="pct"/>
          </w:tcPr>
          <w:p w14:paraId="38BE338A" w14:textId="77777777" w:rsidR="008D13EB" w:rsidRPr="00814813" w:rsidRDefault="008D13EB" w:rsidP="00F277AD">
            <w:pPr>
              <w:rPr>
                <w:rFonts w:ascii="Times New Roman" w:hAnsi="Times New Roman" w:cs="Times New Roman"/>
                <w:noProof w:val="0"/>
              </w:rPr>
            </w:pPr>
          </w:p>
        </w:tc>
      </w:tr>
      <w:tr w:rsidR="008D13EB" w:rsidRPr="00814813" w14:paraId="0BD2AE7A" w14:textId="77777777" w:rsidTr="00073665">
        <w:tc>
          <w:tcPr>
            <w:tcW w:w="265" w:type="pct"/>
          </w:tcPr>
          <w:p w14:paraId="402D336C" w14:textId="27B4E005" w:rsidR="008D13EB" w:rsidRPr="00814813" w:rsidRDefault="008D13EB" w:rsidP="00F277AD">
            <w:pPr>
              <w:pStyle w:val="Bodytext61"/>
              <w:spacing w:line="240" w:lineRule="auto"/>
              <w:jc w:val="center"/>
              <w:rPr>
                <w:b w:val="0"/>
                <w:sz w:val="22"/>
                <w:szCs w:val="22"/>
              </w:rPr>
            </w:pPr>
            <w:r w:rsidRPr="00814813">
              <w:rPr>
                <w:b w:val="0"/>
                <w:sz w:val="22"/>
                <w:szCs w:val="22"/>
              </w:rPr>
              <w:t>17.</w:t>
            </w:r>
          </w:p>
        </w:tc>
        <w:tc>
          <w:tcPr>
            <w:tcW w:w="1262" w:type="pct"/>
          </w:tcPr>
          <w:p w14:paraId="211A9938" w14:textId="247D972B" w:rsidR="008D13EB" w:rsidRPr="00814813" w:rsidRDefault="008D13EB" w:rsidP="00073665">
            <w:pPr>
              <w:pStyle w:val="Bodytext61"/>
              <w:shd w:val="clear" w:color="auto" w:fill="auto"/>
              <w:spacing w:line="240" w:lineRule="auto"/>
              <w:rPr>
                <w:rFonts w:eastAsia="Calibri"/>
                <w:b w:val="0"/>
                <w:sz w:val="22"/>
                <w:szCs w:val="22"/>
              </w:rPr>
            </w:pPr>
            <w:r w:rsidRPr="00814813">
              <w:rPr>
                <w:rFonts w:eastAsia="Calibri"/>
                <w:b w:val="0"/>
                <w:sz w:val="22"/>
                <w:szCs w:val="22"/>
              </w:rPr>
              <w:t>Reikalavimai programinei įrangai</w:t>
            </w:r>
          </w:p>
        </w:tc>
        <w:tc>
          <w:tcPr>
            <w:tcW w:w="1808" w:type="pct"/>
          </w:tcPr>
          <w:p w14:paraId="199E268D" w14:textId="78CCE825" w:rsidR="008D13EB" w:rsidRPr="00814813" w:rsidRDefault="008D13EB" w:rsidP="000406D7">
            <w:pPr>
              <w:pStyle w:val="Bodytext91"/>
              <w:numPr>
                <w:ilvl w:val="0"/>
                <w:numId w:val="15"/>
              </w:numPr>
              <w:tabs>
                <w:tab w:val="left" w:pos="856"/>
              </w:tabs>
              <w:spacing w:line="240" w:lineRule="auto"/>
              <w:jc w:val="left"/>
              <w:rPr>
                <w:bCs/>
                <w:sz w:val="22"/>
                <w:szCs w:val="22"/>
              </w:rPr>
            </w:pPr>
            <w:r w:rsidRPr="00814813">
              <w:rPr>
                <w:bCs/>
                <w:sz w:val="22"/>
                <w:szCs w:val="22"/>
              </w:rPr>
              <w:t>Duomenis galima tiesiogiai perduoti į laboratorijos informacijos valdymo sistemą (angl. LIMS);</w:t>
            </w:r>
          </w:p>
          <w:p w14:paraId="06009B92" w14:textId="14A114B3" w:rsidR="008D13EB" w:rsidRPr="00814813" w:rsidRDefault="008D13EB" w:rsidP="000406D7">
            <w:pPr>
              <w:pStyle w:val="Bodytext91"/>
              <w:numPr>
                <w:ilvl w:val="0"/>
                <w:numId w:val="15"/>
              </w:numPr>
              <w:tabs>
                <w:tab w:val="left" w:pos="856"/>
              </w:tabs>
              <w:spacing w:line="240" w:lineRule="auto"/>
              <w:jc w:val="left"/>
              <w:rPr>
                <w:bCs/>
                <w:sz w:val="22"/>
                <w:szCs w:val="22"/>
              </w:rPr>
            </w:pPr>
            <w:r w:rsidRPr="00814813">
              <w:rPr>
                <w:bCs/>
                <w:sz w:val="22"/>
                <w:szCs w:val="22"/>
              </w:rPr>
              <w:t>Iš anksto užprogramuoti matavimų režimai:</w:t>
            </w:r>
          </w:p>
          <w:p w14:paraId="5A186690" w14:textId="77777777" w:rsidR="008D13EB" w:rsidRPr="00814813" w:rsidRDefault="008D13EB" w:rsidP="000406D7">
            <w:pPr>
              <w:pStyle w:val="Bodytext91"/>
              <w:numPr>
                <w:ilvl w:val="1"/>
                <w:numId w:val="15"/>
              </w:numPr>
              <w:tabs>
                <w:tab w:val="left" w:pos="856"/>
              </w:tabs>
              <w:spacing w:line="240" w:lineRule="auto"/>
              <w:jc w:val="left"/>
              <w:rPr>
                <w:bCs/>
                <w:sz w:val="22"/>
                <w:szCs w:val="22"/>
              </w:rPr>
            </w:pPr>
            <w:proofErr w:type="spellStart"/>
            <w:r w:rsidRPr="00814813">
              <w:rPr>
                <w:bCs/>
                <w:sz w:val="22"/>
                <w:szCs w:val="22"/>
              </w:rPr>
              <w:t>Viengrandei</w:t>
            </w:r>
            <w:proofErr w:type="spellEnd"/>
            <w:r w:rsidRPr="00814813">
              <w:rPr>
                <w:bCs/>
                <w:sz w:val="22"/>
                <w:szCs w:val="22"/>
              </w:rPr>
              <w:t xml:space="preserve"> DNR;</w:t>
            </w:r>
          </w:p>
          <w:p w14:paraId="0FC61E54" w14:textId="77777777" w:rsidR="008D13EB" w:rsidRPr="00814813" w:rsidRDefault="008D13EB" w:rsidP="000406D7">
            <w:pPr>
              <w:pStyle w:val="Bodytext91"/>
              <w:numPr>
                <w:ilvl w:val="1"/>
                <w:numId w:val="15"/>
              </w:numPr>
              <w:tabs>
                <w:tab w:val="left" w:pos="856"/>
              </w:tabs>
              <w:spacing w:line="240" w:lineRule="auto"/>
              <w:jc w:val="left"/>
              <w:rPr>
                <w:bCs/>
                <w:sz w:val="22"/>
                <w:szCs w:val="22"/>
              </w:rPr>
            </w:pPr>
            <w:proofErr w:type="spellStart"/>
            <w:r w:rsidRPr="00814813">
              <w:rPr>
                <w:bCs/>
                <w:sz w:val="22"/>
                <w:szCs w:val="22"/>
              </w:rPr>
              <w:t>Dvigrandei</w:t>
            </w:r>
            <w:proofErr w:type="spellEnd"/>
            <w:r w:rsidRPr="00814813">
              <w:rPr>
                <w:bCs/>
                <w:sz w:val="22"/>
                <w:szCs w:val="22"/>
              </w:rPr>
              <w:t xml:space="preserve"> DNR;</w:t>
            </w:r>
          </w:p>
          <w:p w14:paraId="113D8C54" w14:textId="77777777" w:rsidR="008D13EB" w:rsidRPr="00814813" w:rsidRDefault="008D13EB" w:rsidP="000406D7">
            <w:pPr>
              <w:pStyle w:val="Bodytext91"/>
              <w:numPr>
                <w:ilvl w:val="1"/>
                <w:numId w:val="15"/>
              </w:numPr>
              <w:tabs>
                <w:tab w:val="left" w:pos="856"/>
              </w:tabs>
              <w:spacing w:line="240" w:lineRule="auto"/>
              <w:jc w:val="left"/>
              <w:rPr>
                <w:bCs/>
                <w:sz w:val="22"/>
                <w:szCs w:val="22"/>
              </w:rPr>
            </w:pPr>
            <w:r w:rsidRPr="00814813">
              <w:rPr>
                <w:bCs/>
                <w:sz w:val="22"/>
                <w:szCs w:val="22"/>
              </w:rPr>
              <w:t>RNR;</w:t>
            </w:r>
          </w:p>
          <w:p w14:paraId="16680EC9" w14:textId="77777777" w:rsidR="008D13EB" w:rsidRPr="00814813" w:rsidRDefault="008D13EB" w:rsidP="000406D7">
            <w:pPr>
              <w:pStyle w:val="Bodytext91"/>
              <w:numPr>
                <w:ilvl w:val="1"/>
                <w:numId w:val="15"/>
              </w:numPr>
              <w:tabs>
                <w:tab w:val="left" w:pos="856"/>
              </w:tabs>
              <w:spacing w:line="240" w:lineRule="auto"/>
              <w:jc w:val="left"/>
              <w:rPr>
                <w:bCs/>
                <w:sz w:val="22"/>
                <w:szCs w:val="22"/>
              </w:rPr>
            </w:pPr>
            <w:r w:rsidRPr="00814813">
              <w:rPr>
                <w:bCs/>
                <w:sz w:val="22"/>
                <w:szCs w:val="22"/>
              </w:rPr>
              <w:t xml:space="preserve">Trumpiems DNR ir RNR </w:t>
            </w:r>
            <w:proofErr w:type="spellStart"/>
            <w:r w:rsidRPr="00814813">
              <w:rPr>
                <w:bCs/>
                <w:sz w:val="22"/>
                <w:szCs w:val="22"/>
              </w:rPr>
              <w:t>oligonukleotidams</w:t>
            </w:r>
            <w:proofErr w:type="spellEnd"/>
            <w:r w:rsidRPr="00814813">
              <w:rPr>
                <w:bCs/>
                <w:sz w:val="22"/>
                <w:szCs w:val="22"/>
              </w:rPr>
              <w:t>;</w:t>
            </w:r>
          </w:p>
          <w:p w14:paraId="510A2C84" w14:textId="769C4413" w:rsidR="008D13EB" w:rsidRPr="00814813" w:rsidRDefault="008D13EB" w:rsidP="000406D7">
            <w:pPr>
              <w:pStyle w:val="Bodytext91"/>
              <w:numPr>
                <w:ilvl w:val="1"/>
                <w:numId w:val="15"/>
              </w:numPr>
              <w:tabs>
                <w:tab w:val="left" w:pos="856"/>
              </w:tabs>
              <w:spacing w:line="240" w:lineRule="auto"/>
              <w:jc w:val="left"/>
              <w:rPr>
                <w:bCs/>
                <w:sz w:val="22"/>
                <w:szCs w:val="22"/>
              </w:rPr>
            </w:pPr>
            <w:r w:rsidRPr="00814813">
              <w:rPr>
                <w:bCs/>
                <w:sz w:val="22"/>
                <w:szCs w:val="22"/>
              </w:rPr>
              <w:t xml:space="preserve">Baltymams: A280, A205, </w:t>
            </w:r>
            <w:proofErr w:type="spellStart"/>
            <w:r w:rsidRPr="00814813">
              <w:rPr>
                <w:bCs/>
                <w:sz w:val="22"/>
                <w:szCs w:val="22"/>
              </w:rPr>
              <w:t>Bradford</w:t>
            </w:r>
            <w:proofErr w:type="spellEnd"/>
            <w:r w:rsidRPr="00814813">
              <w:rPr>
                <w:bCs/>
                <w:sz w:val="22"/>
                <w:szCs w:val="22"/>
              </w:rPr>
              <w:t xml:space="preserve">, </w:t>
            </w:r>
            <w:proofErr w:type="spellStart"/>
            <w:r w:rsidRPr="00814813">
              <w:rPr>
                <w:bCs/>
                <w:sz w:val="22"/>
                <w:szCs w:val="22"/>
              </w:rPr>
              <w:t>Lowry</w:t>
            </w:r>
            <w:proofErr w:type="spellEnd"/>
            <w:r w:rsidRPr="00814813">
              <w:rPr>
                <w:bCs/>
                <w:sz w:val="22"/>
                <w:szCs w:val="22"/>
              </w:rPr>
              <w:t>, BCA metodu dažytiems.</w:t>
            </w:r>
          </w:p>
          <w:p w14:paraId="371DC979" w14:textId="0B762994" w:rsidR="008D13EB" w:rsidRPr="00814813" w:rsidRDefault="008D13EB" w:rsidP="000406D7">
            <w:pPr>
              <w:pStyle w:val="Bodytext91"/>
              <w:numPr>
                <w:ilvl w:val="0"/>
                <w:numId w:val="15"/>
              </w:numPr>
              <w:tabs>
                <w:tab w:val="left" w:pos="856"/>
              </w:tabs>
              <w:spacing w:line="240" w:lineRule="auto"/>
              <w:jc w:val="left"/>
              <w:rPr>
                <w:bCs/>
                <w:sz w:val="22"/>
                <w:szCs w:val="22"/>
              </w:rPr>
            </w:pPr>
            <w:r w:rsidRPr="00814813">
              <w:rPr>
                <w:bCs/>
                <w:sz w:val="22"/>
                <w:szCs w:val="22"/>
              </w:rPr>
              <w:t>Galimybė programuoti individualius matavimų režimus, UV-Vis (ne siauresniame negu 200</w:t>
            </w:r>
            <w:r w:rsidR="00EF4050" w:rsidRPr="00814813">
              <w:rPr>
                <w:sz w:val="22"/>
                <w:szCs w:val="22"/>
              </w:rPr>
              <w:t>–</w:t>
            </w:r>
            <w:r w:rsidRPr="00814813">
              <w:rPr>
                <w:bCs/>
                <w:sz w:val="22"/>
                <w:szCs w:val="22"/>
              </w:rPr>
              <w:t xml:space="preserve">850 </w:t>
            </w:r>
            <w:proofErr w:type="spellStart"/>
            <w:r w:rsidRPr="00814813">
              <w:rPr>
                <w:bCs/>
                <w:sz w:val="22"/>
                <w:szCs w:val="22"/>
              </w:rPr>
              <w:t>nm</w:t>
            </w:r>
            <w:proofErr w:type="spellEnd"/>
            <w:r w:rsidRPr="00814813">
              <w:rPr>
                <w:bCs/>
                <w:sz w:val="22"/>
                <w:szCs w:val="22"/>
              </w:rPr>
              <w:t>) spektre;</w:t>
            </w:r>
          </w:p>
          <w:p w14:paraId="36B30CB9" w14:textId="4CDC5B8F" w:rsidR="008D13EB" w:rsidRPr="00814813" w:rsidRDefault="008D13EB" w:rsidP="000406D7">
            <w:pPr>
              <w:pStyle w:val="Bodytext91"/>
              <w:numPr>
                <w:ilvl w:val="0"/>
                <w:numId w:val="15"/>
              </w:numPr>
              <w:tabs>
                <w:tab w:val="left" w:pos="856"/>
              </w:tabs>
              <w:spacing w:line="240" w:lineRule="auto"/>
              <w:jc w:val="left"/>
              <w:rPr>
                <w:bCs/>
                <w:sz w:val="22"/>
                <w:szCs w:val="22"/>
              </w:rPr>
            </w:pPr>
            <w:r w:rsidRPr="00814813">
              <w:rPr>
                <w:bCs/>
                <w:sz w:val="22"/>
                <w:szCs w:val="22"/>
              </w:rPr>
              <w:t>Matuojant nukleorūgščių koncentracijas galimybė identifikuoti taršos šaltinį;</w:t>
            </w:r>
          </w:p>
          <w:p w14:paraId="1561CD49" w14:textId="715D584E" w:rsidR="008D13EB" w:rsidRPr="00814813" w:rsidRDefault="008D13EB" w:rsidP="000406D7">
            <w:pPr>
              <w:pStyle w:val="Bodytext91"/>
              <w:numPr>
                <w:ilvl w:val="0"/>
                <w:numId w:val="15"/>
              </w:numPr>
              <w:tabs>
                <w:tab w:val="left" w:pos="856"/>
              </w:tabs>
              <w:spacing w:line="240" w:lineRule="auto"/>
              <w:jc w:val="left"/>
              <w:rPr>
                <w:bCs/>
                <w:sz w:val="22"/>
                <w:szCs w:val="22"/>
              </w:rPr>
            </w:pPr>
            <w:r w:rsidRPr="00814813">
              <w:rPr>
                <w:bCs/>
                <w:sz w:val="22"/>
                <w:szCs w:val="22"/>
              </w:rPr>
              <w:t>Yra tikrojo laiko PGR reakcijos mišinio skaičiuotuvo funkcija, skirta apskaičiuoti reikiamą įdėti mėginio kiekį pagal išmatuotą koncentraciją;</w:t>
            </w:r>
          </w:p>
          <w:p w14:paraId="45672D41" w14:textId="7071DF63" w:rsidR="008D13EB" w:rsidRPr="00814813" w:rsidRDefault="008D13EB" w:rsidP="000406D7">
            <w:pPr>
              <w:pStyle w:val="Bodytext91"/>
              <w:numPr>
                <w:ilvl w:val="0"/>
                <w:numId w:val="15"/>
              </w:numPr>
              <w:shd w:val="clear" w:color="auto" w:fill="auto"/>
              <w:tabs>
                <w:tab w:val="left" w:pos="856"/>
              </w:tabs>
              <w:spacing w:line="240" w:lineRule="auto"/>
              <w:jc w:val="left"/>
              <w:rPr>
                <w:bCs/>
                <w:sz w:val="22"/>
                <w:szCs w:val="22"/>
              </w:rPr>
            </w:pPr>
            <w:r w:rsidRPr="00814813">
              <w:rPr>
                <w:bCs/>
                <w:sz w:val="22"/>
                <w:szCs w:val="22"/>
              </w:rPr>
              <w:t>Programinė įranga geba atskirti DNR nuo RNR žinduolių, bakterijų ir augalų mėginiuose.</w:t>
            </w:r>
          </w:p>
        </w:tc>
        <w:tc>
          <w:tcPr>
            <w:tcW w:w="1665" w:type="pct"/>
          </w:tcPr>
          <w:p w14:paraId="223FFCD1" w14:textId="77777777" w:rsidR="008D13EB" w:rsidRPr="00814813" w:rsidRDefault="008D13EB" w:rsidP="00F277AD">
            <w:pPr>
              <w:rPr>
                <w:rFonts w:ascii="Times New Roman" w:hAnsi="Times New Roman" w:cs="Times New Roman"/>
                <w:noProof w:val="0"/>
              </w:rPr>
            </w:pPr>
          </w:p>
        </w:tc>
      </w:tr>
      <w:tr w:rsidR="008D13EB" w:rsidRPr="00814813" w14:paraId="28B58893" w14:textId="77777777" w:rsidTr="00073665">
        <w:tc>
          <w:tcPr>
            <w:tcW w:w="265" w:type="pct"/>
          </w:tcPr>
          <w:p w14:paraId="336088DC" w14:textId="47CEAA2B" w:rsidR="008D13EB" w:rsidRPr="00814813" w:rsidRDefault="008D13EB" w:rsidP="00F277AD">
            <w:pPr>
              <w:pStyle w:val="Bodytext61"/>
              <w:spacing w:line="240" w:lineRule="auto"/>
              <w:jc w:val="center"/>
              <w:rPr>
                <w:b w:val="0"/>
                <w:sz w:val="22"/>
                <w:szCs w:val="22"/>
              </w:rPr>
            </w:pPr>
            <w:r w:rsidRPr="00814813">
              <w:rPr>
                <w:b w:val="0"/>
                <w:sz w:val="22"/>
                <w:szCs w:val="22"/>
              </w:rPr>
              <w:t>18.</w:t>
            </w:r>
          </w:p>
        </w:tc>
        <w:tc>
          <w:tcPr>
            <w:tcW w:w="1262" w:type="pct"/>
          </w:tcPr>
          <w:p w14:paraId="196F1DBE" w14:textId="255F64F1" w:rsidR="008D13EB" w:rsidRPr="00814813" w:rsidRDefault="008D13EB" w:rsidP="00073665">
            <w:pPr>
              <w:pStyle w:val="Bodytext61"/>
              <w:shd w:val="clear" w:color="auto" w:fill="auto"/>
              <w:spacing w:line="240" w:lineRule="auto"/>
              <w:rPr>
                <w:rFonts w:eastAsia="Calibri"/>
                <w:b w:val="0"/>
                <w:sz w:val="22"/>
                <w:szCs w:val="22"/>
              </w:rPr>
            </w:pPr>
            <w:r w:rsidRPr="00814813">
              <w:rPr>
                <w:rFonts w:eastAsia="Calibri"/>
                <w:b w:val="0"/>
                <w:sz w:val="22"/>
                <w:szCs w:val="22"/>
              </w:rPr>
              <w:t>Rezultatų pateikimas</w:t>
            </w:r>
          </w:p>
        </w:tc>
        <w:tc>
          <w:tcPr>
            <w:tcW w:w="1808" w:type="pct"/>
          </w:tcPr>
          <w:p w14:paraId="56D4AFE1" w14:textId="57B03835" w:rsidR="008D13EB" w:rsidRPr="00814813" w:rsidRDefault="008D13EB" w:rsidP="008D2ED3">
            <w:pPr>
              <w:pStyle w:val="Bodytext91"/>
              <w:shd w:val="clear" w:color="auto" w:fill="auto"/>
              <w:tabs>
                <w:tab w:val="left" w:pos="856"/>
              </w:tabs>
              <w:spacing w:line="240" w:lineRule="auto"/>
              <w:jc w:val="left"/>
              <w:rPr>
                <w:bCs/>
                <w:sz w:val="22"/>
                <w:szCs w:val="22"/>
              </w:rPr>
            </w:pPr>
            <w:r w:rsidRPr="00814813">
              <w:rPr>
                <w:bCs/>
                <w:sz w:val="22"/>
                <w:szCs w:val="22"/>
              </w:rPr>
              <w:t xml:space="preserve">Matuojant pavyzdį rezultatas pateikiamas skaitine ir grafine išraiška (pvz., </w:t>
            </w:r>
            <w:proofErr w:type="spellStart"/>
            <w:r w:rsidRPr="00814813">
              <w:rPr>
                <w:bCs/>
                <w:sz w:val="22"/>
                <w:szCs w:val="22"/>
              </w:rPr>
              <w:t>ng</w:t>
            </w:r>
            <w:proofErr w:type="spellEnd"/>
            <w:r w:rsidRPr="00814813">
              <w:rPr>
                <w:bCs/>
                <w:sz w:val="22"/>
                <w:szCs w:val="22"/>
              </w:rPr>
              <w:t>/</w:t>
            </w:r>
            <w:proofErr w:type="spellStart"/>
            <w:r w:rsidRPr="00814813">
              <w:rPr>
                <w:bCs/>
                <w:sz w:val="22"/>
                <w:szCs w:val="22"/>
              </w:rPr>
              <w:t>ul</w:t>
            </w:r>
            <w:proofErr w:type="spellEnd"/>
            <w:r w:rsidRPr="00814813">
              <w:rPr>
                <w:bCs/>
                <w:sz w:val="22"/>
                <w:szCs w:val="22"/>
              </w:rPr>
              <w:t>)</w:t>
            </w:r>
          </w:p>
        </w:tc>
        <w:tc>
          <w:tcPr>
            <w:tcW w:w="1665" w:type="pct"/>
          </w:tcPr>
          <w:p w14:paraId="386C2ADF" w14:textId="77777777" w:rsidR="008D13EB" w:rsidRPr="00814813" w:rsidRDefault="008D13EB" w:rsidP="00F277AD">
            <w:pPr>
              <w:rPr>
                <w:rFonts w:ascii="Times New Roman" w:hAnsi="Times New Roman" w:cs="Times New Roman"/>
                <w:noProof w:val="0"/>
              </w:rPr>
            </w:pPr>
          </w:p>
        </w:tc>
      </w:tr>
      <w:tr w:rsidR="008D13EB" w:rsidRPr="00814813" w14:paraId="716BC298" w14:textId="77777777" w:rsidTr="00073665">
        <w:tc>
          <w:tcPr>
            <w:tcW w:w="265" w:type="pct"/>
          </w:tcPr>
          <w:p w14:paraId="36BE3B8D" w14:textId="1EBC7DF4" w:rsidR="008D13EB" w:rsidRPr="00814813" w:rsidRDefault="008D13EB" w:rsidP="00F277AD">
            <w:pPr>
              <w:pStyle w:val="Bodytext61"/>
              <w:spacing w:line="240" w:lineRule="auto"/>
              <w:jc w:val="center"/>
              <w:rPr>
                <w:b w:val="0"/>
                <w:sz w:val="22"/>
                <w:szCs w:val="22"/>
              </w:rPr>
            </w:pPr>
            <w:r w:rsidRPr="00814813">
              <w:rPr>
                <w:b w:val="0"/>
                <w:sz w:val="22"/>
                <w:szCs w:val="22"/>
              </w:rPr>
              <w:t>19.</w:t>
            </w:r>
          </w:p>
        </w:tc>
        <w:tc>
          <w:tcPr>
            <w:tcW w:w="1262" w:type="pct"/>
          </w:tcPr>
          <w:p w14:paraId="3AFF5A07" w14:textId="1E692E1C" w:rsidR="008D13EB" w:rsidRPr="00814813" w:rsidRDefault="008D13EB" w:rsidP="00073665">
            <w:pPr>
              <w:pStyle w:val="Bodytext61"/>
              <w:shd w:val="clear" w:color="auto" w:fill="auto"/>
              <w:spacing w:line="240" w:lineRule="auto"/>
              <w:rPr>
                <w:rFonts w:eastAsia="Calibri"/>
                <w:b w:val="0"/>
                <w:sz w:val="22"/>
                <w:szCs w:val="22"/>
              </w:rPr>
            </w:pPr>
            <w:r w:rsidRPr="00814813">
              <w:rPr>
                <w:rFonts w:eastAsia="Calibri"/>
                <w:b w:val="0"/>
                <w:sz w:val="22"/>
                <w:szCs w:val="22"/>
              </w:rPr>
              <w:t>Vidinė atmintis</w:t>
            </w:r>
          </w:p>
        </w:tc>
        <w:tc>
          <w:tcPr>
            <w:tcW w:w="1808" w:type="pct"/>
          </w:tcPr>
          <w:p w14:paraId="712D9528" w14:textId="441AAE61" w:rsidR="008D13EB" w:rsidRPr="00814813" w:rsidRDefault="008D13EB" w:rsidP="008D2ED3">
            <w:pPr>
              <w:pStyle w:val="Bodytext91"/>
              <w:shd w:val="clear" w:color="auto" w:fill="auto"/>
              <w:tabs>
                <w:tab w:val="left" w:pos="856"/>
              </w:tabs>
              <w:spacing w:line="240" w:lineRule="auto"/>
              <w:jc w:val="left"/>
              <w:rPr>
                <w:bCs/>
                <w:sz w:val="22"/>
                <w:szCs w:val="22"/>
              </w:rPr>
            </w:pPr>
            <w:r w:rsidRPr="00814813">
              <w:rPr>
                <w:bCs/>
                <w:sz w:val="22"/>
                <w:szCs w:val="22"/>
              </w:rPr>
              <w:t>Ne mažesnė kaip 64 GB</w:t>
            </w:r>
          </w:p>
        </w:tc>
        <w:tc>
          <w:tcPr>
            <w:tcW w:w="1665" w:type="pct"/>
          </w:tcPr>
          <w:p w14:paraId="7CC01ED5" w14:textId="77777777" w:rsidR="008D13EB" w:rsidRPr="00814813" w:rsidRDefault="008D13EB" w:rsidP="00F277AD">
            <w:pPr>
              <w:rPr>
                <w:rFonts w:ascii="Times New Roman" w:hAnsi="Times New Roman" w:cs="Times New Roman"/>
                <w:noProof w:val="0"/>
              </w:rPr>
            </w:pPr>
          </w:p>
        </w:tc>
      </w:tr>
      <w:tr w:rsidR="008D13EB" w:rsidRPr="00814813" w14:paraId="1A8B9B9E" w14:textId="77777777" w:rsidTr="00073665">
        <w:tc>
          <w:tcPr>
            <w:tcW w:w="265" w:type="pct"/>
          </w:tcPr>
          <w:p w14:paraId="2B111524" w14:textId="1B2B3FEC" w:rsidR="008D13EB" w:rsidRPr="00814813" w:rsidRDefault="008D13EB" w:rsidP="00F277AD">
            <w:pPr>
              <w:pStyle w:val="Bodytext61"/>
              <w:spacing w:line="240" w:lineRule="auto"/>
              <w:jc w:val="center"/>
              <w:rPr>
                <w:b w:val="0"/>
                <w:sz w:val="22"/>
                <w:szCs w:val="22"/>
              </w:rPr>
            </w:pPr>
            <w:r w:rsidRPr="00814813">
              <w:rPr>
                <w:b w:val="0"/>
                <w:sz w:val="22"/>
                <w:szCs w:val="22"/>
              </w:rPr>
              <w:t>20.</w:t>
            </w:r>
          </w:p>
        </w:tc>
        <w:tc>
          <w:tcPr>
            <w:tcW w:w="1262" w:type="pct"/>
          </w:tcPr>
          <w:p w14:paraId="4964C578" w14:textId="4EA0A0A5" w:rsidR="008D13EB" w:rsidRPr="00814813" w:rsidRDefault="008D13EB" w:rsidP="00073665">
            <w:pPr>
              <w:pStyle w:val="Bodytext61"/>
              <w:shd w:val="clear" w:color="auto" w:fill="auto"/>
              <w:spacing w:line="240" w:lineRule="auto"/>
              <w:rPr>
                <w:rFonts w:eastAsia="Calibri"/>
                <w:b w:val="0"/>
                <w:sz w:val="22"/>
                <w:szCs w:val="22"/>
              </w:rPr>
            </w:pPr>
            <w:r w:rsidRPr="00814813">
              <w:rPr>
                <w:rFonts w:eastAsia="Calibri"/>
                <w:b w:val="0"/>
                <w:sz w:val="22"/>
                <w:szCs w:val="22"/>
              </w:rPr>
              <w:t>Duomenų apdorojimas ir analizė</w:t>
            </w:r>
          </w:p>
        </w:tc>
        <w:tc>
          <w:tcPr>
            <w:tcW w:w="1808" w:type="pct"/>
          </w:tcPr>
          <w:p w14:paraId="033FB8E1" w14:textId="77777777" w:rsidR="008D13EB" w:rsidRPr="00814813" w:rsidRDefault="008D13EB" w:rsidP="000406D7">
            <w:pPr>
              <w:pStyle w:val="Bodytext91"/>
              <w:numPr>
                <w:ilvl w:val="0"/>
                <w:numId w:val="13"/>
              </w:numPr>
              <w:shd w:val="clear" w:color="auto" w:fill="auto"/>
              <w:tabs>
                <w:tab w:val="left" w:pos="856"/>
              </w:tabs>
              <w:spacing w:line="240" w:lineRule="auto"/>
              <w:jc w:val="left"/>
              <w:rPr>
                <w:bCs/>
                <w:sz w:val="22"/>
                <w:szCs w:val="22"/>
              </w:rPr>
            </w:pPr>
            <w:r w:rsidRPr="00814813">
              <w:rPr>
                <w:bCs/>
                <w:sz w:val="22"/>
                <w:szCs w:val="22"/>
              </w:rPr>
              <w:t>Duomenys išsaugomi:</w:t>
            </w:r>
          </w:p>
          <w:p w14:paraId="3EA44889" w14:textId="77777777" w:rsidR="008D13EB" w:rsidRPr="00814813" w:rsidRDefault="008D13EB" w:rsidP="000406D7">
            <w:pPr>
              <w:pStyle w:val="Bodytext91"/>
              <w:numPr>
                <w:ilvl w:val="1"/>
                <w:numId w:val="13"/>
              </w:numPr>
              <w:shd w:val="clear" w:color="auto" w:fill="auto"/>
              <w:tabs>
                <w:tab w:val="left" w:pos="856"/>
              </w:tabs>
              <w:spacing w:line="240" w:lineRule="auto"/>
              <w:jc w:val="left"/>
              <w:rPr>
                <w:bCs/>
                <w:sz w:val="22"/>
                <w:szCs w:val="22"/>
              </w:rPr>
            </w:pPr>
            <w:r w:rsidRPr="00814813">
              <w:rPr>
                <w:bCs/>
                <w:sz w:val="22"/>
                <w:szCs w:val="22"/>
              </w:rPr>
              <w:t>TSF (ar lygiaverčiu) formatu;</w:t>
            </w:r>
          </w:p>
          <w:p w14:paraId="3F7F7D79" w14:textId="77777777" w:rsidR="008D13EB" w:rsidRPr="00814813" w:rsidRDefault="008D13EB" w:rsidP="000406D7">
            <w:pPr>
              <w:pStyle w:val="Bodytext91"/>
              <w:numPr>
                <w:ilvl w:val="1"/>
                <w:numId w:val="13"/>
              </w:numPr>
              <w:shd w:val="clear" w:color="auto" w:fill="auto"/>
              <w:tabs>
                <w:tab w:val="left" w:pos="856"/>
              </w:tabs>
              <w:spacing w:line="240" w:lineRule="auto"/>
              <w:jc w:val="left"/>
              <w:rPr>
                <w:bCs/>
                <w:sz w:val="22"/>
                <w:szCs w:val="22"/>
              </w:rPr>
            </w:pPr>
            <w:r w:rsidRPr="00814813">
              <w:rPr>
                <w:bCs/>
                <w:sz w:val="22"/>
                <w:szCs w:val="22"/>
              </w:rPr>
              <w:t>CSV (ar lygiaverčiu) formatu.</w:t>
            </w:r>
          </w:p>
          <w:p w14:paraId="18FD634D" w14:textId="77777777" w:rsidR="008D13EB" w:rsidRPr="00814813" w:rsidRDefault="008D13EB" w:rsidP="000406D7">
            <w:pPr>
              <w:pStyle w:val="Bodytext91"/>
              <w:numPr>
                <w:ilvl w:val="0"/>
                <w:numId w:val="13"/>
              </w:numPr>
              <w:shd w:val="clear" w:color="auto" w:fill="auto"/>
              <w:tabs>
                <w:tab w:val="left" w:pos="856"/>
              </w:tabs>
              <w:spacing w:line="240" w:lineRule="auto"/>
              <w:jc w:val="left"/>
              <w:rPr>
                <w:bCs/>
                <w:sz w:val="22"/>
                <w:szCs w:val="22"/>
              </w:rPr>
            </w:pPr>
            <w:r w:rsidRPr="00814813">
              <w:rPr>
                <w:bCs/>
                <w:sz w:val="22"/>
                <w:szCs w:val="22"/>
              </w:rPr>
              <w:t>Tyrimo raportą galima išsaugoti PDF (ar lygiaverčiu) formatu;</w:t>
            </w:r>
          </w:p>
          <w:p w14:paraId="68C5CF85" w14:textId="77777777" w:rsidR="008D13EB" w:rsidRPr="00814813" w:rsidRDefault="008D13EB" w:rsidP="000406D7">
            <w:pPr>
              <w:pStyle w:val="Bodytext91"/>
              <w:numPr>
                <w:ilvl w:val="0"/>
                <w:numId w:val="13"/>
              </w:numPr>
              <w:shd w:val="clear" w:color="auto" w:fill="auto"/>
              <w:tabs>
                <w:tab w:val="left" w:pos="856"/>
              </w:tabs>
              <w:spacing w:line="240" w:lineRule="auto"/>
              <w:jc w:val="left"/>
              <w:rPr>
                <w:bCs/>
                <w:sz w:val="22"/>
                <w:szCs w:val="22"/>
              </w:rPr>
            </w:pPr>
            <w:r w:rsidRPr="00814813">
              <w:rPr>
                <w:bCs/>
                <w:sz w:val="22"/>
                <w:szCs w:val="22"/>
              </w:rPr>
              <w:t>Rezultatus galima archyvuoti;</w:t>
            </w:r>
          </w:p>
          <w:p w14:paraId="39F859B2" w14:textId="6A195459" w:rsidR="008D13EB" w:rsidRPr="00814813" w:rsidRDefault="008D13EB" w:rsidP="000406D7">
            <w:pPr>
              <w:pStyle w:val="Bodytext91"/>
              <w:numPr>
                <w:ilvl w:val="0"/>
                <w:numId w:val="13"/>
              </w:numPr>
              <w:shd w:val="clear" w:color="auto" w:fill="auto"/>
              <w:tabs>
                <w:tab w:val="left" w:pos="856"/>
              </w:tabs>
              <w:spacing w:line="240" w:lineRule="auto"/>
              <w:jc w:val="left"/>
              <w:rPr>
                <w:bCs/>
                <w:sz w:val="22"/>
                <w:szCs w:val="22"/>
              </w:rPr>
            </w:pPr>
            <w:r w:rsidRPr="00814813">
              <w:rPr>
                <w:bCs/>
                <w:sz w:val="22"/>
                <w:szCs w:val="22"/>
              </w:rPr>
              <w:t>Duomenis galima perkelti į USB laikmeną.</w:t>
            </w:r>
          </w:p>
        </w:tc>
        <w:tc>
          <w:tcPr>
            <w:tcW w:w="1665" w:type="pct"/>
          </w:tcPr>
          <w:p w14:paraId="0795D7FC" w14:textId="77777777" w:rsidR="008D13EB" w:rsidRPr="00814813" w:rsidRDefault="008D13EB" w:rsidP="00F277AD">
            <w:pPr>
              <w:rPr>
                <w:rFonts w:ascii="Times New Roman" w:hAnsi="Times New Roman" w:cs="Times New Roman"/>
                <w:noProof w:val="0"/>
              </w:rPr>
            </w:pPr>
          </w:p>
        </w:tc>
      </w:tr>
      <w:tr w:rsidR="00F4033A" w:rsidRPr="00814813" w14:paraId="6A0D56F9" w14:textId="77777777" w:rsidTr="00073665">
        <w:tc>
          <w:tcPr>
            <w:tcW w:w="265" w:type="pct"/>
          </w:tcPr>
          <w:p w14:paraId="27494897" w14:textId="09706894" w:rsidR="00F4033A" w:rsidRPr="00814813" w:rsidRDefault="00F4033A" w:rsidP="00F4033A">
            <w:pPr>
              <w:pStyle w:val="Bodytext61"/>
              <w:spacing w:line="240" w:lineRule="auto"/>
              <w:jc w:val="center"/>
              <w:rPr>
                <w:b w:val="0"/>
                <w:sz w:val="22"/>
                <w:szCs w:val="22"/>
              </w:rPr>
            </w:pPr>
            <w:r w:rsidRPr="00814813">
              <w:rPr>
                <w:b w:val="0"/>
                <w:sz w:val="22"/>
                <w:szCs w:val="22"/>
              </w:rPr>
              <w:t>21.</w:t>
            </w:r>
          </w:p>
        </w:tc>
        <w:tc>
          <w:tcPr>
            <w:tcW w:w="1262" w:type="pct"/>
          </w:tcPr>
          <w:p w14:paraId="41728A45" w14:textId="4FA0A709" w:rsidR="00F4033A" w:rsidRPr="00814813" w:rsidRDefault="00F4033A" w:rsidP="00F4033A">
            <w:pPr>
              <w:pStyle w:val="Bodytext61"/>
              <w:shd w:val="clear" w:color="auto" w:fill="auto"/>
              <w:spacing w:line="240" w:lineRule="auto"/>
              <w:rPr>
                <w:rFonts w:eastAsia="Calibri"/>
                <w:b w:val="0"/>
                <w:sz w:val="22"/>
                <w:szCs w:val="22"/>
              </w:rPr>
            </w:pPr>
            <w:r w:rsidRPr="00814813">
              <w:rPr>
                <w:rFonts w:eastAsia="Calibri"/>
                <w:b w:val="0"/>
                <w:sz w:val="22"/>
                <w:szCs w:val="22"/>
              </w:rPr>
              <w:t>Pirminis prietaiso kalibravimas</w:t>
            </w:r>
          </w:p>
        </w:tc>
        <w:tc>
          <w:tcPr>
            <w:tcW w:w="1808" w:type="pct"/>
          </w:tcPr>
          <w:p w14:paraId="622F427F" w14:textId="56969D2F" w:rsidR="00F4033A" w:rsidRPr="00814813" w:rsidRDefault="00F4033A" w:rsidP="003526FA">
            <w:pPr>
              <w:pStyle w:val="Bodytext91"/>
              <w:shd w:val="clear" w:color="auto" w:fill="auto"/>
              <w:tabs>
                <w:tab w:val="left" w:pos="856"/>
              </w:tabs>
              <w:spacing w:line="240" w:lineRule="auto"/>
              <w:jc w:val="left"/>
              <w:rPr>
                <w:bCs/>
                <w:sz w:val="22"/>
                <w:szCs w:val="22"/>
              </w:rPr>
            </w:pPr>
            <w:r w:rsidRPr="00814813">
              <w:rPr>
                <w:bCs/>
                <w:sz w:val="22"/>
                <w:szCs w:val="22"/>
              </w:rPr>
              <w:t>Prietaisas pristatomas su atlikta pir</w:t>
            </w:r>
            <w:r w:rsidR="003526FA" w:rsidRPr="00814813">
              <w:rPr>
                <w:bCs/>
                <w:sz w:val="22"/>
                <w:szCs w:val="22"/>
              </w:rPr>
              <w:t>m</w:t>
            </w:r>
            <w:r w:rsidRPr="00814813">
              <w:rPr>
                <w:bCs/>
                <w:sz w:val="22"/>
                <w:szCs w:val="22"/>
              </w:rPr>
              <w:t>ine gamintojo (arba tiekėjo) kalibracija</w:t>
            </w:r>
            <w:r w:rsidR="003526FA" w:rsidRPr="00814813">
              <w:rPr>
                <w:bCs/>
                <w:sz w:val="22"/>
                <w:szCs w:val="22"/>
              </w:rPr>
              <w:t xml:space="preserve"> arba sukalibruojamas instaliavimo metu</w:t>
            </w:r>
          </w:p>
        </w:tc>
        <w:tc>
          <w:tcPr>
            <w:tcW w:w="1665" w:type="pct"/>
          </w:tcPr>
          <w:p w14:paraId="4A16DC46" w14:textId="77777777" w:rsidR="00F4033A" w:rsidRPr="00814813" w:rsidRDefault="00F4033A" w:rsidP="00F4033A">
            <w:pPr>
              <w:rPr>
                <w:rFonts w:ascii="Times New Roman" w:hAnsi="Times New Roman" w:cs="Times New Roman"/>
                <w:noProof w:val="0"/>
              </w:rPr>
            </w:pPr>
          </w:p>
        </w:tc>
      </w:tr>
      <w:tr w:rsidR="00F4033A" w:rsidRPr="00814813" w14:paraId="137D273D" w14:textId="77777777" w:rsidTr="00073665">
        <w:tc>
          <w:tcPr>
            <w:tcW w:w="265" w:type="pct"/>
          </w:tcPr>
          <w:p w14:paraId="2C7C3BEA" w14:textId="3868ADBD" w:rsidR="00F4033A" w:rsidRPr="00814813" w:rsidRDefault="00F4033A" w:rsidP="00F4033A">
            <w:pPr>
              <w:pStyle w:val="Bodytext61"/>
              <w:spacing w:line="240" w:lineRule="auto"/>
              <w:jc w:val="center"/>
              <w:rPr>
                <w:b w:val="0"/>
                <w:sz w:val="22"/>
                <w:szCs w:val="22"/>
              </w:rPr>
            </w:pPr>
            <w:r w:rsidRPr="00814813">
              <w:rPr>
                <w:b w:val="0"/>
                <w:sz w:val="22"/>
                <w:szCs w:val="22"/>
              </w:rPr>
              <w:t>22.</w:t>
            </w:r>
          </w:p>
        </w:tc>
        <w:tc>
          <w:tcPr>
            <w:tcW w:w="1262" w:type="pct"/>
          </w:tcPr>
          <w:p w14:paraId="35133F53" w14:textId="2F347837" w:rsidR="00F4033A" w:rsidRPr="00814813" w:rsidRDefault="00F4033A" w:rsidP="00F4033A">
            <w:pPr>
              <w:pStyle w:val="Bodytext61"/>
              <w:shd w:val="clear" w:color="auto" w:fill="auto"/>
              <w:spacing w:line="240" w:lineRule="auto"/>
              <w:rPr>
                <w:rFonts w:eastAsia="Calibri"/>
                <w:b w:val="0"/>
                <w:sz w:val="22"/>
                <w:szCs w:val="22"/>
              </w:rPr>
            </w:pPr>
            <w:r w:rsidRPr="00814813">
              <w:rPr>
                <w:rFonts w:eastAsia="Calibri"/>
                <w:b w:val="0"/>
                <w:sz w:val="22"/>
                <w:szCs w:val="22"/>
              </w:rPr>
              <w:t>Vartotojo atliekamas prietaiso kalibravimas</w:t>
            </w:r>
          </w:p>
        </w:tc>
        <w:tc>
          <w:tcPr>
            <w:tcW w:w="1808" w:type="pct"/>
          </w:tcPr>
          <w:p w14:paraId="13E3DFF6" w14:textId="0A649AC3" w:rsidR="00F4033A" w:rsidRPr="00814813" w:rsidRDefault="00F4033A" w:rsidP="00F4033A">
            <w:pPr>
              <w:pStyle w:val="Bodytext91"/>
              <w:shd w:val="clear" w:color="auto" w:fill="auto"/>
              <w:tabs>
                <w:tab w:val="left" w:pos="856"/>
              </w:tabs>
              <w:spacing w:line="240" w:lineRule="auto"/>
              <w:jc w:val="left"/>
              <w:rPr>
                <w:bCs/>
                <w:sz w:val="22"/>
                <w:szCs w:val="22"/>
              </w:rPr>
            </w:pPr>
            <w:r w:rsidRPr="00814813">
              <w:rPr>
                <w:bCs/>
                <w:sz w:val="22"/>
                <w:szCs w:val="22"/>
              </w:rPr>
              <w:t>Eksploatacijos metu prietaiso kalibravimą gali atlikti pats vartotojas</w:t>
            </w:r>
          </w:p>
        </w:tc>
        <w:tc>
          <w:tcPr>
            <w:tcW w:w="1665" w:type="pct"/>
          </w:tcPr>
          <w:p w14:paraId="28139D10" w14:textId="77777777" w:rsidR="00F4033A" w:rsidRPr="00814813" w:rsidRDefault="00F4033A" w:rsidP="00F4033A">
            <w:pPr>
              <w:rPr>
                <w:rFonts w:ascii="Times New Roman" w:hAnsi="Times New Roman" w:cs="Times New Roman"/>
                <w:noProof w:val="0"/>
              </w:rPr>
            </w:pPr>
          </w:p>
        </w:tc>
      </w:tr>
      <w:tr w:rsidR="00F4033A" w:rsidRPr="00814813" w14:paraId="21BD668A" w14:textId="77777777" w:rsidTr="00073665">
        <w:tc>
          <w:tcPr>
            <w:tcW w:w="265" w:type="pct"/>
          </w:tcPr>
          <w:p w14:paraId="1F3FDF9A" w14:textId="11FDB172" w:rsidR="00F4033A" w:rsidRPr="00814813" w:rsidRDefault="00F4033A" w:rsidP="00F4033A">
            <w:pPr>
              <w:pStyle w:val="Bodytext61"/>
              <w:spacing w:line="240" w:lineRule="auto"/>
              <w:jc w:val="center"/>
              <w:rPr>
                <w:b w:val="0"/>
                <w:sz w:val="22"/>
                <w:szCs w:val="22"/>
              </w:rPr>
            </w:pPr>
            <w:r w:rsidRPr="00814813">
              <w:rPr>
                <w:b w:val="0"/>
                <w:sz w:val="22"/>
                <w:szCs w:val="22"/>
              </w:rPr>
              <w:t>23.</w:t>
            </w:r>
          </w:p>
        </w:tc>
        <w:tc>
          <w:tcPr>
            <w:tcW w:w="1262" w:type="pct"/>
          </w:tcPr>
          <w:p w14:paraId="7071C88C" w14:textId="77777777" w:rsidR="00F4033A" w:rsidRPr="00814813" w:rsidRDefault="00F4033A" w:rsidP="00F4033A">
            <w:pPr>
              <w:pStyle w:val="Bodytext61"/>
              <w:shd w:val="clear" w:color="auto" w:fill="auto"/>
              <w:spacing w:line="240" w:lineRule="auto"/>
              <w:rPr>
                <w:b w:val="0"/>
                <w:sz w:val="22"/>
                <w:szCs w:val="22"/>
              </w:rPr>
            </w:pPr>
            <w:r w:rsidRPr="00814813">
              <w:rPr>
                <w:rFonts w:eastAsia="Calibri"/>
                <w:b w:val="0"/>
                <w:sz w:val="22"/>
                <w:szCs w:val="22"/>
              </w:rPr>
              <w:t>Sąsajos duomenų perdavimui</w:t>
            </w:r>
          </w:p>
        </w:tc>
        <w:tc>
          <w:tcPr>
            <w:tcW w:w="1808" w:type="pct"/>
          </w:tcPr>
          <w:p w14:paraId="58278623" w14:textId="66F556FB" w:rsidR="00F4033A" w:rsidRPr="00814813" w:rsidRDefault="00F4033A" w:rsidP="00F4033A">
            <w:pPr>
              <w:pStyle w:val="Bodytext91"/>
              <w:numPr>
                <w:ilvl w:val="0"/>
                <w:numId w:val="3"/>
              </w:numPr>
              <w:shd w:val="clear" w:color="auto" w:fill="auto"/>
              <w:tabs>
                <w:tab w:val="left" w:pos="856"/>
              </w:tabs>
              <w:spacing w:line="240" w:lineRule="auto"/>
              <w:jc w:val="left"/>
              <w:rPr>
                <w:sz w:val="22"/>
                <w:szCs w:val="22"/>
              </w:rPr>
            </w:pPr>
            <w:r w:rsidRPr="00814813">
              <w:rPr>
                <w:sz w:val="22"/>
                <w:szCs w:val="22"/>
              </w:rPr>
              <w:t>≥ 2 vnt. USB-A (arba lygiavertės) jungtys;</w:t>
            </w:r>
          </w:p>
          <w:p w14:paraId="017AFA83" w14:textId="36FF026B" w:rsidR="00F4033A" w:rsidRPr="00814813" w:rsidRDefault="00F4033A" w:rsidP="00F4033A">
            <w:pPr>
              <w:pStyle w:val="Bodytext91"/>
              <w:numPr>
                <w:ilvl w:val="0"/>
                <w:numId w:val="3"/>
              </w:numPr>
              <w:shd w:val="clear" w:color="auto" w:fill="auto"/>
              <w:tabs>
                <w:tab w:val="left" w:pos="856"/>
              </w:tabs>
              <w:spacing w:line="240" w:lineRule="auto"/>
              <w:jc w:val="left"/>
              <w:rPr>
                <w:sz w:val="22"/>
                <w:szCs w:val="22"/>
              </w:rPr>
            </w:pPr>
            <w:r w:rsidRPr="00814813">
              <w:rPr>
                <w:sz w:val="22"/>
                <w:szCs w:val="22"/>
              </w:rPr>
              <w:t>≥ 1 vnt. USB-C (arba lygiavertė) jungtis;</w:t>
            </w:r>
          </w:p>
          <w:p w14:paraId="798C39A1" w14:textId="77777777" w:rsidR="00F4033A" w:rsidRPr="00814813" w:rsidRDefault="00F4033A" w:rsidP="00F4033A">
            <w:pPr>
              <w:pStyle w:val="Bodytext91"/>
              <w:numPr>
                <w:ilvl w:val="0"/>
                <w:numId w:val="3"/>
              </w:numPr>
              <w:shd w:val="clear" w:color="auto" w:fill="auto"/>
              <w:tabs>
                <w:tab w:val="left" w:pos="856"/>
              </w:tabs>
              <w:spacing w:line="240" w:lineRule="auto"/>
              <w:jc w:val="left"/>
              <w:rPr>
                <w:sz w:val="22"/>
                <w:szCs w:val="22"/>
              </w:rPr>
            </w:pPr>
            <w:r w:rsidRPr="00814813">
              <w:rPr>
                <w:sz w:val="22"/>
                <w:szCs w:val="22"/>
              </w:rPr>
              <w:lastRenderedPageBreak/>
              <w:t>≥ 1 vnt. LAN (arba lygiavertė) jungtis;</w:t>
            </w:r>
          </w:p>
          <w:p w14:paraId="17F9D879" w14:textId="77777777" w:rsidR="00F4033A" w:rsidRPr="00814813" w:rsidRDefault="00F4033A" w:rsidP="00F4033A">
            <w:pPr>
              <w:pStyle w:val="Bodytext91"/>
              <w:numPr>
                <w:ilvl w:val="0"/>
                <w:numId w:val="3"/>
              </w:numPr>
              <w:shd w:val="clear" w:color="auto" w:fill="auto"/>
              <w:tabs>
                <w:tab w:val="left" w:pos="856"/>
              </w:tabs>
              <w:spacing w:line="240" w:lineRule="auto"/>
              <w:jc w:val="left"/>
              <w:rPr>
                <w:sz w:val="22"/>
                <w:szCs w:val="22"/>
              </w:rPr>
            </w:pPr>
            <w:r w:rsidRPr="00814813">
              <w:rPr>
                <w:sz w:val="22"/>
                <w:szCs w:val="22"/>
              </w:rPr>
              <w:t>„Bluetooth“ sąsaja;</w:t>
            </w:r>
          </w:p>
          <w:p w14:paraId="7F51E07A" w14:textId="07FA6E21" w:rsidR="00F4033A" w:rsidRPr="00814813" w:rsidRDefault="00F4033A" w:rsidP="00F4033A">
            <w:pPr>
              <w:pStyle w:val="Bodytext91"/>
              <w:numPr>
                <w:ilvl w:val="0"/>
                <w:numId w:val="3"/>
              </w:numPr>
              <w:shd w:val="clear" w:color="auto" w:fill="auto"/>
              <w:tabs>
                <w:tab w:val="left" w:pos="856"/>
              </w:tabs>
              <w:spacing w:line="240" w:lineRule="auto"/>
              <w:jc w:val="left"/>
              <w:rPr>
                <w:sz w:val="22"/>
                <w:szCs w:val="22"/>
              </w:rPr>
            </w:pPr>
            <w:r w:rsidRPr="00814813">
              <w:rPr>
                <w:sz w:val="22"/>
                <w:szCs w:val="22"/>
              </w:rPr>
              <w:t>„</w:t>
            </w:r>
            <w:proofErr w:type="spellStart"/>
            <w:r w:rsidRPr="00814813">
              <w:rPr>
                <w:sz w:val="22"/>
                <w:szCs w:val="22"/>
              </w:rPr>
              <w:t>Wi</w:t>
            </w:r>
            <w:proofErr w:type="spellEnd"/>
            <w:r w:rsidRPr="00814813">
              <w:rPr>
                <w:sz w:val="22"/>
                <w:szCs w:val="22"/>
              </w:rPr>
              <w:t>-Fi“ sąsaja.</w:t>
            </w:r>
          </w:p>
        </w:tc>
        <w:tc>
          <w:tcPr>
            <w:tcW w:w="1665" w:type="pct"/>
          </w:tcPr>
          <w:p w14:paraId="031D9A84" w14:textId="77777777" w:rsidR="00F4033A" w:rsidRPr="00814813" w:rsidRDefault="00F4033A" w:rsidP="00F4033A">
            <w:pPr>
              <w:rPr>
                <w:rFonts w:ascii="Times New Roman" w:hAnsi="Times New Roman" w:cs="Times New Roman"/>
                <w:noProof w:val="0"/>
              </w:rPr>
            </w:pPr>
          </w:p>
        </w:tc>
      </w:tr>
      <w:tr w:rsidR="00F4033A" w:rsidRPr="00814813" w14:paraId="0CE66BF6" w14:textId="77777777" w:rsidTr="00073665">
        <w:tc>
          <w:tcPr>
            <w:tcW w:w="265" w:type="pct"/>
          </w:tcPr>
          <w:p w14:paraId="414210BA" w14:textId="5BA49C77" w:rsidR="00F4033A" w:rsidRPr="00814813" w:rsidRDefault="00F4033A" w:rsidP="00F4033A">
            <w:pPr>
              <w:pStyle w:val="Bodytext61"/>
              <w:spacing w:line="240" w:lineRule="auto"/>
              <w:jc w:val="center"/>
              <w:rPr>
                <w:b w:val="0"/>
                <w:sz w:val="22"/>
                <w:szCs w:val="22"/>
              </w:rPr>
            </w:pPr>
            <w:r w:rsidRPr="00814813">
              <w:rPr>
                <w:b w:val="0"/>
                <w:sz w:val="22"/>
                <w:szCs w:val="22"/>
              </w:rPr>
              <w:t>24.</w:t>
            </w:r>
          </w:p>
        </w:tc>
        <w:tc>
          <w:tcPr>
            <w:tcW w:w="1262" w:type="pct"/>
          </w:tcPr>
          <w:p w14:paraId="1E888A63" w14:textId="77777777" w:rsidR="00F4033A" w:rsidRPr="00814813" w:rsidRDefault="00F4033A" w:rsidP="00F4033A">
            <w:pPr>
              <w:pStyle w:val="Bodytext61"/>
              <w:shd w:val="clear" w:color="auto" w:fill="auto"/>
              <w:spacing w:line="240" w:lineRule="auto"/>
              <w:rPr>
                <w:b w:val="0"/>
                <w:sz w:val="22"/>
                <w:szCs w:val="22"/>
              </w:rPr>
            </w:pPr>
            <w:r w:rsidRPr="00814813">
              <w:rPr>
                <w:b w:val="0"/>
                <w:sz w:val="22"/>
                <w:szCs w:val="22"/>
              </w:rPr>
              <w:t>Komplektacija</w:t>
            </w:r>
          </w:p>
        </w:tc>
        <w:tc>
          <w:tcPr>
            <w:tcW w:w="1808" w:type="pct"/>
          </w:tcPr>
          <w:p w14:paraId="7731B122" w14:textId="77777777" w:rsidR="00F4033A" w:rsidRPr="00814813" w:rsidRDefault="00F4033A" w:rsidP="00F4033A">
            <w:pPr>
              <w:rPr>
                <w:rFonts w:ascii="Times New Roman" w:eastAsia="Calibri" w:hAnsi="Times New Roman" w:cs="Times New Roman"/>
                <w:bCs/>
                <w:noProof w:val="0"/>
              </w:rPr>
            </w:pPr>
            <w:r w:rsidRPr="00814813">
              <w:rPr>
                <w:rFonts w:ascii="Times New Roman" w:eastAsia="Calibri" w:hAnsi="Times New Roman" w:cs="Times New Roman"/>
                <w:bCs/>
                <w:noProof w:val="0"/>
              </w:rPr>
              <w:t>Kartu su prietaisu komplektuojama:</w:t>
            </w:r>
          </w:p>
          <w:p w14:paraId="27AF6C20" w14:textId="77777777" w:rsidR="00F4033A" w:rsidRPr="00814813" w:rsidRDefault="00F4033A" w:rsidP="00F4033A">
            <w:pPr>
              <w:pStyle w:val="Sraopastraipa"/>
              <w:numPr>
                <w:ilvl w:val="0"/>
                <w:numId w:val="4"/>
              </w:numPr>
              <w:rPr>
                <w:rFonts w:ascii="Times New Roman" w:eastAsia="Calibri" w:hAnsi="Times New Roman" w:cs="Times New Roman"/>
                <w:bCs/>
                <w:noProof w:val="0"/>
              </w:rPr>
            </w:pPr>
            <w:r w:rsidRPr="00814813">
              <w:rPr>
                <w:rFonts w:ascii="Times New Roman" w:hAnsi="Times New Roman" w:cs="Times New Roman"/>
                <w:bCs/>
                <w:iCs/>
                <w:noProof w:val="0"/>
              </w:rPr>
              <w:t>Programinė įranga su vartotojo sąsaja;</w:t>
            </w:r>
          </w:p>
          <w:p w14:paraId="5F33F28A" w14:textId="7ACFF52F" w:rsidR="00F4033A" w:rsidRPr="00814813" w:rsidRDefault="00F4033A" w:rsidP="00F4033A">
            <w:pPr>
              <w:pStyle w:val="Bodytext91"/>
              <w:numPr>
                <w:ilvl w:val="0"/>
                <w:numId w:val="4"/>
              </w:numPr>
              <w:shd w:val="clear" w:color="auto" w:fill="auto"/>
              <w:tabs>
                <w:tab w:val="left" w:pos="856"/>
              </w:tabs>
              <w:spacing w:line="240" w:lineRule="auto"/>
              <w:jc w:val="left"/>
              <w:rPr>
                <w:bCs/>
                <w:sz w:val="22"/>
                <w:szCs w:val="22"/>
              </w:rPr>
            </w:pPr>
            <w:r w:rsidRPr="00814813">
              <w:rPr>
                <w:bCs/>
                <w:sz w:val="22"/>
                <w:szCs w:val="22"/>
              </w:rPr>
              <w:t>USB (ar lygiavertis) „</w:t>
            </w:r>
            <w:proofErr w:type="spellStart"/>
            <w:r w:rsidRPr="00814813">
              <w:rPr>
                <w:bCs/>
                <w:sz w:val="22"/>
                <w:szCs w:val="22"/>
              </w:rPr>
              <w:t>Wi</w:t>
            </w:r>
            <w:proofErr w:type="spellEnd"/>
            <w:r w:rsidRPr="00814813">
              <w:rPr>
                <w:bCs/>
                <w:sz w:val="22"/>
                <w:szCs w:val="22"/>
              </w:rPr>
              <w:t xml:space="preserve">-Fi“ adapteris; </w:t>
            </w:r>
          </w:p>
          <w:p w14:paraId="083B6DCC" w14:textId="4865A9D4" w:rsidR="00F4033A" w:rsidRPr="00814813" w:rsidRDefault="00F4033A" w:rsidP="00F4033A">
            <w:pPr>
              <w:pStyle w:val="Bodytext91"/>
              <w:numPr>
                <w:ilvl w:val="0"/>
                <w:numId w:val="4"/>
              </w:numPr>
              <w:shd w:val="clear" w:color="auto" w:fill="auto"/>
              <w:tabs>
                <w:tab w:val="left" w:pos="856"/>
              </w:tabs>
              <w:spacing w:line="240" w:lineRule="auto"/>
              <w:jc w:val="left"/>
              <w:rPr>
                <w:bCs/>
                <w:sz w:val="22"/>
                <w:szCs w:val="22"/>
              </w:rPr>
            </w:pPr>
            <w:r w:rsidRPr="00814813">
              <w:rPr>
                <w:bCs/>
                <w:sz w:val="22"/>
                <w:szCs w:val="22"/>
              </w:rPr>
              <w:t>Aparato uždangalas nuo dulkių;</w:t>
            </w:r>
          </w:p>
          <w:p w14:paraId="7183F33A" w14:textId="5EB669AB" w:rsidR="00F4033A" w:rsidRPr="00814813" w:rsidRDefault="00F4033A" w:rsidP="00F4033A">
            <w:pPr>
              <w:pStyle w:val="Bodytext91"/>
              <w:numPr>
                <w:ilvl w:val="0"/>
                <w:numId w:val="4"/>
              </w:numPr>
              <w:shd w:val="clear" w:color="auto" w:fill="auto"/>
              <w:tabs>
                <w:tab w:val="left" w:pos="856"/>
              </w:tabs>
              <w:spacing w:line="240" w:lineRule="auto"/>
              <w:jc w:val="left"/>
              <w:rPr>
                <w:bCs/>
                <w:sz w:val="22"/>
                <w:szCs w:val="22"/>
              </w:rPr>
            </w:pPr>
            <w:r w:rsidRPr="00814813">
              <w:rPr>
                <w:bCs/>
                <w:sz w:val="22"/>
                <w:szCs w:val="22"/>
              </w:rPr>
              <w:t>Kiuvečių kvalifikavimo rinkinys;</w:t>
            </w:r>
          </w:p>
          <w:p w14:paraId="6E16EA42" w14:textId="0EFE2A43" w:rsidR="00F4033A" w:rsidRPr="00814813" w:rsidRDefault="00F4033A" w:rsidP="00F4033A">
            <w:pPr>
              <w:pStyle w:val="Bodytext91"/>
              <w:numPr>
                <w:ilvl w:val="0"/>
                <w:numId w:val="4"/>
              </w:numPr>
              <w:shd w:val="clear" w:color="auto" w:fill="auto"/>
              <w:tabs>
                <w:tab w:val="left" w:pos="856"/>
              </w:tabs>
              <w:spacing w:line="240" w:lineRule="auto"/>
              <w:jc w:val="left"/>
              <w:rPr>
                <w:bCs/>
                <w:sz w:val="22"/>
                <w:szCs w:val="22"/>
              </w:rPr>
            </w:pPr>
            <w:proofErr w:type="spellStart"/>
            <w:r w:rsidRPr="00814813">
              <w:rPr>
                <w:bCs/>
                <w:sz w:val="22"/>
                <w:szCs w:val="22"/>
              </w:rPr>
              <w:t>Fotometrinės</w:t>
            </w:r>
            <w:proofErr w:type="spellEnd"/>
            <w:r w:rsidRPr="00814813">
              <w:rPr>
                <w:bCs/>
                <w:sz w:val="22"/>
                <w:szCs w:val="22"/>
              </w:rPr>
              <w:t xml:space="preserve"> </w:t>
            </w:r>
            <w:proofErr w:type="spellStart"/>
            <w:r w:rsidRPr="00814813">
              <w:rPr>
                <w:bCs/>
                <w:sz w:val="22"/>
                <w:szCs w:val="22"/>
              </w:rPr>
              <w:t>kalibracijos</w:t>
            </w:r>
            <w:proofErr w:type="spellEnd"/>
            <w:r w:rsidRPr="00814813">
              <w:rPr>
                <w:bCs/>
                <w:sz w:val="22"/>
                <w:szCs w:val="22"/>
              </w:rPr>
              <w:t xml:space="preserve"> rinkinys;</w:t>
            </w:r>
          </w:p>
          <w:p w14:paraId="486555E5" w14:textId="37B91218" w:rsidR="00F4033A" w:rsidRPr="00814813" w:rsidRDefault="00F4033A" w:rsidP="00F4033A">
            <w:pPr>
              <w:pStyle w:val="Sraopastraipa"/>
              <w:numPr>
                <w:ilvl w:val="0"/>
                <w:numId w:val="4"/>
              </w:numPr>
              <w:rPr>
                <w:rFonts w:ascii="Times New Roman" w:eastAsia="Calibri" w:hAnsi="Times New Roman" w:cs="Times New Roman"/>
                <w:bCs/>
                <w:noProof w:val="0"/>
              </w:rPr>
            </w:pPr>
            <w:r w:rsidRPr="00814813">
              <w:rPr>
                <w:rFonts w:ascii="Times New Roman" w:eastAsia="Calibri" w:hAnsi="Times New Roman" w:cs="Times New Roman"/>
                <w:bCs/>
                <w:noProof w:val="0"/>
              </w:rPr>
              <w:t xml:space="preserve">Pjedestalo paviršiaus </w:t>
            </w:r>
            <w:proofErr w:type="spellStart"/>
            <w:r w:rsidRPr="00814813">
              <w:rPr>
                <w:rFonts w:ascii="Times New Roman" w:eastAsia="Calibri" w:hAnsi="Times New Roman" w:cs="Times New Roman"/>
                <w:bCs/>
                <w:noProof w:val="0"/>
              </w:rPr>
              <w:t>hidrofobiškumo</w:t>
            </w:r>
            <w:proofErr w:type="spellEnd"/>
            <w:r w:rsidRPr="00814813">
              <w:rPr>
                <w:rFonts w:ascii="Times New Roman" w:eastAsia="Calibri" w:hAnsi="Times New Roman" w:cs="Times New Roman"/>
                <w:bCs/>
                <w:noProof w:val="0"/>
              </w:rPr>
              <w:t xml:space="preserve"> atnaujinimo rinkinys.</w:t>
            </w:r>
          </w:p>
        </w:tc>
        <w:tc>
          <w:tcPr>
            <w:tcW w:w="1665" w:type="pct"/>
          </w:tcPr>
          <w:p w14:paraId="729D056F" w14:textId="77777777" w:rsidR="00F4033A" w:rsidRPr="00814813" w:rsidRDefault="00F4033A" w:rsidP="00F4033A">
            <w:pPr>
              <w:rPr>
                <w:rFonts w:ascii="Times New Roman" w:hAnsi="Times New Roman" w:cs="Times New Roman"/>
                <w:noProof w:val="0"/>
              </w:rPr>
            </w:pPr>
          </w:p>
        </w:tc>
      </w:tr>
      <w:tr w:rsidR="00F4033A" w:rsidRPr="00814813" w14:paraId="612A91E2" w14:textId="77777777" w:rsidTr="00073665">
        <w:tc>
          <w:tcPr>
            <w:tcW w:w="265" w:type="pct"/>
          </w:tcPr>
          <w:p w14:paraId="3C13D9DA" w14:textId="63574AAC" w:rsidR="00F4033A" w:rsidRPr="00814813" w:rsidRDefault="00F4033A" w:rsidP="00F4033A">
            <w:pPr>
              <w:pStyle w:val="Bodytext61"/>
              <w:spacing w:line="240" w:lineRule="auto"/>
              <w:jc w:val="center"/>
              <w:rPr>
                <w:b w:val="0"/>
                <w:sz w:val="22"/>
                <w:szCs w:val="22"/>
              </w:rPr>
            </w:pPr>
            <w:r w:rsidRPr="00814813">
              <w:rPr>
                <w:b w:val="0"/>
                <w:sz w:val="22"/>
                <w:szCs w:val="22"/>
              </w:rPr>
              <w:t>25.</w:t>
            </w:r>
          </w:p>
        </w:tc>
        <w:tc>
          <w:tcPr>
            <w:tcW w:w="1262" w:type="pct"/>
          </w:tcPr>
          <w:p w14:paraId="60994CC5" w14:textId="44E817FB" w:rsidR="00F4033A" w:rsidRPr="00814813" w:rsidRDefault="00F4033A" w:rsidP="00F4033A">
            <w:pPr>
              <w:pStyle w:val="Bodytext61"/>
              <w:shd w:val="clear" w:color="auto" w:fill="auto"/>
              <w:spacing w:line="240" w:lineRule="auto"/>
              <w:rPr>
                <w:b w:val="0"/>
                <w:sz w:val="22"/>
                <w:szCs w:val="22"/>
              </w:rPr>
            </w:pPr>
            <w:r w:rsidRPr="00814813">
              <w:rPr>
                <w:b w:val="0"/>
                <w:sz w:val="22"/>
                <w:szCs w:val="22"/>
              </w:rPr>
              <w:t>Suderinamumas su išoriniais įrenginiais</w:t>
            </w:r>
          </w:p>
        </w:tc>
        <w:tc>
          <w:tcPr>
            <w:tcW w:w="1808" w:type="pct"/>
          </w:tcPr>
          <w:p w14:paraId="372A26CB" w14:textId="77777777" w:rsidR="00F4033A" w:rsidRPr="00814813" w:rsidRDefault="00F4033A" w:rsidP="00F4033A">
            <w:pPr>
              <w:rPr>
                <w:rFonts w:ascii="Times New Roman" w:eastAsia="Calibri" w:hAnsi="Times New Roman" w:cs="Times New Roman"/>
                <w:bCs/>
                <w:noProof w:val="0"/>
              </w:rPr>
            </w:pPr>
            <w:r w:rsidRPr="00814813">
              <w:rPr>
                <w:rFonts w:ascii="Times New Roman" w:eastAsia="Calibri" w:hAnsi="Times New Roman" w:cs="Times New Roman"/>
                <w:bCs/>
                <w:noProof w:val="0"/>
              </w:rPr>
              <w:t>Aparatas gali būti susietas su (galima prijungti prie):</w:t>
            </w:r>
          </w:p>
          <w:p w14:paraId="7BBE96CE" w14:textId="77777777" w:rsidR="00F4033A" w:rsidRPr="00814813" w:rsidRDefault="00F4033A" w:rsidP="00F4033A">
            <w:pPr>
              <w:pStyle w:val="Sraopastraipa"/>
              <w:numPr>
                <w:ilvl w:val="0"/>
                <w:numId w:val="18"/>
              </w:numPr>
              <w:rPr>
                <w:rFonts w:ascii="Times New Roman" w:eastAsia="Calibri" w:hAnsi="Times New Roman" w:cs="Times New Roman"/>
                <w:bCs/>
                <w:noProof w:val="0"/>
              </w:rPr>
            </w:pPr>
            <w:r w:rsidRPr="00814813">
              <w:rPr>
                <w:rFonts w:ascii="Times New Roman" w:eastAsia="Calibri" w:hAnsi="Times New Roman" w:cs="Times New Roman"/>
                <w:bCs/>
                <w:noProof w:val="0"/>
              </w:rPr>
              <w:t>Pele;</w:t>
            </w:r>
          </w:p>
          <w:p w14:paraId="38DF94F6" w14:textId="77777777" w:rsidR="00F4033A" w:rsidRPr="00814813" w:rsidRDefault="00F4033A" w:rsidP="00F4033A">
            <w:pPr>
              <w:pStyle w:val="Sraopastraipa"/>
              <w:numPr>
                <w:ilvl w:val="0"/>
                <w:numId w:val="18"/>
              </w:numPr>
              <w:rPr>
                <w:rFonts w:ascii="Times New Roman" w:eastAsia="Calibri" w:hAnsi="Times New Roman" w:cs="Times New Roman"/>
                <w:bCs/>
                <w:noProof w:val="0"/>
              </w:rPr>
            </w:pPr>
            <w:r w:rsidRPr="00814813">
              <w:rPr>
                <w:rFonts w:ascii="Times New Roman" w:eastAsia="Calibri" w:hAnsi="Times New Roman" w:cs="Times New Roman"/>
                <w:bCs/>
                <w:noProof w:val="0"/>
              </w:rPr>
              <w:t>Klaviatūra;</w:t>
            </w:r>
          </w:p>
          <w:p w14:paraId="47BA1D1F" w14:textId="77777777" w:rsidR="00F4033A" w:rsidRPr="00814813" w:rsidRDefault="00F4033A" w:rsidP="00F4033A">
            <w:pPr>
              <w:pStyle w:val="Sraopastraipa"/>
              <w:numPr>
                <w:ilvl w:val="0"/>
                <w:numId w:val="18"/>
              </w:numPr>
              <w:rPr>
                <w:rFonts w:ascii="Times New Roman" w:eastAsia="Calibri" w:hAnsi="Times New Roman" w:cs="Times New Roman"/>
                <w:bCs/>
                <w:noProof w:val="0"/>
              </w:rPr>
            </w:pPr>
            <w:r w:rsidRPr="00814813">
              <w:rPr>
                <w:rFonts w:ascii="Times New Roman" w:eastAsia="Calibri" w:hAnsi="Times New Roman" w:cs="Times New Roman"/>
                <w:bCs/>
                <w:noProof w:val="0"/>
              </w:rPr>
              <w:t>Brūkšninių kodų skaitytuvu;</w:t>
            </w:r>
          </w:p>
          <w:p w14:paraId="742313D4" w14:textId="6B6D65FD" w:rsidR="00F4033A" w:rsidRPr="00814813" w:rsidRDefault="00F4033A" w:rsidP="00F4033A">
            <w:pPr>
              <w:pStyle w:val="Sraopastraipa"/>
              <w:numPr>
                <w:ilvl w:val="0"/>
                <w:numId w:val="18"/>
              </w:numPr>
              <w:rPr>
                <w:rFonts w:ascii="Times New Roman" w:eastAsia="Calibri" w:hAnsi="Times New Roman" w:cs="Times New Roman"/>
                <w:bCs/>
                <w:noProof w:val="0"/>
              </w:rPr>
            </w:pPr>
            <w:r w:rsidRPr="00814813">
              <w:rPr>
                <w:rFonts w:ascii="Times New Roman" w:eastAsia="Calibri" w:hAnsi="Times New Roman" w:cs="Times New Roman"/>
                <w:bCs/>
                <w:noProof w:val="0"/>
              </w:rPr>
              <w:t>Spausdintuvu.</w:t>
            </w:r>
          </w:p>
        </w:tc>
        <w:tc>
          <w:tcPr>
            <w:tcW w:w="1665" w:type="pct"/>
          </w:tcPr>
          <w:p w14:paraId="00BCAC4C" w14:textId="77777777" w:rsidR="00F4033A" w:rsidRPr="00814813" w:rsidRDefault="00F4033A" w:rsidP="00F4033A">
            <w:pPr>
              <w:rPr>
                <w:rFonts w:ascii="Times New Roman" w:hAnsi="Times New Roman" w:cs="Times New Roman"/>
                <w:noProof w:val="0"/>
              </w:rPr>
            </w:pPr>
          </w:p>
        </w:tc>
      </w:tr>
      <w:tr w:rsidR="00F4033A" w:rsidRPr="00814813" w14:paraId="31C709D3" w14:textId="77777777" w:rsidTr="00073665">
        <w:tc>
          <w:tcPr>
            <w:tcW w:w="265" w:type="pct"/>
          </w:tcPr>
          <w:p w14:paraId="7EC880EC" w14:textId="6036C055" w:rsidR="00F4033A" w:rsidRPr="00814813" w:rsidRDefault="00F4033A" w:rsidP="00F4033A">
            <w:pPr>
              <w:pStyle w:val="Bodytext61"/>
              <w:shd w:val="clear" w:color="auto" w:fill="auto"/>
              <w:spacing w:line="240" w:lineRule="auto"/>
              <w:jc w:val="center"/>
              <w:rPr>
                <w:b w:val="0"/>
                <w:sz w:val="22"/>
                <w:szCs w:val="22"/>
              </w:rPr>
            </w:pPr>
            <w:r w:rsidRPr="00814813">
              <w:rPr>
                <w:b w:val="0"/>
                <w:sz w:val="22"/>
                <w:szCs w:val="22"/>
              </w:rPr>
              <w:t>26.</w:t>
            </w:r>
          </w:p>
        </w:tc>
        <w:tc>
          <w:tcPr>
            <w:tcW w:w="1262" w:type="pct"/>
          </w:tcPr>
          <w:p w14:paraId="6D06E5A7" w14:textId="77777777" w:rsidR="00F4033A" w:rsidRPr="00814813" w:rsidRDefault="00F4033A" w:rsidP="00F4033A">
            <w:pPr>
              <w:pStyle w:val="Bodytext61"/>
              <w:shd w:val="clear" w:color="auto" w:fill="auto"/>
              <w:spacing w:line="240" w:lineRule="auto"/>
              <w:rPr>
                <w:b w:val="0"/>
                <w:sz w:val="22"/>
                <w:szCs w:val="22"/>
              </w:rPr>
            </w:pPr>
            <w:r w:rsidRPr="00814813">
              <w:rPr>
                <w:b w:val="0"/>
                <w:sz w:val="22"/>
                <w:szCs w:val="22"/>
              </w:rPr>
              <w:t>Maitinimas</w:t>
            </w:r>
          </w:p>
        </w:tc>
        <w:tc>
          <w:tcPr>
            <w:tcW w:w="1808" w:type="pct"/>
          </w:tcPr>
          <w:p w14:paraId="71FAB687" w14:textId="77777777" w:rsidR="00F4033A" w:rsidRPr="00814813" w:rsidRDefault="00F4033A" w:rsidP="00F4033A">
            <w:pPr>
              <w:pStyle w:val="Bodytext91"/>
              <w:numPr>
                <w:ilvl w:val="0"/>
                <w:numId w:val="14"/>
              </w:numPr>
              <w:shd w:val="clear" w:color="auto" w:fill="auto"/>
              <w:tabs>
                <w:tab w:val="left" w:pos="856"/>
              </w:tabs>
              <w:spacing w:line="240" w:lineRule="auto"/>
              <w:jc w:val="left"/>
              <w:rPr>
                <w:sz w:val="22"/>
                <w:szCs w:val="22"/>
              </w:rPr>
            </w:pPr>
            <w:r w:rsidRPr="00814813">
              <w:rPr>
                <w:sz w:val="22"/>
                <w:szCs w:val="22"/>
              </w:rPr>
              <w:t>Iš 230 V, 50 Hz elektros tinklo;</w:t>
            </w:r>
          </w:p>
          <w:p w14:paraId="3CA524B0" w14:textId="7CCA1196" w:rsidR="00F4033A" w:rsidRPr="00814813" w:rsidRDefault="00F4033A" w:rsidP="00F4033A">
            <w:pPr>
              <w:pStyle w:val="Bodytext91"/>
              <w:numPr>
                <w:ilvl w:val="0"/>
                <w:numId w:val="14"/>
              </w:numPr>
              <w:shd w:val="clear" w:color="auto" w:fill="auto"/>
              <w:tabs>
                <w:tab w:val="left" w:pos="856"/>
              </w:tabs>
              <w:spacing w:line="240" w:lineRule="auto"/>
              <w:jc w:val="left"/>
              <w:rPr>
                <w:bCs/>
                <w:sz w:val="22"/>
                <w:szCs w:val="22"/>
              </w:rPr>
            </w:pPr>
            <w:r w:rsidRPr="00814813">
              <w:rPr>
                <w:sz w:val="22"/>
                <w:szCs w:val="22"/>
              </w:rPr>
              <w:t xml:space="preserve">Iš išorinės baterijos per </w:t>
            </w:r>
            <w:r w:rsidRPr="00814813">
              <w:rPr>
                <w:bCs/>
                <w:sz w:val="22"/>
                <w:szCs w:val="22"/>
              </w:rPr>
              <w:t>USB-C (ar lygiavertę) jungtį – atsarginis energijos šaltinis prietaiso veikimui.</w:t>
            </w:r>
          </w:p>
        </w:tc>
        <w:tc>
          <w:tcPr>
            <w:tcW w:w="1665" w:type="pct"/>
          </w:tcPr>
          <w:p w14:paraId="267D58DE" w14:textId="77777777" w:rsidR="00F4033A" w:rsidRPr="00814813" w:rsidRDefault="00F4033A" w:rsidP="00F4033A">
            <w:pPr>
              <w:rPr>
                <w:rFonts w:ascii="Times New Roman" w:hAnsi="Times New Roman" w:cs="Times New Roman"/>
                <w:noProof w:val="0"/>
              </w:rPr>
            </w:pPr>
          </w:p>
        </w:tc>
      </w:tr>
      <w:tr w:rsidR="00F4033A" w:rsidRPr="00814813" w14:paraId="54C7F059" w14:textId="77777777" w:rsidTr="00073665">
        <w:tc>
          <w:tcPr>
            <w:tcW w:w="265" w:type="pct"/>
          </w:tcPr>
          <w:p w14:paraId="3BD0C0F0" w14:textId="79C1BC7E" w:rsidR="00F4033A" w:rsidRPr="00814813" w:rsidRDefault="00F4033A" w:rsidP="00F4033A">
            <w:pPr>
              <w:pStyle w:val="Bodytext61"/>
              <w:shd w:val="clear" w:color="auto" w:fill="auto"/>
              <w:spacing w:line="240" w:lineRule="auto"/>
              <w:jc w:val="center"/>
              <w:rPr>
                <w:b w:val="0"/>
                <w:sz w:val="22"/>
                <w:szCs w:val="22"/>
              </w:rPr>
            </w:pPr>
            <w:r w:rsidRPr="00814813">
              <w:rPr>
                <w:b w:val="0"/>
                <w:sz w:val="22"/>
                <w:szCs w:val="22"/>
              </w:rPr>
              <w:t>27.</w:t>
            </w:r>
          </w:p>
        </w:tc>
        <w:tc>
          <w:tcPr>
            <w:tcW w:w="1262" w:type="pct"/>
          </w:tcPr>
          <w:p w14:paraId="5286967F" w14:textId="77777777" w:rsidR="00F4033A" w:rsidRPr="00814813" w:rsidRDefault="00F4033A" w:rsidP="00F4033A">
            <w:pPr>
              <w:pStyle w:val="Bodytext61"/>
              <w:shd w:val="clear" w:color="auto" w:fill="auto"/>
              <w:spacing w:line="240" w:lineRule="auto"/>
              <w:rPr>
                <w:b w:val="0"/>
                <w:sz w:val="22"/>
                <w:szCs w:val="22"/>
              </w:rPr>
            </w:pPr>
            <w:r w:rsidRPr="00814813">
              <w:rPr>
                <w:b w:val="0"/>
                <w:sz w:val="22"/>
                <w:szCs w:val="22"/>
              </w:rPr>
              <w:t>Garantinis terminas</w:t>
            </w:r>
          </w:p>
        </w:tc>
        <w:tc>
          <w:tcPr>
            <w:tcW w:w="1808" w:type="pct"/>
          </w:tcPr>
          <w:p w14:paraId="43DBC863" w14:textId="6AD04650" w:rsidR="00F4033A" w:rsidRPr="00814813" w:rsidRDefault="00F4033A" w:rsidP="00F4033A">
            <w:pPr>
              <w:pStyle w:val="Bodytext91"/>
              <w:shd w:val="clear" w:color="auto" w:fill="auto"/>
              <w:tabs>
                <w:tab w:val="left" w:pos="856"/>
              </w:tabs>
              <w:spacing w:line="240" w:lineRule="auto"/>
              <w:rPr>
                <w:bCs/>
                <w:sz w:val="22"/>
                <w:szCs w:val="22"/>
              </w:rPr>
            </w:pPr>
            <w:r w:rsidRPr="00814813">
              <w:rPr>
                <w:sz w:val="22"/>
                <w:szCs w:val="22"/>
              </w:rPr>
              <w:t>≥</w:t>
            </w:r>
            <w:r w:rsidRPr="00814813">
              <w:rPr>
                <w:bCs/>
                <w:sz w:val="22"/>
                <w:szCs w:val="22"/>
              </w:rPr>
              <w:t xml:space="preserve"> 24 mėnesiai</w:t>
            </w:r>
          </w:p>
        </w:tc>
        <w:tc>
          <w:tcPr>
            <w:tcW w:w="1665" w:type="pct"/>
          </w:tcPr>
          <w:p w14:paraId="61A36789" w14:textId="77777777" w:rsidR="00F4033A" w:rsidRPr="00814813" w:rsidRDefault="00F4033A" w:rsidP="00F4033A">
            <w:pPr>
              <w:rPr>
                <w:rFonts w:ascii="Times New Roman" w:hAnsi="Times New Roman" w:cs="Times New Roman"/>
                <w:iCs/>
                <w:noProof w:val="0"/>
              </w:rPr>
            </w:pPr>
          </w:p>
        </w:tc>
      </w:tr>
      <w:tr w:rsidR="00F4033A" w:rsidRPr="00814813" w14:paraId="3C4ACD28" w14:textId="77777777" w:rsidTr="00073665">
        <w:tc>
          <w:tcPr>
            <w:tcW w:w="265" w:type="pct"/>
          </w:tcPr>
          <w:p w14:paraId="155C70A9" w14:textId="12ABC8E3" w:rsidR="00F4033A" w:rsidRPr="00814813" w:rsidRDefault="00F4033A" w:rsidP="00F4033A">
            <w:pPr>
              <w:pStyle w:val="Bodytext61"/>
              <w:shd w:val="clear" w:color="auto" w:fill="auto"/>
              <w:spacing w:line="240" w:lineRule="auto"/>
              <w:jc w:val="center"/>
              <w:rPr>
                <w:b w:val="0"/>
                <w:sz w:val="22"/>
                <w:szCs w:val="22"/>
              </w:rPr>
            </w:pPr>
            <w:r w:rsidRPr="00814813">
              <w:rPr>
                <w:b w:val="0"/>
                <w:sz w:val="22"/>
                <w:szCs w:val="22"/>
              </w:rPr>
              <w:t>28.</w:t>
            </w:r>
          </w:p>
        </w:tc>
        <w:tc>
          <w:tcPr>
            <w:tcW w:w="1262" w:type="pct"/>
          </w:tcPr>
          <w:p w14:paraId="165AAD35" w14:textId="77777777" w:rsidR="00F4033A" w:rsidRPr="00814813" w:rsidRDefault="00F4033A" w:rsidP="00F4033A">
            <w:pPr>
              <w:pStyle w:val="Bodytext61"/>
              <w:shd w:val="clear" w:color="auto" w:fill="auto"/>
              <w:spacing w:line="240" w:lineRule="auto"/>
              <w:rPr>
                <w:b w:val="0"/>
                <w:sz w:val="22"/>
                <w:szCs w:val="22"/>
              </w:rPr>
            </w:pPr>
            <w:r w:rsidRPr="00814813">
              <w:rPr>
                <w:b w:val="0"/>
                <w:sz w:val="22"/>
                <w:szCs w:val="22"/>
              </w:rPr>
              <w:t>Žymėjimas CE ženklu</w:t>
            </w:r>
          </w:p>
        </w:tc>
        <w:tc>
          <w:tcPr>
            <w:tcW w:w="1808" w:type="pct"/>
          </w:tcPr>
          <w:p w14:paraId="15F66912" w14:textId="789DD419" w:rsidR="00F4033A" w:rsidRPr="00814813" w:rsidRDefault="00F4033A" w:rsidP="00F4033A">
            <w:pPr>
              <w:pStyle w:val="Bodytext91"/>
              <w:shd w:val="clear" w:color="auto" w:fill="auto"/>
              <w:tabs>
                <w:tab w:val="left" w:pos="856"/>
              </w:tabs>
              <w:spacing w:line="240" w:lineRule="auto"/>
              <w:rPr>
                <w:sz w:val="22"/>
                <w:szCs w:val="22"/>
              </w:rPr>
            </w:pPr>
            <w:r w:rsidRPr="00814813">
              <w:rPr>
                <w:sz w:val="22"/>
                <w:szCs w:val="22"/>
              </w:rPr>
              <w:t>Būtinas CE (</w:t>
            </w:r>
            <w:r w:rsidRPr="00814813">
              <w:rPr>
                <w:i/>
                <w:sz w:val="22"/>
                <w:szCs w:val="22"/>
              </w:rPr>
              <w:t>kartu su pasiūlymu privaloma pateikti žymėjimą CE ženklu liudijančio galiojančio dokumento (CE sertifikato arba EB atitikties deklaracijos) kopiją</w:t>
            </w:r>
            <w:r w:rsidRPr="00814813">
              <w:rPr>
                <w:sz w:val="22"/>
                <w:szCs w:val="22"/>
              </w:rPr>
              <w:t>)</w:t>
            </w:r>
          </w:p>
        </w:tc>
        <w:tc>
          <w:tcPr>
            <w:tcW w:w="1665" w:type="pct"/>
          </w:tcPr>
          <w:p w14:paraId="29299BCD" w14:textId="77777777" w:rsidR="00F4033A" w:rsidRPr="00814813" w:rsidRDefault="00F4033A" w:rsidP="00F4033A">
            <w:pPr>
              <w:rPr>
                <w:rFonts w:ascii="Times New Roman" w:hAnsi="Times New Roman" w:cs="Times New Roman"/>
                <w:noProof w:val="0"/>
              </w:rPr>
            </w:pPr>
          </w:p>
        </w:tc>
      </w:tr>
      <w:tr w:rsidR="00F4033A" w:rsidRPr="00814813" w14:paraId="5FF62AF9" w14:textId="77777777" w:rsidTr="00073665">
        <w:tc>
          <w:tcPr>
            <w:tcW w:w="265" w:type="pct"/>
          </w:tcPr>
          <w:p w14:paraId="1CAD4E87" w14:textId="1CDB9DBC" w:rsidR="00F4033A" w:rsidRPr="00814813" w:rsidRDefault="00F4033A" w:rsidP="00F4033A">
            <w:pPr>
              <w:pStyle w:val="Bodytext61"/>
              <w:shd w:val="clear" w:color="auto" w:fill="auto"/>
              <w:spacing w:line="240" w:lineRule="auto"/>
              <w:jc w:val="center"/>
              <w:rPr>
                <w:b w:val="0"/>
                <w:sz w:val="22"/>
                <w:szCs w:val="22"/>
              </w:rPr>
            </w:pPr>
            <w:r w:rsidRPr="00814813">
              <w:rPr>
                <w:b w:val="0"/>
                <w:sz w:val="22"/>
                <w:szCs w:val="22"/>
              </w:rPr>
              <w:t>29.</w:t>
            </w:r>
          </w:p>
        </w:tc>
        <w:tc>
          <w:tcPr>
            <w:tcW w:w="1262" w:type="pct"/>
          </w:tcPr>
          <w:p w14:paraId="3FAA4019" w14:textId="77777777" w:rsidR="00F4033A" w:rsidRPr="00814813" w:rsidRDefault="00F4033A" w:rsidP="00F4033A">
            <w:pPr>
              <w:rPr>
                <w:rFonts w:ascii="Times New Roman" w:hAnsi="Times New Roman" w:cs="Times New Roman"/>
                <w:noProof w:val="0"/>
              </w:rPr>
            </w:pPr>
            <w:r w:rsidRPr="00814813">
              <w:rPr>
                <w:rFonts w:ascii="Times New Roman" w:hAnsi="Times New Roman" w:cs="Times New Roman"/>
                <w:noProof w:val="0"/>
              </w:rPr>
              <w:t>Įrangos pristatymas ir instaliavimas</w:t>
            </w:r>
          </w:p>
          <w:p w14:paraId="0169DB9F" w14:textId="77777777" w:rsidR="00F4033A" w:rsidRPr="00814813" w:rsidRDefault="00F4033A" w:rsidP="00F4033A">
            <w:pPr>
              <w:pStyle w:val="Bodytext61"/>
              <w:shd w:val="clear" w:color="auto" w:fill="auto"/>
              <w:spacing w:line="240" w:lineRule="auto"/>
              <w:rPr>
                <w:b w:val="0"/>
                <w:sz w:val="22"/>
                <w:szCs w:val="22"/>
              </w:rPr>
            </w:pPr>
          </w:p>
        </w:tc>
        <w:tc>
          <w:tcPr>
            <w:tcW w:w="1808" w:type="pct"/>
          </w:tcPr>
          <w:p w14:paraId="551B22C0" w14:textId="77777777" w:rsidR="00F4033A" w:rsidRPr="00814813" w:rsidRDefault="00F4033A" w:rsidP="00F4033A">
            <w:pPr>
              <w:pStyle w:val="Bodytext91"/>
              <w:shd w:val="clear" w:color="auto" w:fill="auto"/>
              <w:tabs>
                <w:tab w:val="left" w:pos="856"/>
              </w:tabs>
              <w:spacing w:line="240" w:lineRule="auto"/>
              <w:rPr>
                <w:sz w:val="22"/>
                <w:szCs w:val="22"/>
              </w:rPr>
            </w:pPr>
            <w:r w:rsidRPr="00814813">
              <w:rPr>
                <w:rFonts w:eastAsia="SimSun"/>
                <w:kern w:val="1"/>
                <w:sz w:val="22"/>
                <w:szCs w:val="22"/>
                <w:lang w:eastAsia="hi-IN" w:bidi="hi-IN"/>
              </w:rPr>
              <w:t xml:space="preserve">Įrangos pristatymo, iškrovimo, pervežimo į instaliavimo vietą, instaliavimo, po instaliavimo likusių įpakavimo medžiagų išvežimo (utilizavimo) išlaidos </w:t>
            </w:r>
            <w:r w:rsidRPr="00814813">
              <w:rPr>
                <w:sz w:val="22"/>
                <w:szCs w:val="22"/>
              </w:rPr>
              <w:t>įskaičiuotos į pasiūlymo kainą</w:t>
            </w:r>
          </w:p>
        </w:tc>
        <w:tc>
          <w:tcPr>
            <w:tcW w:w="1665" w:type="pct"/>
          </w:tcPr>
          <w:p w14:paraId="0D10FE3D" w14:textId="77777777" w:rsidR="00F4033A" w:rsidRPr="00814813" w:rsidRDefault="00F4033A" w:rsidP="00F4033A">
            <w:pPr>
              <w:rPr>
                <w:rFonts w:ascii="Times New Roman" w:hAnsi="Times New Roman" w:cs="Times New Roman"/>
                <w:noProof w:val="0"/>
              </w:rPr>
            </w:pPr>
          </w:p>
        </w:tc>
      </w:tr>
      <w:tr w:rsidR="00F4033A" w:rsidRPr="00814813" w14:paraId="5450168D" w14:textId="77777777" w:rsidTr="00073665">
        <w:tc>
          <w:tcPr>
            <w:tcW w:w="265" w:type="pct"/>
          </w:tcPr>
          <w:p w14:paraId="01DB70DF" w14:textId="7B9C8142" w:rsidR="00F4033A" w:rsidRPr="00814813" w:rsidRDefault="00F4033A" w:rsidP="00F4033A">
            <w:pPr>
              <w:pStyle w:val="Bodytext61"/>
              <w:shd w:val="clear" w:color="auto" w:fill="auto"/>
              <w:spacing w:line="240" w:lineRule="auto"/>
              <w:jc w:val="center"/>
              <w:rPr>
                <w:b w:val="0"/>
                <w:sz w:val="22"/>
                <w:szCs w:val="22"/>
              </w:rPr>
            </w:pPr>
            <w:r w:rsidRPr="00814813">
              <w:rPr>
                <w:b w:val="0"/>
                <w:sz w:val="22"/>
                <w:szCs w:val="22"/>
              </w:rPr>
              <w:t>30.</w:t>
            </w:r>
          </w:p>
        </w:tc>
        <w:tc>
          <w:tcPr>
            <w:tcW w:w="1262" w:type="pct"/>
          </w:tcPr>
          <w:p w14:paraId="5A85C964" w14:textId="77777777" w:rsidR="00F4033A" w:rsidRPr="00814813" w:rsidRDefault="00F4033A" w:rsidP="00F4033A">
            <w:pPr>
              <w:rPr>
                <w:rFonts w:ascii="Times New Roman" w:hAnsi="Times New Roman" w:cs="Times New Roman"/>
                <w:noProof w:val="0"/>
              </w:rPr>
            </w:pPr>
            <w:r w:rsidRPr="00814813">
              <w:rPr>
                <w:rFonts w:ascii="Times New Roman" w:hAnsi="Times New Roman" w:cs="Times New Roman"/>
                <w:noProof w:val="0"/>
              </w:rPr>
              <w:t>Vartotojų apmokymas</w:t>
            </w:r>
          </w:p>
        </w:tc>
        <w:tc>
          <w:tcPr>
            <w:tcW w:w="1808" w:type="pct"/>
          </w:tcPr>
          <w:p w14:paraId="598BEBE1" w14:textId="77777777" w:rsidR="00F4033A" w:rsidRPr="00814813" w:rsidRDefault="00F4033A" w:rsidP="00F4033A">
            <w:pPr>
              <w:jc w:val="both"/>
              <w:rPr>
                <w:rFonts w:ascii="Times New Roman" w:eastAsia="SimSun" w:hAnsi="Times New Roman" w:cs="Times New Roman"/>
                <w:noProof w:val="0"/>
                <w:kern w:val="1"/>
                <w:lang w:eastAsia="hi-IN" w:bidi="hi-IN"/>
              </w:rPr>
            </w:pPr>
            <w:r w:rsidRPr="00814813">
              <w:rPr>
                <w:rFonts w:ascii="Times New Roman" w:hAnsi="Times New Roman" w:cs="Times New Roman"/>
                <w:noProof w:val="0"/>
              </w:rPr>
              <w:t>Vartotojų apmokymas naudoti įrangą įskaičiuotas į pasiūlymo kainą</w:t>
            </w:r>
          </w:p>
        </w:tc>
        <w:tc>
          <w:tcPr>
            <w:tcW w:w="1665" w:type="pct"/>
          </w:tcPr>
          <w:p w14:paraId="67E4EC74" w14:textId="77777777" w:rsidR="00F4033A" w:rsidRPr="00814813" w:rsidRDefault="00F4033A" w:rsidP="00F4033A">
            <w:pPr>
              <w:rPr>
                <w:rFonts w:ascii="Times New Roman" w:hAnsi="Times New Roman" w:cs="Times New Roman"/>
                <w:noProof w:val="0"/>
              </w:rPr>
            </w:pPr>
          </w:p>
        </w:tc>
      </w:tr>
      <w:tr w:rsidR="00F4033A" w:rsidRPr="00814813" w14:paraId="50157E34" w14:textId="77777777" w:rsidTr="00073665">
        <w:tc>
          <w:tcPr>
            <w:tcW w:w="265" w:type="pct"/>
          </w:tcPr>
          <w:p w14:paraId="1F7DF518" w14:textId="2F388099" w:rsidR="00F4033A" w:rsidRPr="00814813" w:rsidRDefault="00F4033A" w:rsidP="00F4033A">
            <w:pPr>
              <w:pStyle w:val="Bodytext61"/>
              <w:shd w:val="clear" w:color="auto" w:fill="auto"/>
              <w:spacing w:line="240" w:lineRule="auto"/>
              <w:jc w:val="center"/>
              <w:rPr>
                <w:b w:val="0"/>
                <w:sz w:val="22"/>
                <w:szCs w:val="22"/>
              </w:rPr>
            </w:pPr>
            <w:r w:rsidRPr="00814813">
              <w:rPr>
                <w:b w:val="0"/>
                <w:sz w:val="22"/>
                <w:szCs w:val="22"/>
              </w:rPr>
              <w:t>31.</w:t>
            </w:r>
          </w:p>
        </w:tc>
        <w:tc>
          <w:tcPr>
            <w:tcW w:w="1262" w:type="pct"/>
          </w:tcPr>
          <w:p w14:paraId="3E305357" w14:textId="77777777" w:rsidR="00F4033A" w:rsidRPr="00814813" w:rsidRDefault="00F4033A" w:rsidP="00F4033A">
            <w:pPr>
              <w:rPr>
                <w:rFonts w:ascii="Times New Roman" w:hAnsi="Times New Roman" w:cs="Times New Roman"/>
                <w:noProof w:val="0"/>
              </w:rPr>
            </w:pPr>
            <w:r w:rsidRPr="00814813">
              <w:rPr>
                <w:rFonts w:ascii="Times New Roman" w:hAnsi="Times New Roman" w:cs="Times New Roman"/>
                <w:noProof w:val="0"/>
              </w:rPr>
              <w:t>Techninio personalo apmokymas</w:t>
            </w:r>
          </w:p>
        </w:tc>
        <w:tc>
          <w:tcPr>
            <w:tcW w:w="1808" w:type="pct"/>
          </w:tcPr>
          <w:p w14:paraId="5EF9FE3B" w14:textId="77777777" w:rsidR="00F4033A" w:rsidRPr="00814813" w:rsidRDefault="00F4033A" w:rsidP="00F4033A">
            <w:pPr>
              <w:jc w:val="both"/>
              <w:rPr>
                <w:rFonts w:ascii="Times New Roman" w:eastAsia="SimSun" w:hAnsi="Times New Roman" w:cs="Times New Roman"/>
                <w:noProof w:val="0"/>
                <w:kern w:val="1"/>
                <w:lang w:eastAsia="hi-IN" w:bidi="hi-IN"/>
              </w:rPr>
            </w:pPr>
            <w:r w:rsidRPr="00814813">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665" w:type="pct"/>
          </w:tcPr>
          <w:p w14:paraId="379AFE2B" w14:textId="77777777" w:rsidR="00F4033A" w:rsidRPr="00814813" w:rsidRDefault="00F4033A" w:rsidP="00F4033A">
            <w:pPr>
              <w:rPr>
                <w:rFonts w:ascii="Times New Roman" w:hAnsi="Times New Roman" w:cs="Times New Roman"/>
                <w:noProof w:val="0"/>
              </w:rPr>
            </w:pPr>
          </w:p>
        </w:tc>
      </w:tr>
      <w:tr w:rsidR="00F4033A" w:rsidRPr="00814813" w14:paraId="688F75C2" w14:textId="77777777" w:rsidTr="00073665">
        <w:tc>
          <w:tcPr>
            <w:tcW w:w="265" w:type="pct"/>
          </w:tcPr>
          <w:p w14:paraId="63976EC6" w14:textId="0BEB20CE" w:rsidR="00F4033A" w:rsidRPr="00814813" w:rsidRDefault="00F4033A" w:rsidP="00F4033A">
            <w:pPr>
              <w:pStyle w:val="Bodytext61"/>
              <w:shd w:val="clear" w:color="auto" w:fill="auto"/>
              <w:spacing w:line="240" w:lineRule="auto"/>
              <w:jc w:val="center"/>
              <w:rPr>
                <w:b w:val="0"/>
                <w:sz w:val="22"/>
                <w:szCs w:val="22"/>
              </w:rPr>
            </w:pPr>
            <w:r w:rsidRPr="00814813">
              <w:rPr>
                <w:b w:val="0"/>
                <w:sz w:val="22"/>
                <w:szCs w:val="22"/>
              </w:rPr>
              <w:t>32.</w:t>
            </w:r>
          </w:p>
        </w:tc>
        <w:tc>
          <w:tcPr>
            <w:tcW w:w="1262" w:type="pct"/>
          </w:tcPr>
          <w:p w14:paraId="4381929F" w14:textId="22A985EF" w:rsidR="00F4033A" w:rsidRPr="00814813" w:rsidRDefault="00F4033A" w:rsidP="00F4033A">
            <w:pPr>
              <w:rPr>
                <w:rFonts w:ascii="Times New Roman" w:hAnsi="Times New Roman" w:cs="Times New Roman"/>
                <w:noProof w:val="0"/>
              </w:rPr>
            </w:pPr>
            <w:r w:rsidRPr="00814813">
              <w:rPr>
                <w:rFonts w:ascii="Times New Roman" w:hAnsi="Times New Roman" w:cs="Times New Roman"/>
                <w:noProof w:val="0"/>
              </w:rPr>
              <w:t>Kartu su įranga pateikiama dokumentacija</w:t>
            </w:r>
          </w:p>
        </w:tc>
        <w:tc>
          <w:tcPr>
            <w:tcW w:w="1808" w:type="pct"/>
          </w:tcPr>
          <w:p w14:paraId="0E973514" w14:textId="031F8FE0" w:rsidR="00F4033A" w:rsidRPr="00814813" w:rsidRDefault="00F4033A" w:rsidP="00F4033A">
            <w:pPr>
              <w:jc w:val="both"/>
              <w:rPr>
                <w:rFonts w:ascii="Times New Roman" w:hAnsi="Times New Roman" w:cs="Times New Roman"/>
                <w:noProof w:val="0"/>
              </w:rPr>
            </w:pPr>
            <w:r w:rsidRPr="00814813">
              <w:rPr>
                <w:rFonts w:ascii="Times New Roman" w:hAnsi="Times New Roman" w:cs="Times New Roman"/>
                <w:noProof w:val="0"/>
              </w:rPr>
              <w:t>Naudojimo instrukcija lietuvių ir anglų kalba</w:t>
            </w:r>
          </w:p>
        </w:tc>
        <w:tc>
          <w:tcPr>
            <w:tcW w:w="1665" w:type="pct"/>
          </w:tcPr>
          <w:p w14:paraId="59DC03ED" w14:textId="77777777" w:rsidR="00F4033A" w:rsidRPr="00814813" w:rsidRDefault="00F4033A" w:rsidP="00F4033A">
            <w:pPr>
              <w:rPr>
                <w:rFonts w:ascii="Times New Roman" w:hAnsi="Times New Roman" w:cs="Times New Roman"/>
                <w:noProof w:val="0"/>
              </w:rPr>
            </w:pPr>
          </w:p>
        </w:tc>
      </w:tr>
      <w:tr w:rsidR="00F4033A" w:rsidRPr="00814813" w14:paraId="7E5BAF22" w14:textId="77777777" w:rsidTr="00073665">
        <w:tc>
          <w:tcPr>
            <w:tcW w:w="265" w:type="pct"/>
          </w:tcPr>
          <w:p w14:paraId="62A58B6F" w14:textId="79CEE3E9" w:rsidR="00F4033A" w:rsidRPr="00814813" w:rsidRDefault="00F4033A" w:rsidP="00F4033A">
            <w:pPr>
              <w:pStyle w:val="Bodytext61"/>
              <w:shd w:val="clear" w:color="auto" w:fill="auto"/>
              <w:spacing w:line="240" w:lineRule="auto"/>
              <w:jc w:val="center"/>
              <w:rPr>
                <w:b w:val="0"/>
                <w:sz w:val="22"/>
                <w:szCs w:val="22"/>
              </w:rPr>
            </w:pPr>
            <w:r w:rsidRPr="00814813">
              <w:rPr>
                <w:b w:val="0"/>
                <w:sz w:val="22"/>
                <w:szCs w:val="22"/>
              </w:rPr>
              <w:t>33.</w:t>
            </w:r>
          </w:p>
        </w:tc>
        <w:tc>
          <w:tcPr>
            <w:tcW w:w="1262" w:type="pct"/>
          </w:tcPr>
          <w:p w14:paraId="03E31A1D" w14:textId="77777777" w:rsidR="00F4033A" w:rsidRPr="00814813" w:rsidRDefault="00F4033A" w:rsidP="00F4033A">
            <w:pPr>
              <w:rPr>
                <w:rFonts w:ascii="Times New Roman" w:hAnsi="Times New Roman" w:cs="Times New Roman"/>
                <w:noProof w:val="0"/>
              </w:rPr>
            </w:pPr>
            <w:r w:rsidRPr="00814813">
              <w:rPr>
                <w:rFonts w:ascii="Times New Roman" w:hAnsi="Times New Roman" w:cs="Times New Roman"/>
                <w:noProof w:val="0"/>
              </w:rPr>
              <w:t>Galimybė įsigyti originalias (arba joms lygiavertes) atsargines dalis</w:t>
            </w:r>
          </w:p>
          <w:p w14:paraId="3A6D7685" w14:textId="77777777" w:rsidR="00F4033A" w:rsidRPr="00814813" w:rsidRDefault="00F4033A" w:rsidP="00F4033A">
            <w:pPr>
              <w:rPr>
                <w:rFonts w:ascii="Times New Roman" w:hAnsi="Times New Roman" w:cs="Times New Roman"/>
                <w:noProof w:val="0"/>
              </w:rPr>
            </w:pPr>
          </w:p>
        </w:tc>
        <w:tc>
          <w:tcPr>
            <w:tcW w:w="1808" w:type="pct"/>
          </w:tcPr>
          <w:p w14:paraId="146897B2" w14:textId="77777777" w:rsidR="00F4033A" w:rsidRPr="00814813" w:rsidRDefault="00F4033A" w:rsidP="00F4033A">
            <w:pPr>
              <w:shd w:val="clear" w:color="auto" w:fill="FFFFFF"/>
              <w:jc w:val="both"/>
              <w:rPr>
                <w:rFonts w:ascii="Times New Roman" w:eastAsia="Times New Roman" w:hAnsi="Times New Roman" w:cs="Times New Roman"/>
                <w:noProof w:val="0"/>
                <w:lang w:eastAsia="lt-LT"/>
              </w:rPr>
            </w:pPr>
            <w:r w:rsidRPr="00814813">
              <w:rPr>
                <w:rFonts w:ascii="Times New Roman" w:eastAsia="Times New Roman" w:hAnsi="Times New Roman" w:cs="Times New Roman"/>
                <w:noProof w:val="0"/>
                <w:lang w:eastAsia="lt-LT"/>
              </w:rPr>
              <w:t>Tiekėjas turi užtikrinti galimybę įsigyti siūlomos prekės originalias (arba joms lygiavertes) atsargines dalis (jų tiekimą rinkai) ne trumpiau kaip 5 metus </w:t>
            </w:r>
            <w:r w:rsidRPr="00814813">
              <w:rPr>
                <w:rFonts w:ascii="Times New Roman" w:eastAsia="Times New Roman" w:hAnsi="Times New Roman" w:cs="Times New Roman"/>
                <w:b/>
                <w:noProof w:val="0"/>
                <w:lang w:eastAsia="lt-LT"/>
              </w:rPr>
              <w:t>(</w:t>
            </w:r>
            <w:r w:rsidRPr="00814813">
              <w:rPr>
                <w:rFonts w:ascii="Times New Roman" w:eastAsia="Times New Roman" w:hAnsi="Times New Roman" w:cs="Times New Roman"/>
                <w:b/>
                <w:i/>
                <w:iCs/>
                <w:noProof w:val="0"/>
                <w:lang w:eastAsia="lt-LT"/>
              </w:rPr>
              <w:t>prašome nurodyti konkrečią trukmę</w:t>
            </w:r>
            <w:r w:rsidRPr="00814813">
              <w:rPr>
                <w:rFonts w:ascii="Times New Roman" w:eastAsia="Times New Roman" w:hAnsi="Times New Roman" w:cs="Times New Roman"/>
                <w:b/>
                <w:noProof w:val="0"/>
                <w:lang w:eastAsia="lt-LT"/>
              </w:rPr>
              <w:t>)</w:t>
            </w:r>
            <w:r w:rsidRPr="00814813">
              <w:rPr>
                <w:rFonts w:ascii="Times New Roman" w:eastAsia="Times New Roman" w:hAnsi="Times New Roman" w:cs="Times New Roman"/>
                <w:noProof w:val="0"/>
                <w:lang w:eastAsia="lt-LT"/>
              </w:rPr>
              <w:t xml:space="preserve"> nuo prekės garantinio laikotarpio pabaigos, išskyrus atvejus, kai siūlomos prekės originalios (arba joms lygiavertės) atsarginės dalys dėl objektyvių priežasčių negali būti </w:t>
            </w:r>
            <w:r w:rsidRPr="00814813">
              <w:rPr>
                <w:rFonts w:ascii="Times New Roman" w:eastAsia="Times New Roman" w:hAnsi="Times New Roman" w:cs="Times New Roman"/>
                <w:noProof w:val="0"/>
                <w:lang w:eastAsia="lt-LT"/>
              </w:rPr>
              <w:lastRenderedPageBreak/>
              <w:t>tiekiamos Lietuvos Respublikos rinkai (</w:t>
            </w:r>
            <w:r w:rsidRPr="00814813">
              <w:rPr>
                <w:rFonts w:ascii="Times New Roman" w:eastAsia="Times New Roman" w:hAnsi="Times New Roman" w:cs="Times New Roman"/>
                <w:i/>
                <w:iCs/>
                <w:noProof w:val="0"/>
                <w:lang w:eastAsia="lt-LT"/>
              </w:rPr>
              <w:t>būtinas tiekėjo ir/arba gamintojo atitinkamas patvirtinimas</w:t>
            </w:r>
            <w:r w:rsidRPr="00814813">
              <w:rPr>
                <w:rFonts w:ascii="Times New Roman" w:eastAsia="Times New Roman" w:hAnsi="Times New Roman" w:cs="Times New Roman"/>
                <w:noProof w:val="0"/>
                <w:lang w:eastAsia="lt-LT"/>
              </w:rPr>
              <w:t>).</w:t>
            </w:r>
          </w:p>
          <w:p w14:paraId="0B90572B" w14:textId="77777777" w:rsidR="00F4033A" w:rsidRPr="00814813" w:rsidRDefault="00F4033A" w:rsidP="00F4033A">
            <w:pPr>
              <w:shd w:val="clear" w:color="auto" w:fill="FFFFFF"/>
              <w:jc w:val="both"/>
              <w:rPr>
                <w:rFonts w:ascii="Times New Roman" w:eastAsia="Times New Roman" w:hAnsi="Times New Roman" w:cs="Times New Roman"/>
                <w:noProof w:val="0"/>
                <w:lang w:eastAsia="lt-LT"/>
              </w:rPr>
            </w:pPr>
          </w:p>
          <w:p w14:paraId="3B6CB562" w14:textId="77777777" w:rsidR="00F4033A" w:rsidRPr="00814813" w:rsidRDefault="00F4033A" w:rsidP="00F4033A">
            <w:pPr>
              <w:jc w:val="both"/>
              <w:rPr>
                <w:rFonts w:ascii="Times New Roman" w:hAnsi="Times New Roman" w:cs="Times New Roman"/>
                <w:i/>
                <w:noProof w:val="0"/>
              </w:rPr>
            </w:pPr>
            <w:r w:rsidRPr="00814813">
              <w:rPr>
                <w:rFonts w:ascii="Times New Roman" w:eastAsia="Times New Roman" w:hAnsi="Times New Roman" w:cs="Times New Roman"/>
                <w:i/>
                <w:noProof w:val="0"/>
                <w:lang w:eastAsia="lt-LT"/>
              </w:rPr>
              <w:t>Pastaba: Reikalavimas taikomas vadovaujantis </w:t>
            </w:r>
            <w:r w:rsidRPr="00814813">
              <w:rPr>
                <w:rFonts w:ascii="Times New Roman" w:eastAsia="Times New Roman" w:hAnsi="Times New Roman" w:cs="Times New Roman"/>
                <w:i/>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665" w:type="pct"/>
          </w:tcPr>
          <w:p w14:paraId="5477433F" w14:textId="77777777" w:rsidR="00F4033A" w:rsidRPr="00814813" w:rsidRDefault="00F4033A" w:rsidP="00F4033A">
            <w:pPr>
              <w:rPr>
                <w:rFonts w:ascii="Times New Roman" w:hAnsi="Times New Roman" w:cs="Times New Roman"/>
                <w:noProof w:val="0"/>
              </w:rPr>
            </w:pPr>
          </w:p>
        </w:tc>
      </w:tr>
    </w:tbl>
    <w:p w14:paraId="72FF204F" w14:textId="0248637F" w:rsidR="002374AF" w:rsidRPr="00814813" w:rsidRDefault="002374AF" w:rsidP="00124A79">
      <w:pPr>
        <w:pStyle w:val="prastasiniatinklio"/>
        <w:rPr>
          <w:sz w:val="22"/>
          <w:szCs w:val="22"/>
        </w:rPr>
      </w:pPr>
    </w:p>
    <w:p w14:paraId="3C0BCCEC" w14:textId="77777777" w:rsidR="002D6D26" w:rsidRPr="00814813" w:rsidRDefault="002D6D26" w:rsidP="002D6D26">
      <w:pPr>
        <w:spacing w:after="0"/>
        <w:jc w:val="both"/>
        <w:rPr>
          <w:rFonts w:ascii="Times New Roman" w:hAnsi="Times New Roman" w:cs="Times New Roman"/>
          <w:b/>
          <w:noProof w:val="0"/>
        </w:rPr>
      </w:pPr>
      <w:r w:rsidRPr="00814813">
        <w:rPr>
          <w:rFonts w:ascii="Times New Roman" w:hAnsi="Times New Roman" w:cs="Times New Roman"/>
          <w:b/>
          <w:noProof w:val="0"/>
        </w:rPr>
        <w:t xml:space="preserve">Pastabos, papildomi reikalavimai: </w:t>
      </w:r>
    </w:p>
    <w:p w14:paraId="2BC14198" w14:textId="77777777" w:rsidR="002D6D26" w:rsidRPr="00814813" w:rsidRDefault="002D6D26" w:rsidP="000406D7">
      <w:pPr>
        <w:numPr>
          <w:ilvl w:val="0"/>
          <w:numId w:val="2"/>
        </w:numPr>
        <w:spacing w:after="0" w:line="240" w:lineRule="auto"/>
        <w:jc w:val="both"/>
        <w:rPr>
          <w:rFonts w:ascii="Times New Roman" w:eastAsia="Times New Roman" w:hAnsi="Times New Roman" w:cs="Times New Roman"/>
          <w:bCs/>
          <w:noProof w:val="0"/>
        </w:rPr>
      </w:pPr>
      <w:r w:rsidRPr="00814813">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0D58755A" w14:textId="6024F055" w:rsidR="007359DD" w:rsidRPr="00EB63DB" w:rsidRDefault="002D6D26" w:rsidP="000406D7">
      <w:pPr>
        <w:pStyle w:val="Sraopastraipa"/>
        <w:numPr>
          <w:ilvl w:val="0"/>
          <w:numId w:val="2"/>
        </w:numPr>
        <w:spacing w:after="0" w:line="240" w:lineRule="auto"/>
        <w:jc w:val="both"/>
        <w:rPr>
          <w:rFonts w:ascii="Times New Roman" w:hAnsi="Times New Roman" w:cs="Times New Roman"/>
          <w:bCs/>
          <w:noProof w:val="0"/>
        </w:rPr>
      </w:pPr>
      <w:r w:rsidRPr="00814813">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424E644" w14:textId="09C9F446" w:rsidR="00EB63DB" w:rsidRDefault="00EB63DB" w:rsidP="00EB63DB">
      <w:pPr>
        <w:spacing w:after="0" w:line="240" w:lineRule="auto"/>
        <w:jc w:val="both"/>
        <w:rPr>
          <w:rFonts w:ascii="Times New Roman" w:hAnsi="Times New Roman" w:cs="Times New Roman"/>
          <w:bCs/>
          <w:noProof w:val="0"/>
        </w:rPr>
      </w:pPr>
    </w:p>
    <w:p w14:paraId="23ACE6BE" w14:textId="3C02F765" w:rsidR="00EB63DB" w:rsidRDefault="00EB63DB" w:rsidP="00EB63DB">
      <w:pPr>
        <w:spacing w:after="0" w:line="240" w:lineRule="auto"/>
        <w:jc w:val="both"/>
        <w:rPr>
          <w:rFonts w:ascii="Times New Roman" w:hAnsi="Times New Roman" w:cs="Times New Roman"/>
          <w:bCs/>
          <w:noProof w:val="0"/>
        </w:rPr>
      </w:pPr>
    </w:p>
    <w:p w14:paraId="58D9B37C" w14:textId="279E7FE1" w:rsidR="00EB63DB" w:rsidRDefault="00EB63DB" w:rsidP="00EB63DB">
      <w:pPr>
        <w:spacing w:after="0" w:line="240" w:lineRule="auto"/>
        <w:jc w:val="both"/>
        <w:rPr>
          <w:rFonts w:ascii="Times New Roman" w:hAnsi="Times New Roman" w:cs="Times New Roman"/>
          <w:bCs/>
          <w:noProof w:val="0"/>
        </w:rPr>
      </w:pPr>
    </w:p>
    <w:p w14:paraId="20E65EB2" w14:textId="7F7E9207" w:rsidR="001A0313" w:rsidRPr="001A0313" w:rsidRDefault="001A0313" w:rsidP="001A0313">
      <w:pPr>
        <w:pStyle w:val="prastasiniatinklio"/>
        <w:jc w:val="both"/>
        <w:rPr>
          <w:bCs/>
          <w:color w:val="000000"/>
          <w:sz w:val="22"/>
        </w:rPr>
      </w:pPr>
      <w:bookmarkStart w:id="0" w:name="_GoBack"/>
      <w:bookmarkEnd w:id="0"/>
    </w:p>
    <w:sectPr w:rsidR="001A0313" w:rsidRPr="001A0313"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2D44E" w14:textId="77777777" w:rsidR="005221B1" w:rsidRDefault="005221B1" w:rsidP="007B62A1">
      <w:pPr>
        <w:spacing w:after="0" w:line="240" w:lineRule="auto"/>
      </w:pPr>
      <w:r>
        <w:separator/>
      </w:r>
    </w:p>
  </w:endnote>
  <w:endnote w:type="continuationSeparator" w:id="0">
    <w:p w14:paraId="026E0731" w14:textId="77777777" w:rsidR="005221B1" w:rsidRDefault="005221B1" w:rsidP="007B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84C5" w14:textId="77777777" w:rsidR="00F277AD" w:rsidRDefault="00F277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595857"/>
      <w:docPartObj>
        <w:docPartGallery w:val="Page Numbers (Bottom of Page)"/>
        <w:docPartUnique/>
      </w:docPartObj>
    </w:sdtPr>
    <w:sdtEndPr>
      <w:rPr>
        <w:rFonts w:ascii="Times New Roman" w:hAnsi="Times New Roman" w:cs="Times New Roman"/>
      </w:rPr>
    </w:sdtEndPr>
    <w:sdtContent>
      <w:p w14:paraId="77E48E82" w14:textId="3EAFB8D3" w:rsidR="00F277AD" w:rsidRPr="007B62A1" w:rsidRDefault="00F277AD" w:rsidP="007B62A1">
        <w:pPr>
          <w:pStyle w:val="Porat"/>
          <w:jc w:val="right"/>
          <w:rPr>
            <w:rFonts w:ascii="Times New Roman" w:hAnsi="Times New Roman" w:cs="Times New Roman"/>
          </w:rPr>
        </w:pPr>
        <w:r w:rsidRPr="007B62A1">
          <w:rPr>
            <w:rFonts w:ascii="Times New Roman" w:hAnsi="Times New Roman" w:cs="Times New Roman"/>
          </w:rPr>
          <w:fldChar w:fldCharType="begin"/>
        </w:r>
        <w:r w:rsidRPr="007B62A1">
          <w:rPr>
            <w:rFonts w:ascii="Times New Roman" w:hAnsi="Times New Roman" w:cs="Times New Roman"/>
          </w:rPr>
          <w:instrText>PAGE   \* MERGEFORMAT</w:instrText>
        </w:r>
        <w:r w:rsidRPr="007B62A1">
          <w:rPr>
            <w:rFonts w:ascii="Times New Roman" w:hAnsi="Times New Roman" w:cs="Times New Roman"/>
          </w:rPr>
          <w:fldChar w:fldCharType="separate"/>
        </w:r>
        <w:r w:rsidR="001A0313">
          <w:rPr>
            <w:rFonts w:ascii="Times New Roman" w:hAnsi="Times New Roman" w:cs="Times New Roman"/>
          </w:rPr>
          <w:t>4</w:t>
        </w:r>
        <w:r w:rsidRPr="007B62A1">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1A2E" w14:textId="77777777" w:rsidR="00F277AD" w:rsidRDefault="00F277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2F83B" w14:textId="77777777" w:rsidR="005221B1" w:rsidRDefault="005221B1" w:rsidP="007B62A1">
      <w:pPr>
        <w:spacing w:after="0" w:line="240" w:lineRule="auto"/>
      </w:pPr>
      <w:r>
        <w:separator/>
      </w:r>
    </w:p>
  </w:footnote>
  <w:footnote w:type="continuationSeparator" w:id="0">
    <w:p w14:paraId="0B4DED82" w14:textId="77777777" w:rsidR="005221B1" w:rsidRDefault="005221B1" w:rsidP="007B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D7F3" w14:textId="77777777" w:rsidR="00F277AD" w:rsidRDefault="00F277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6AE8" w14:textId="77777777" w:rsidR="00F277AD" w:rsidRDefault="00F277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7EB8" w14:textId="77777777" w:rsidR="00F277AD" w:rsidRDefault="00F277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90A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A07BF"/>
    <w:multiLevelType w:val="hybridMultilevel"/>
    <w:tmpl w:val="898E89A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CA21C2A"/>
    <w:multiLevelType w:val="hybridMultilevel"/>
    <w:tmpl w:val="7E8075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1FA3E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E996A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E7ADC"/>
    <w:multiLevelType w:val="hybridMultilevel"/>
    <w:tmpl w:val="C66E1F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32131CE"/>
    <w:multiLevelType w:val="hybridMultilevel"/>
    <w:tmpl w:val="E49AA0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58B5F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F60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630D4"/>
    <w:multiLevelType w:val="hybridMultilevel"/>
    <w:tmpl w:val="F8A21F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8EF08CA"/>
    <w:multiLevelType w:val="hybridMultilevel"/>
    <w:tmpl w:val="998AAA1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5F0049F5"/>
    <w:multiLevelType w:val="hybridMultilevel"/>
    <w:tmpl w:val="0B088C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688E551D"/>
    <w:multiLevelType w:val="hybridMultilevel"/>
    <w:tmpl w:val="097AD4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6E18578F"/>
    <w:multiLevelType w:val="hybridMultilevel"/>
    <w:tmpl w:val="C6309B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17A37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6C6E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abstractNum w:abstractNumId="18"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10"/>
  </w:num>
  <w:num w:numId="4">
    <w:abstractNumId w:val="6"/>
  </w:num>
  <w:num w:numId="5">
    <w:abstractNumId w:val="14"/>
  </w:num>
  <w:num w:numId="6">
    <w:abstractNumId w:val="9"/>
  </w:num>
  <w:num w:numId="7">
    <w:abstractNumId w:val="7"/>
  </w:num>
  <w:num w:numId="8">
    <w:abstractNumId w:val="1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12"/>
  </w:num>
  <w:num w:numId="13">
    <w:abstractNumId w:val="5"/>
  </w:num>
  <w:num w:numId="14">
    <w:abstractNumId w:val="3"/>
  </w:num>
  <w:num w:numId="15">
    <w:abstractNumId w:val="15"/>
  </w:num>
  <w:num w:numId="16">
    <w:abstractNumId w:val="16"/>
  </w:num>
  <w:num w:numId="17">
    <w:abstractNumId w:val="8"/>
  </w:num>
  <w:num w:numId="18">
    <w:abstractNumId w:val="0"/>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C54"/>
    <w:rsid w:val="0000549A"/>
    <w:rsid w:val="000066BD"/>
    <w:rsid w:val="00014918"/>
    <w:rsid w:val="00021FE1"/>
    <w:rsid w:val="000272C4"/>
    <w:rsid w:val="00032F63"/>
    <w:rsid w:val="000406D7"/>
    <w:rsid w:val="00040F7C"/>
    <w:rsid w:val="00045AF6"/>
    <w:rsid w:val="0004627C"/>
    <w:rsid w:val="00051717"/>
    <w:rsid w:val="0005662A"/>
    <w:rsid w:val="00064120"/>
    <w:rsid w:val="0006729A"/>
    <w:rsid w:val="00073665"/>
    <w:rsid w:val="00074128"/>
    <w:rsid w:val="0007639B"/>
    <w:rsid w:val="00077785"/>
    <w:rsid w:val="00086007"/>
    <w:rsid w:val="00086E1B"/>
    <w:rsid w:val="0009000F"/>
    <w:rsid w:val="00090353"/>
    <w:rsid w:val="00092469"/>
    <w:rsid w:val="00097C31"/>
    <w:rsid w:val="000B3447"/>
    <w:rsid w:val="000D6E94"/>
    <w:rsid w:val="000E65C7"/>
    <w:rsid w:val="000F35AF"/>
    <w:rsid w:val="000F4FBE"/>
    <w:rsid w:val="000F7283"/>
    <w:rsid w:val="00114319"/>
    <w:rsid w:val="00124A79"/>
    <w:rsid w:val="00134AA5"/>
    <w:rsid w:val="001378C7"/>
    <w:rsid w:val="00140847"/>
    <w:rsid w:val="0014697C"/>
    <w:rsid w:val="00156219"/>
    <w:rsid w:val="00162576"/>
    <w:rsid w:val="001636AF"/>
    <w:rsid w:val="001801D8"/>
    <w:rsid w:val="0019089B"/>
    <w:rsid w:val="001A0313"/>
    <w:rsid w:val="001B378F"/>
    <w:rsid w:val="001C2044"/>
    <w:rsid w:val="001C4B00"/>
    <w:rsid w:val="001D6EB5"/>
    <w:rsid w:val="001E5E5F"/>
    <w:rsid w:val="001F684D"/>
    <w:rsid w:val="00203470"/>
    <w:rsid w:val="00215056"/>
    <w:rsid w:val="00225290"/>
    <w:rsid w:val="00226CC6"/>
    <w:rsid w:val="00234741"/>
    <w:rsid w:val="002374AF"/>
    <w:rsid w:val="00241C48"/>
    <w:rsid w:val="00243DCD"/>
    <w:rsid w:val="002477DE"/>
    <w:rsid w:val="00263ED1"/>
    <w:rsid w:val="00273922"/>
    <w:rsid w:val="0027630A"/>
    <w:rsid w:val="0028272E"/>
    <w:rsid w:val="00287A7C"/>
    <w:rsid w:val="002952A9"/>
    <w:rsid w:val="002976C0"/>
    <w:rsid w:val="002A7E0D"/>
    <w:rsid w:val="002B3603"/>
    <w:rsid w:val="002B6E13"/>
    <w:rsid w:val="002C0769"/>
    <w:rsid w:val="002C36F3"/>
    <w:rsid w:val="002D6D26"/>
    <w:rsid w:val="002F30D7"/>
    <w:rsid w:val="00311C74"/>
    <w:rsid w:val="0031794F"/>
    <w:rsid w:val="00327E5D"/>
    <w:rsid w:val="0033538A"/>
    <w:rsid w:val="00335DA2"/>
    <w:rsid w:val="0034130B"/>
    <w:rsid w:val="00346DA1"/>
    <w:rsid w:val="003526FA"/>
    <w:rsid w:val="00353214"/>
    <w:rsid w:val="0035388D"/>
    <w:rsid w:val="00357F04"/>
    <w:rsid w:val="00361824"/>
    <w:rsid w:val="00371A29"/>
    <w:rsid w:val="00373BB4"/>
    <w:rsid w:val="00373F82"/>
    <w:rsid w:val="003751F2"/>
    <w:rsid w:val="00381DC7"/>
    <w:rsid w:val="00385B87"/>
    <w:rsid w:val="003A78B9"/>
    <w:rsid w:val="003B22BE"/>
    <w:rsid w:val="003B67AE"/>
    <w:rsid w:val="003D5B9C"/>
    <w:rsid w:val="003E07CF"/>
    <w:rsid w:val="003F3DFE"/>
    <w:rsid w:val="003F570F"/>
    <w:rsid w:val="00430561"/>
    <w:rsid w:val="00433CBF"/>
    <w:rsid w:val="00442B2D"/>
    <w:rsid w:val="00445582"/>
    <w:rsid w:val="0046479E"/>
    <w:rsid w:val="00477819"/>
    <w:rsid w:val="00481E60"/>
    <w:rsid w:val="00484B3C"/>
    <w:rsid w:val="004850CF"/>
    <w:rsid w:val="004905A1"/>
    <w:rsid w:val="0049772D"/>
    <w:rsid w:val="004A0542"/>
    <w:rsid w:val="004B77ED"/>
    <w:rsid w:val="004C0393"/>
    <w:rsid w:val="004C5893"/>
    <w:rsid w:val="004F04E6"/>
    <w:rsid w:val="004F0FA9"/>
    <w:rsid w:val="004F1938"/>
    <w:rsid w:val="004F75C4"/>
    <w:rsid w:val="00500806"/>
    <w:rsid w:val="00504280"/>
    <w:rsid w:val="005048BB"/>
    <w:rsid w:val="005205F4"/>
    <w:rsid w:val="00520644"/>
    <w:rsid w:val="005221B1"/>
    <w:rsid w:val="0053089B"/>
    <w:rsid w:val="00542443"/>
    <w:rsid w:val="00556BDA"/>
    <w:rsid w:val="005739B7"/>
    <w:rsid w:val="0058054E"/>
    <w:rsid w:val="00582427"/>
    <w:rsid w:val="00592269"/>
    <w:rsid w:val="0059395E"/>
    <w:rsid w:val="00597D0C"/>
    <w:rsid w:val="005A70BB"/>
    <w:rsid w:val="005B01A3"/>
    <w:rsid w:val="005B45EE"/>
    <w:rsid w:val="005C2F82"/>
    <w:rsid w:val="005C65E4"/>
    <w:rsid w:val="005D0415"/>
    <w:rsid w:val="005D0557"/>
    <w:rsid w:val="005D1125"/>
    <w:rsid w:val="005D6DFA"/>
    <w:rsid w:val="005E18F6"/>
    <w:rsid w:val="005E48C9"/>
    <w:rsid w:val="005E5086"/>
    <w:rsid w:val="005F33BD"/>
    <w:rsid w:val="00621DDD"/>
    <w:rsid w:val="00625470"/>
    <w:rsid w:val="00646BFE"/>
    <w:rsid w:val="00651D4D"/>
    <w:rsid w:val="00653FB8"/>
    <w:rsid w:val="00672D1B"/>
    <w:rsid w:val="00685579"/>
    <w:rsid w:val="00691CF7"/>
    <w:rsid w:val="00696C4C"/>
    <w:rsid w:val="006A44A8"/>
    <w:rsid w:val="006B48BF"/>
    <w:rsid w:val="006B775A"/>
    <w:rsid w:val="006C0384"/>
    <w:rsid w:val="006C4BD0"/>
    <w:rsid w:val="006D03F2"/>
    <w:rsid w:val="006E26CE"/>
    <w:rsid w:val="006E3E60"/>
    <w:rsid w:val="006F275B"/>
    <w:rsid w:val="006F3F0C"/>
    <w:rsid w:val="00704C5A"/>
    <w:rsid w:val="00710694"/>
    <w:rsid w:val="007206E9"/>
    <w:rsid w:val="0073591B"/>
    <w:rsid w:val="007359DD"/>
    <w:rsid w:val="00750F7C"/>
    <w:rsid w:val="00753429"/>
    <w:rsid w:val="00753D74"/>
    <w:rsid w:val="0075559B"/>
    <w:rsid w:val="007572D3"/>
    <w:rsid w:val="00761FBF"/>
    <w:rsid w:val="00763E38"/>
    <w:rsid w:val="007708DB"/>
    <w:rsid w:val="00780D6B"/>
    <w:rsid w:val="00786F39"/>
    <w:rsid w:val="0079461F"/>
    <w:rsid w:val="00794D7A"/>
    <w:rsid w:val="007A3CB4"/>
    <w:rsid w:val="007A4C18"/>
    <w:rsid w:val="007A4F52"/>
    <w:rsid w:val="007A6755"/>
    <w:rsid w:val="007B323D"/>
    <w:rsid w:val="007B3A48"/>
    <w:rsid w:val="007B62A1"/>
    <w:rsid w:val="007C19CB"/>
    <w:rsid w:val="007C4A89"/>
    <w:rsid w:val="007D5BBE"/>
    <w:rsid w:val="007F0F04"/>
    <w:rsid w:val="007F4516"/>
    <w:rsid w:val="007F7093"/>
    <w:rsid w:val="00800909"/>
    <w:rsid w:val="008060F2"/>
    <w:rsid w:val="0081288F"/>
    <w:rsid w:val="00814813"/>
    <w:rsid w:val="00831DD7"/>
    <w:rsid w:val="0083510F"/>
    <w:rsid w:val="00850D0D"/>
    <w:rsid w:val="00850DBA"/>
    <w:rsid w:val="00855A6F"/>
    <w:rsid w:val="00892304"/>
    <w:rsid w:val="008958EE"/>
    <w:rsid w:val="008964A8"/>
    <w:rsid w:val="008A27C2"/>
    <w:rsid w:val="008B607E"/>
    <w:rsid w:val="008B624F"/>
    <w:rsid w:val="008C1877"/>
    <w:rsid w:val="008C4228"/>
    <w:rsid w:val="008D13EB"/>
    <w:rsid w:val="008D2ED3"/>
    <w:rsid w:val="008D4252"/>
    <w:rsid w:val="008D70BC"/>
    <w:rsid w:val="008E2701"/>
    <w:rsid w:val="008E3C35"/>
    <w:rsid w:val="008F1420"/>
    <w:rsid w:val="008F3864"/>
    <w:rsid w:val="00932C19"/>
    <w:rsid w:val="00956001"/>
    <w:rsid w:val="0098159C"/>
    <w:rsid w:val="00997742"/>
    <w:rsid w:val="009A3EC0"/>
    <w:rsid w:val="009A4771"/>
    <w:rsid w:val="009A51DE"/>
    <w:rsid w:val="009B0DCF"/>
    <w:rsid w:val="009B2157"/>
    <w:rsid w:val="009B3DB4"/>
    <w:rsid w:val="009B4684"/>
    <w:rsid w:val="009C43BC"/>
    <w:rsid w:val="009C48D9"/>
    <w:rsid w:val="009C65B9"/>
    <w:rsid w:val="009D2394"/>
    <w:rsid w:val="009F538F"/>
    <w:rsid w:val="009F729A"/>
    <w:rsid w:val="00A06ACB"/>
    <w:rsid w:val="00A076D9"/>
    <w:rsid w:val="00A07766"/>
    <w:rsid w:val="00A13A69"/>
    <w:rsid w:val="00A36FB0"/>
    <w:rsid w:val="00A37509"/>
    <w:rsid w:val="00A40C81"/>
    <w:rsid w:val="00A57908"/>
    <w:rsid w:val="00A62BB4"/>
    <w:rsid w:val="00A64172"/>
    <w:rsid w:val="00A648C7"/>
    <w:rsid w:val="00A73722"/>
    <w:rsid w:val="00A801D7"/>
    <w:rsid w:val="00A87AFC"/>
    <w:rsid w:val="00A87FBD"/>
    <w:rsid w:val="00A96899"/>
    <w:rsid w:val="00A96BB1"/>
    <w:rsid w:val="00AB19A2"/>
    <w:rsid w:val="00AB4ADA"/>
    <w:rsid w:val="00AC1587"/>
    <w:rsid w:val="00AC26C5"/>
    <w:rsid w:val="00AC2886"/>
    <w:rsid w:val="00AC750A"/>
    <w:rsid w:val="00AD02C4"/>
    <w:rsid w:val="00AD52BC"/>
    <w:rsid w:val="00AD77D2"/>
    <w:rsid w:val="00AE5A8F"/>
    <w:rsid w:val="00AE6E94"/>
    <w:rsid w:val="00AF79BC"/>
    <w:rsid w:val="00B0672B"/>
    <w:rsid w:val="00B073D9"/>
    <w:rsid w:val="00B07A3D"/>
    <w:rsid w:val="00B12F50"/>
    <w:rsid w:val="00B13827"/>
    <w:rsid w:val="00B216F9"/>
    <w:rsid w:val="00B25F46"/>
    <w:rsid w:val="00B37165"/>
    <w:rsid w:val="00B553D3"/>
    <w:rsid w:val="00B55AFA"/>
    <w:rsid w:val="00B55C2E"/>
    <w:rsid w:val="00B61AE1"/>
    <w:rsid w:val="00B662FE"/>
    <w:rsid w:val="00B6758E"/>
    <w:rsid w:val="00B70A85"/>
    <w:rsid w:val="00B741FF"/>
    <w:rsid w:val="00B758EF"/>
    <w:rsid w:val="00B76CD6"/>
    <w:rsid w:val="00B8289F"/>
    <w:rsid w:val="00B90759"/>
    <w:rsid w:val="00BB02AC"/>
    <w:rsid w:val="00BB1CB2"/>
    <w:rsid w:val="00BB4277"/>
    <w:rsid w:val="00BB7A3F"/>
    <w:rsid w:val="00BC4904"/>
    <w:rsid w:val="00BC5B80"/>
    <w:rsid w:val="00BC6C35"/>
    <w:rsid w:val="00BD67A9"/>
    <w:rsid w:val="00BE27B9"/>
    <w:rsid w:val="00BF0219"/>
    <w:rsid w:val="00BF122F"/>
    <w:rsid w:val="00BF2E53"/>
    <w:rsid w:val="00C03ED0"/>
    <w:rsid w:val="00C05203"/>
    <w:rsid w:val="00C148A0"/>
    <w:rsid w:val="00C37567"/>
    <w:rsid w:val="00C40394"/>
    <w:rsid w:val="00C40AB0"/>
    <w:rsid w:val="00C40AC2"/>
    <w:rsid w:val="00C40F32"/>
    <w:rsid w:val="00C449DA"/>
    <w:rsid w:val="00C473A2"/>
    <w:rsid w:val="00C47F7F"/>
    <w:rsid w:val="00C607F9"/>
    <w:rsid w:val="00C61A65"/>
    <w:rsid w:val="00C64FC3"/>
    <w:rsid w:val="00C67AD2"/>
    <w:rsid w:val="00C7663C"/>
    <w:rsid w:val="00C9357B"/>
    <w:rsid w:val="00CB041B"/>
    <w:rsid w:val="00CD1648"/>
    <w:rsid w:val="00CE615F"/>
    <w:rsid w:val="00CF4068"/>
    <w:rsid w:val="00CF6058"/>
    <w:rsid w:val="00D01450"/>
    <w:rsid w:val="00D055CC"/>
    <w:rsid w:val="00D110D2"/>
    <w:rsid w:val="00D160DA"/>
    <w:rsid w:val="00D16A42"/>
    <w:rsid w:val="00D246EB"/>
    <w:rsid w:val="00D35D38"/>
    <w:rsid w:val="00D44EB6"/>
    <w:rsid w:val="00D54C38"/>
    <w:rsid w:val="00D61F95"/>
    <w:rsid w:val="00D70FC7"/>
    <w:rsid w:val="00D8152F"/>
    <w:rsid w:val="00D81905"/>
    <w:rsid w:val="00D953EF"/>
    <w:rsid w:val="00DA1C2D"/>
    <w:rsid w:val="00DB15BF"/>
    <w:rsid w:val="00DB20A7"/>
    <w:rsid w:val="00DB30C7"/>
    <w:rsid w:val="00DB6075"/>
    <w:rsid w:val="00DB6322"/>
    <w:rsid w:val="00DC2D5E"/>
    <w:rsid w:val="00DE0B71"/>
    <w:rsid w:val="00DE3D50"/>
    <w:rsid w:val="00DF18A6"/>
    <w:rsid w:val="00E02C35"/>
    <w:rsid w:val="00E3634E"/>
    <w:rsid w:val="00E4731F"/>
    <w:rsid w:val="00E572F8"/>
    <w:rsid w:val="00E621C1"/>
    <w:rsid w:val="00E628DA"/>
    <w:rsid w:val="00E70596"/>
    <w:rsid w:val="00E72699"/>
    <w:rsid w:val="00E74352"/>
    <w:rsid w:val="00E802AC"/>
    <w:rsid w:val="00E85A20"/>
    <w:rsid w:val="00E90873"/>
    <w:rsid w:val="00EA178F"/>
    <w:rsid w:val="00EB63DB"/>
    <w:rsid w:val="00EB6EF5"/>
    <w:rsid w:val="00ED5E40"/>
    <w:rsid w:val="00EF3526"/>
    <w:rsid w:val="00EF4050"/>
    <w:rsid w:val="00F07785"/>
    <w:rsid w:val="00F210A8"/>
    <w:rsid w:val="00F23930"/>
    <w:rsid w:val="00F277AD"/>
    <w:rsid w:val="00F27FD1"/>
    <w:rsid w:val="00F4033A"/>
    <w:rsid w:val="00F45A9B"/>
    <w:rsid w:val="00F55DA0"/>
    <w:rsid w:val="00F5642A"/>
    <w:rsid w:val="00F7170F"/>
    <w:rsid w:val="00F82A48"/>
    <w:rsid w:val="00F841CC"/>
    <w:rsid w:val="00F86ADD"/>
    <w:rsid w:val="00F9448B"/>
    <w:rsid w:val="00FA22D5"/>
    <w:rsid w:val="00FC20CB"/>
    <w:rsid w:val="00FC2EB5"/>
    <w:rsid w:val="00FC39CB"/>
    <w:rsid w:val="00FD1C43"/>
    <w:rsid w:val="00FE1B3B"/>
    <w:rsid w:val="00FF47AC"/>
    <w:rsid w:val="00FF6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paragraph" w:styleId="Antrat1">
    <w:name w:val="heading 1"/>
    <w:basedOn w:val="prastasis"/>
    <w:next w:val="prastasis"/>
    <w:link w:val="Antrat1Diagrama"/>
    <w:uiPriority w:val="99"/>
    <w:qFormat/>
    <w:rsid w:val="00E74352"/>
    <w:pPr>
      <w:keepNext/>
      <w:numPr>
        <w:numId w:val="9"/>
      </w:numPr>
      <w:spacing w:before="360" w:after="360" w:line="240" w:lineRule="auto"/>
      <w:jc w:val="center"/>
      <w:outlineLvl w:val="0"/>
    </w:pPr>
    <w:rPr>
      <w:rFonts w:ascii="Times New Roman" w:eastAsia="Times New Roman" w:hAnsi="Times New Roman" w:cs="Times New Roman"/>
      <w:noProof w:val="0"/>
      <w:sz w:val="28"/>
      <w:szCs w:val="20"/>
      <w:lang w:eastAsia="lt-LT"/>
    </w:rPr>
  </w:style>
  <w:style w:type="paragraph" w:styleId="Antrat2">
    <w:name w:val="heading 2"/>
    <w:aliases w:val="Title Header2"/>
    <w:basedOn w:val="prastasis"/>
    <w:next w:val="prastasis"/>
    <w:link w:val="Antrat2Diagrama"/>
    <w:uiPriority w:val="99"/>
    <w:semiHidden/>
    <w:unhideWhenUsed/>
    <w:qFormat/>
    <w:rsid w:val="00E74352"/>
    <w:pPr>
      <w:numPr>
        <w:ilvl w:val="1"/>
        <w:numId w:val="9"/>
      </w:numPr>
      <w:spacing w:after="0" w:line="240" w:lineRule="auto"/>
      <w:jc w:val="both"/>
      <w:outlineLvl w:val="1"/>
    </w:pPr>
    <w:rPr>
      <w:rFonts w:ascii="Times New Roman" w:eastAsia="Times New Roman" w:hAnsi="Times New Roman" w:cs="Times New Roman"/>
      <w:noProof w:val="0"/>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E74352"/>
    <w:pPr>
      <w:keepNext/>
      <w:numPr>
        <w:ilvl w:val="2"/>
        <w:numId w:val="9"/>
      </w:numPr>
      <w:spacing w:after="0" w:line="240" w:lineRule="auto"/>
      <w:jc w:val="both"/>
      <w:outlineLvl w:val="2"/>
    </w:pPr>
    <w:rPr>
      <w:rFonts w:ascii="Times New Roman" w:eastAsia="Times New Roman" w:hAnsi="Times New Roman" w:cs="Times New Roman"/>
      <w:noProof w:val="0"/>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E74352"/>
    <w:pPr>
      <w:keepNext/>
      <w:numPr>
        <w:ilvl w:val="3"/>
        <w:numId w:val="9"/>
      </w:numPr>
      <w:spacing w:after="0" w:line="240" w:lineRule="auto"/>
      <w:outlineLvl w:val="3"/>
    </w:pPr>
    <w:rPr>
      <w:rFonts w:ascii="Times New Roman" w:eastAsia="Times New Roman" w:hAnsi="Times New Roman" w:cs="Times New Roman"/>
      <w:noProof w:val="0"/>
      <w:sz w:val="44"/>
      <w:szCs w:val="20"/>
      <w:lang w:eastAsia="lt-LT"/>
    </w:rPr>
  </w:style>
  <w:style w:type="paragraph" w:styleId="Antrat5">
    <w:name w:val="heading 5"/>
    <w:basedOn w:val="prastasis"/>
    <w:next w:val="prastasis"/>
    <w:link w:val="Antrat5Diagrama"/>
    <w:uiPriority w:val="99"/>
    <w:semiHidden/>
    <w:unhideWhenUsed/>
    <w:qFormat/>
    <w:rsid w:val="00E74352"/>
    <w:pPr>
      <w:keepNext/>
      <w:numPr>
        <w:ilvl w:val="4"/>
        <w:numId w:val="9"/>
      </w:numPr>
      <w:spacing w:after="0" w:line="240" w:lineRule="auto"/>
      <w:outlineLvl w:val="4"/>
    </w:pPr>
    <w:rPr>
      <w:rFonts w:ascii="Times New Roman" w:eastAsia="Times New Roman" w:hAnsi="Times New Roman" w:cs="Times New Roman"/>
      <w:b/>
      <w:noProof w:val="0"/>
      <w:sz w:val="40"/>
      <w:szCs w:val="20"/>
      <w:lang w:eastAsia="lt-LT"/>
    </w:rPr>
  </w:style>
  <w:style w:type="paragraph" w:styleId="Antrat6">
    <w:name w:val="heading 6"/>
    <w:basedOn w:val="prastasis"/>
    <w:next w:val="prastasis"/>
    <w:link w:val="Antrat6Diagrama"/>
    <w:uiPriority w:val="99"/>
    <w:semiHidden/>
    <w:unhideWhenUsed/>
    <w:qFormat/>
    <w:rsid w:val="00E74352"/>
    <w:pPr>
      <w:keepNext/>
      <w:numPr>
        <w:ilvl w:val="5"/>
        <w:numId w:val="9"/>
      </w:numPr>
      <w:spacing w:after="0" w:line="240" w:lineRule="auto"/>
      <w:outlineLvl w:val="5"/>
    </w:pPr>
    <w:rPr>
      <w:rFonts w:ascii="Times New Roman" w:eastAsia="Times New Roman" w:hAnsi="Times New Roman" w:cs="Times New Roman"/>
      <w:b/>
      <w:noProof w:val="0"/>
      <w:sz w:val="36"/>
      <w:szCs w:val="20"/>
      <w:lang w:eastAsia="lt-LT"/>
    </w:rPr>
  </w:style>
  <w:style w:type="paragraph" w:styleId="Antrat7">
    <w:name w:val="heading 7"/>
    <w:basedOn w:val="prastasis"/>
    <w:next w:val="prastasis"/>
    <w:link w:val="Antrat7Diagrama"/>
    <w:uiPriority w:val="99"/>
    <w:semiHidden/>
    <w:unhideWhenUsed/>
    <w:qFormat/>
    <w:rsid w:val="00E74352"/>
    <w:pPr>
      <w:keepNext/>
      <w:numPr>
        <w:ilvl w:val="6"/>
        <w:numId w:val="9"/>
      </w:numPr>
      <w:spacing w:after="0" w:line="240" w:lineRule="auto"/>
      <w:outlineLvl w:val="6"/>
    </w:pPr>
    <w:rPr>
      <w:rFonts w:ascii="Times New Roman" w:eastAsia="Times New Roman" w:hAnsi="Times New Roman" w:cs="Times New Roman"/>
      <w:noProof w:val="0"/>
      <w:sz w:val="48"/>
      <w:szCs w:val="20"/>
      <w:lang w:eastAsia="lt-LT"/>
    </w:rPr>
  </w:style>
  <w:style w:type="paragraph" w:styleId="Antrat8">
    <w:name w:val="heading 8"/>
    <w:basedOn w:val="prastasis"/>
    <w:next w:val="prastasis"/>
    <w:link w:val="Antrat8Diagrama"/>
    <w:uiPriority w:val="99"/>
    <w:semiHidden/>
    <w:unhideWhenUsed/>
    <w:qFormat/>
    <w:rsid w:val="00E74352"/>
    <w:pPr>
      <w:keepNext/>
      <w:numPr>
        <w:ilvl w:val="7"/>
        <w:numId w:val="9"/>
      </w:numPr>
      <w:spacing w:after="0" w:line="240" w:lineRule="auto"/>
      <w:outlineLvl w:val="7"/>
    </w:pPr>
    <w:rPr>
      <w:rFonts w:ascii="Times New Roman" w:eastAsia="Times New Roman" w:hAnsi="Times New Roman" w:cs="Times New Roman"/>
      <w:b/>
      <w:noProof w:val="0"/>
      <w:sz w:val="18"/>
      <w:szCs w:val="20"/>
      <w:lang w:eastAsia="lt-LT"/>
    </w:rPr>
  </w:style>
  <w:style w:type="paragraph" w:styleId="Antrat9">
    <w:name w:val="heading 9"/>
    <w:basedOn w:val="prastasis"/>
    <w:next w:val="prastasis"/>
    <w:link w:val="Antrat9Diagrama"/>
    <w:uiPriority w:val="99"/>
    <w:semiHidden/>
    <w:unhideWhenUsed/>
    <w:qFormat/>
    <w:rsid w:val="00E74352"/>
    <w:pPr>
      <w:keepNext/>
      <w:numPr>
        <w:ilvl w:val="8"/>
        <w:numId w:val="9"/>
      </w:numPr>
      <w:spacing w:after="0" w:line="240" w:lineRule="auto"/>
      <w:outlineLvl w:val="8"/>
    </w:pPr>
    <w:rPr>
      <w:rFonts w:ascii="Times New Roman" w:eastAsia="Times New Roman" w:hAnsi="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customStyle="1" w:styleId="CharCharCharCharCharChar">
    <w:name w:val="Char Char Char Char Char Char"/>
    <w:basedOn w:val="prastasis"/>
    <w:rsid w:val="00794D7A"/>
    <w:pPr>
      <w:spacing w:line="240" w:lineRule="exact"/>
    </w:pPr>
    <w:rPr>
      <w:rFonts w:ascii="Tahoma" w:eastAsia="Times New Roman" w:hAnsi="Tahoma" w:cs="Times New Roman"/>
      <w:noProof w:val="0"/>
      <w:sz w:val="20"/>
      <w:szCs w:val="20"/>
      <w:lang w:val="en-US"/>
    </w:rPr>
  </w:style>
  <w:style w:type="paragraph" w:customStyle="1" w:styleId="Default">
    <w:name w:val="Default"/>
    <w:rsid w:val="0014697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7B62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B62A1"/>
    <w:rPr>
      <w:noProof/>
    </w:rPr>
  </w:style>
  <w:style w:type="paragraph" w:styleId="Porat">
    <w:name w:val="footer"/>
    <w:basedOn w:val="prastasis"/>
    <w:link w:val="PoratDiagrama"/>
    <w:uiPriority w:val="99"/>
    <w:unhideWhenUsed/>
    <w:rsid w:val="007B62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B62A1"/>
    <w:rPr>
      <w:noProof/>
    </w:rPr>
  </w:style>
  <w:style w:type="character" w:customStyle="1" w:styleId="apple-converted-space">
    <w:name w:val="apple-converted-space"/>
    <w:basedOn w:val="Numatytasispastraiposriftas"/>
    <w:rsid w:val="009C43BC"/>
  </w:style>
  <w:style w:type="character" w:customStyle="1" w:styleId="Antrat1Diagrama">
    <w:name w:val="Antraštė 1 Diagrama"/>
    <w:basedOn w:val="Numatytasispastraiposriftas"/>
    <w:link w:val="Antrat1"/>
    <w:uiPriority w:val="99"/>
    <w:rsid w:val="00E74352"/>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E7435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E7435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E74352"/>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E7435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E7435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E7435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E7435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E74352"/>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semiHidden/>
    <w:unhideWhenUsed/>
    <w:rsid w:val="008060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60F2"/>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71662183">
      <w:bodyDiv w:val="1"/>
      <w:marLeft w:val="0"/>
      <w:marRight w:val="0"/>
      <w:marTop w:val="0"/>
      <w:marBottom w:val="0"/>
      <w:divBdr>
        <w:top w:val="none" w:sz="0" w:space="0" w:color="auto"/>
        <w:left w:val="none" w:sz="0" w:space="0" w:color="auto"/>
        <w:bottom w:val="none" w:sz="0" w:space="0" w:color="auto"/>
        <w:right w:val="none" w:sz="0" w:space="0" w:color="auto"/>
      </w:divBdr>
      <w:divsChild>
        <w:div w:id="91636318">
          <w:marLeft w:val="0"/>
          <w:marRight w:val="0"/>
          <w:marTop w:val="0"/>
          <w:marBottom w:val="0"/>
          <w:divBdr>
            <w:top w:val="none" w:sz="0" w:space="0" w:color="auto"/>
            <w:left w:val="none" w:sz="0" w:space="0" w:color="auto"/>
            <w:bottom w:val="none" w:sz="0" w:space="0" w:color="auto"/>
            <w:right w:val="none" w:sz="0" w:space="0" w:color="auto"/>
          </w:divBdr>
          <w:divsChild>
            <w:div w:id="4123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313872380">
      <w:bodyDiv w:val="1"/>
      <w:marLeft w:val="0"/>
      <w:marRight w:val="0"/>
      <w:marTop w:val="0"/>
      <w:marBottom w:val="0"/>
      <w:divBdr>
        <w:top w:val="none" w:sz="0" w:space="0" w:color="auto"/>
        <w:left w:val="none" w:sz="0" w:space="0" w:color="auto"/>
        <w:bottom w:val="none" w:sz="0" w:space="0" w:color="auto"/>
        <w:right w:val="none" w:sz="0" w:space="0" w:color="auto"/>
      </w:divBdr>
      <w:divsChild>
        <w:div w:id="1203133611">
          <w:marLeft w:val="0"/>
          <w:marRight w:val="0"/>
          <w:marTop w:val="0"/>
          <w:marBottom w:val="0"/>
          <w:divBdr>
            <w:top w:val="none" w:sz="0" w:space="0" w:color="auto"/>
            <w:left w:val="none" w:sz="0" w:space="0" w:color="auto"/>
            <w:bottom w:val="none" w:sz="0" w:space="0" w:color="auto"/>
            <w:right w:val="none" w:sz="0" w:space="0" w:color="auto"/>
          </w:divBdr>
          <w:divsChild>
            <w:div w:id="5253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58831492">
      <w:bodyDiv w:val="1"/>
      <w:marLeft w:val="0"/>
      <w:marRight w:val="0"/>
      <w:marTop w:val="0"/>
      <w:marBottom w:val="0"/>
      <w:divBdr>
        <w:top w:val="none" w:sz="0" w:space="0" w:color="auto"/>
        <w:left w:val="none" w:sz="0" w:space="0" w:color="auto"/>
        <w:bottom w:val="none" w:sz="0" w:space="0" w:color="auto"/>
        <w:right w:val="none" w:sz="0" w:space="0" w:color="auto"/>
      </w:divBdr>
      <w:divsChild>
        <w:div w:id="450125888">
          <w:marLeft w:val="0"/>
          <w:marRight w:val="0"/>
          <w:marTop w:val="0"/>
          <w:marBottom w:val="0"/>
          <w:divBdr>
            <w:top w:val="none" w:sz="0" w:space="0" w:color="auto"/>
            <w:left w:val="none" w:sz="0" w:space="0" w:color="auto"/>
            <w:bottom w:val="none" w:sz="0" w:space="0" w:color="auto"/>
            <w:right w:val="none" w:sz="0" w:space="0" w:color="auto"/>
          </w:divBdr>
          <w:divsChild>
            <w:div w:id="11687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835681498">
      <w:bodyDiv w:val="1"/>
      <w:marLeft w:val="0"/>
      <w:marRight w:val="0"/>
      <w:marTop w:val="0"/>
      <w:marBottom w:val="0"/>
      <w:divBdr>
        <w:top w:val="none" w:sz="0" w:space="0" w:color="auto"/>
        <w:left w:val="none" w:sz="0" w:space="0" w:color="auto"/>
        <w:bottom w:val="none" w:sz="0" w:space="0" w:color="auto"/>
        <w:right w:val="none" w:sz="0" w:space="0" w:color="auto"/>
      </w:divBdr>
      <w:divsChild>
        <w:div w:id="916745494">
          <w:marLeft w:val="0"/>
          <w:marRight w:val="0"/>
          <w:marTop w:val="0"/>
          <w:marBottom w:val="0"/>
          <w:divBdr>
            <w:top w:val="none" w:sz="0" w:space="0" w:color="auto"/>
            <w:left w:val="none" w:sz="0" w:space="0" w:color="auto"/>
            <w:bottom w:val="none" w:sz="0" w:space="0" w:color="auto"/>
            <w:right w:val="none" w:sz="0" w:space="0" w:color="auto"/>
          </w:divBdr>
          <w:divsChild>
            <w:div w:id="85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8004">
      <w:bodyDiv w:val="1"/>
      <w:marLeft w:val="0"/>
      <w:marRight w:val="0"/>
      <w:marTop w:val="0"/>
      <w:marBottom w:val="0"/>
      <w:divBdr>
        <w:top w:val="none" w:sz="0" w:space="0" w:color="auto"/>
        <w:left w:val="none" w:sz="0" w:space="0" w:color="auto"/>
        <w:bottom w:val="none" w:sz="0" w:space="0" w:color="auto"/>
        <w:right w:val="none" w:sz="0" w:space="0" w:color="auto"/>
      </w:divBdr>
      <w:divsChild>
        <w:div w:id="874316151">
          <w:marLeft w:val="0"/>
          <w:marRight w:val="0"/>
          <w:marTop w:val="0"/>
          <w:marBottom w:val="0"/>
          <w:divBdr>
            <w:top w:val="none" w:sz="0" w:space="0" w:color="auto"/>
            <w:left w:val="none" w:sz="0" w:space="0" w:color="auto"/>
            <w:bottom w:val="none" w:sz="0" w:space="0" w:color="auto"/>
            <w:right w:val="none" w:sz="0" w:space="0" w:color="auto"/>
          </w:divBdr>
          <w:divsChild>
            <w:div w:id="19854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830517277">
      <w:bodyDiv w:val="1"/>
      <w:marLeft w:val="0"/>
      <w:marRight w:val="0"/>
      <w:marTop w:val="0"/>
      <w:marBottom w:val="0"/>
      <w:divBdr>
        <w:top w:val="none" w:sz="0" w:space="0" w:color="auto"/>
        <w:left w:val="none" w:sz="0" w:space="0" w:color="auto"/>
        <w:bottom w:val="none" w:sz="0" w:space="0" w:color="auto"/>
        <w:right w:val="none" w:sz="0" w:space="0" w:color="auto"/>
      </w:divBdr>
      <w:divsChild>
        <w:div w:id="339309416">
          <w:marLeft w:val="0"/>
          <w:marRight w:val="0"/>
          <w:marTop w:val="0"/>
          <w:marBottom w:val="0"/>
          <w:divBdr>
            <w:top w:val="none" w:sz="0" w:space="0" w:color="auto"/>
            <w:left w:val="none" w:sz="0" w:space="0" w:color="auto"/>
            <w:bottom w:val="none" w:sz="0" w:space="0" w:color="auto"/>
            <w:right w:val="none" w:sz="0" w:space="0" w:color="auto"/>
          </w:divBdr>
          <w:divsChild>
            <w:div w:id="12092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1853838680">
      <w:bodyDiv w:val="1"/>
      <w:marLeft w:val="0"/>
      <w:marRight w:val="0"/>
      <w:marTop w:val="0"/>
      <w:marBottom w:val="0"/>
      <w:divBdr>
        <w:top w:val="none" w:sz="0" w:space="0" w:color="auto"/>
        <w:left w:val="none" w:sz="0" w:space="0" w:color="auto"/>
        <w:bottom w:val="none" w:sz="0" w:space="0" w:color="auto"/>
        <w:right w:val="none" w:sz="0" w:space="0" w:color="auto"/>
      </w:divBdr>
      <w:divsChild>
        <w:div w:id="1364481589">
          <w:marLeft w:val="0"/>
          <w:marRight w:val="0"/>
          <w:marTop w:val="0"/>
          <w:marBottom w:val="0"/>
          <w:divBdr>
            <w:top w:val="none" w:sz="0" w:space="0" w:color="auto"/>
            <w:left w:val="none" w:sz="0" w:space="0" w:color="auto"/>
            <w:bottom w:val="none" w:sz="0" w:space="0" w:color="auto"/>
            <w:right w:val="none" w:sz="0" w:space="0" w:color="auto"/>
          </w:divBdr>
          <w:divsChild>
            <w:div w:id="1999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555">
      <w:bodyDiv w:val="1"/>
      <w:marLeft w:val="0"/>
      <w:marRight w:val="0"/>
      <w:marTop w:val="0"/>
      <w:marBottom w:val="0"/>
      <w:divBdr>
        <w:top w:val="none" w:sz="0" w:space="0" w:color="auto"/>
        <w:left w:val="none" w:sz="0" w:space="0" w:color="auto"/>
        <w:bottom w:val="none" w:sz="0" w:space="0" w:color="auto"/>
        <w:right w:val="none" w:sz="0" w:space="0" w:color="auto"/>
      </w:divBdr>
    </w:div>
    <w:div w:id="1951083682">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65F18-A1F9-4FA5-A77E-37531DC8A6A3}">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48BA1B6-A027-4339-ABED-8A46D7180B97}">
  <ds:schemaRefs>
    <ds:schemaRef ds:uri="http://schemas.microsoft.com/sharepoint/v3/contenttype/forms"/>
  </ds:schemaRefs>
</ds:datastoreItem>
</file>

<file path=customXml/itemProps3.xml><?xml version="1.0" encoding="utf-8"?>
<ds:datastoreItem xmlns:ds="http://schemas.openxmlformats.org/officeDocument/2006/customXml" ds:itemID="{FB638CD3-6401-461E-BA3D-EC3446A02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4071</Words>
  <Characters>2322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2025-08-20T18:27:00Z</cp:lastPrinted>
  <dcterms:created xsi:type="dcterms:W3CDTF">2025-08-20T18:27:00Z</dcterms:created>
  <dcterms:modified xsi:type="dcterms:W3CDTF">2025-08-20T18:27:00Z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