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2A4A" w14:textId="77777777" w:rsidR="00661EDA"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p>
    <w:p w14:paraId="2C18BE56" w14:textId="2BA47E54" w:rsidR="00B767F3" w:rsidRDefault="00DD7479">
      <w:pPr>
        <w:widowControl w:val="0"/>
        <w:pBdr>
          <w:top w:val="nil"/>
          <w:left w:val="nil"/>
          <w:bottom w:val="nil"/>
          <w:right w:val="nil"/>
          <w:between w:val="nil"/>
        </w:pBdr>
        <w:tabs>
          <w:tab w:val="left" w:pos="567"/>
          <w:tab w:val="left" w:pos="851"/>
        </w:tabs>
        <w:jc w:val="center"/>
        <w:rPr>
          <w:b/>
          <w:caps/>
          <w:szCs w:val="24"/>
        </w:rPr>
      </w:pP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47E0636" w:rsidR="00B767F3" w:rsidRDefault="000A1141">
            <w:pPr>
              <w:jc w:val="both"/>
              <w:rPr>
                <w:kern w:val="2"/>
                <w:szCs w:val="24"/>
              </w:rPr>
            </w:pPr>
            <w:r>
              <w:rPr>
                <w:kern w:val="2"/>
                <w:szCs w:val="24"/>
              </w:rPr>
              <w:t>Keltuvas ne</w:t>
            </w:r>
            <w:r w:rsidR="00F87EB4">
              <w:rPr>
                <w:kern w:val="2"/>
                <w:szCs w:val="24"/>
              </w:rPr>
              <w:t>įgaliesiems Biržų technologijų ir verslo moky</w:t>
            </w:r>
            <w:r w:rsidR="00D75495">
              <w:rPr>
                <w:kern w:val="2"/>
                <w:szCs w:val="24"/>
              </w:rPr>
              <w:t>mo centro Vabalninko skyriuje</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59833E5" w:rsidR="00B767F3" w:rsidRDefault="004E76D0">
            <w:pPr>
              <w:jc w:val="center"/>
              <w:rPr>
                <w:kern w:val="2"/>
                <w:szCs w:val="24"/>
              </w:rPr>
            </w:pPr>
            <w:r>
              <w:rPr>
                <w:kern w:val="2"/>
                <w:szCs w:val="24"/>
              </w:rPr>
              <w:t>Biržų</w:t>
            </w:r>
            <w:r w:rsidR="009D5E49">
              <w:rPr>
                <w:kern w:val="2"/>
                <w:szCs w:val="24"/>
              </w:rPr>
              <w:t xml:space="preserve"> technologijų ir verslo mokymo centras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0B1CD38" w:rsidR="00B767F3" w:rsidRDefault="00B91018">
            <w:pPr>
              <w:jc w:val="center"/>
              <w:rPr>
                <w:kern w:val="2"/>
                <w:szCs w:val="24"/>
              </w:rPr>
            </w:pPr>
            <w:r w:rsidRPr="00B91018">
              <w:rPr>
                <w:kern w:val="2"/>
                <w:szCs w:val="24"/>
              </w:rPr>
              <w:t>302643724</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66D8994A" w:rsidR="00B767F3" w:rsidRDefault="00AF190C">
            <w:pPr>
              <w:jc w:val="center"/>
              <w:rPr>
                <w:kern w:val="2"/>
                <w:szCs w:val="24"/>
              </w:rPr>
            </w:pPr>
            <w:r w:rsidRPr="00AF190C">
              <w:rPr>
                <w:kern w:val="2"/>
                <w:szCs w:val="24"/>
              </w:rPr>
              <w:t>Skratiškių g. 6, Biržai LT-41156</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48359568" w:rsidR="00B767F3" w:rsidRDefault="00102595">
            <w:pPr>
              <w:jc w:val="center"/>
              <w:rPr>
                <w:kern w:val="2"/>
                <w:szCs w:val="24"/>
              </w:rPr>
            </w:pPr>
            <w:r w:rsidRPr="00102595">
              <w:rPr>
                <w:kern w:val="2"/>
                <w:szCs w:val="24"/>
              </w:rPr>
              <w:t>LT100012838915</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13BE0306" w:rsidR="00B767F3" w:rsidRDefault="00363F94">
            <w:pPr>
              <w:jc w:val="center"/>
              <w:rPr>
                <w:kern w:val="2"/>
                <w:szCs w:val="24"/>
              </w:rPr>
            </w:pPr>
            <w:r w:rsidRPr="00363F94">
              <w:rPr>
                <w:kern w:val="2"/>
                <w:szCs w:val="24"/>
              </w:rPr>
              <w:t>LT294040063610001769</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4E8B313" w:rsidR="00B767F3" w:rsidRDefault="0048272D">
            <w:pPr>
              <w:jc w:val="center"/>
              <w:rPr>
                <w:kern w:val="2"/>
                <w:szCs w:val="24"/>
              </w:rPr>
            </w:pPr>
            <w:r w:rsidRPr="0048272D">
              <w:rPr>
                <w:kern w:val="2"/>
                <w:szCs w:val="24"/>
              </w:rPr>
              <w:t>Lietuvos Respublikos finansų ministerija, banko kodas 40400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7ECDD9D" w:rsidR="00B767F3" w:rsidRDefault="0014778C">
            <w:pPr>
              <w:jc w:val="center"/>
              <w:rPr>
                <w:kern w:val="2"/>
                <w:szCs w:val="24"/>
              </w:rPr>
            </w:pPr>
            <w:r w:rsidRPr="0014778C">
              <w:rPr>
                <w:kern w:val="2"/>
                <w:szCs w:val="24"/>
              </w:rPr>
              <w:t>+370 450 32134</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95625E4" w:rsidR="00B767F3" w:rsidRDefault="002F4B99">
            <w:pPr>
              <w:jc w:val="center"/>
              <w:rPr>
                <w:kern w:val="2"/>
                <w:szCs w:val="24"/>
              </w:rPr>
            </w:pPr>
            <w:r w:rsidRPr="002F4B99">
              <w:rPr>
                <w:kern w:val="2"/>
                <w:szCs w:val="24"/>
              </w:rPr>
              <w:t>info@btvmc.lt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248440E6" w:rsidR="00B767F3" w:rsidRDefault="00902CE9">
            <w:pPr>
              <w:jc w:val="center"/>
              <w:rPr>
                <w:kern w:val="2"/>
                <w:szCs w:val="24"/>
              </w:rPr>
            </w:pPr>
            <w:r w:rsidRPr="00902CE9">
              <w:rPr>
                <w:kern w:val="2"/>
                <w:szCs w:val="24"/>
              </w:rPr>
              <w:t>Direktorius Dainius Korsakas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259D6457" w:rsidR="00B767F3" w:rsidRDefault="00AB63B6">
            <w:pPr>
              <w:jc w:val="center"/>
              <w:rPr>
                <w:kern w:val="2"/>
                <w:szCs w:val="24"/>
              </w:rPr>
            </w:pPr>
            <w:r w:rsidRPr="00AB63B6">
              <w:rPr>
                <w:kern w:val="2"/>
                <w:szCs w:val="24"/>
              </w:rPr>
              <w:t>veikiantis pagal centro įstatus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2E47AD">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10114EE" w14:textId="77777777" w:rsidR="008F64B1" w:rsidRPr="008F64B1" w:rsidRDefault="008F64B1" w:rsidP="008F64B1">
            <w:pPr>
              <w:rPr>
                <w:color w:val="000000" w:themeColor="text1"/>
                <w:kern w:val="2"/>
                <w:szCs w:val="24"/>
              </w:rPr>
            </w:pPr>
            <w:r w:rsidRPr="008F64B1">
              <w:rPr>
                <w:color w:val="000000" w:themeColor="text1"/>
                <w:kern w:val="2"/>
                <w:szCs w:val="24"/>
              </w:rPr>
              <w:t>Vaiva Čepienė, viešųjų pirkimų organizatorė,</w:t>
            </w:r>
          </w:p>
          <w:p w14:paraId="3D8E8C00" w14:textId="0C197319" w:rsidR="00B767F3" w:rsidRPr="00F24A3E" w:rsidRDefault="008F64B1" w:rsidP="008F64B1">
            <w:pPr>
              <w:rPr>
                <w:color w:val="000000" w:themeColor="text1"/>
                <w:kern w:val="2"/>
                <w:szCs w:val="24"/>
              </w:rPr>
            </w:pPr>
            <w:r w:rsidRPr="008F64B1">
              <w:rPr>
                <w:color w:val="000000" w:themeColor="text1"/>
                <w:kern w:val="2"/>
                <w:szCs w:val="24"/>
              </w:rPr>
              <w:t>Tel. +370 668 76055, el. p</w:t>
            </w:r>
            <w:r w:rsidR="00766C11">
              <w:rPr>
                <w:color w:val="000000" w:themeColor="text1"/>
                <w:kern w:val="2"/>
                <w:szCs w:val="24"/>
              </w:rPr>
              <w:t>.</w:t>
            </w:r>
            <w:r w:rsidRPr="008F64B1">
              <w:rPr>
                <w:color w:val="000000" w:themeColor="text1"/>
                <w:kern w:val="2"/>
                <w:szCs w:val="24"/>
              </w:rPr>
              <w:t xml:space="preserve"> </w:t>
            </w:r>
            <w:hyperlink r:id="rId9" w:history="1">
              <w:r w:rsidR="005E36D9" w:rsidRPr="00F24A3E">
                <w:rPr>
                  <w:rStyle w:val="Hipersaitas"/>
                  <w:color w:val="000000" w:themeColor="text1"/>
                  <w:kern w:val="2"/>
                  <w:szCs w:val="24"/>
                  <w:u w:val="none"/>
                </w:rPr>
                <w:t>vaiva.cepiene@btvmc.lt</w:t>
              </w:r>
            </w:hyperlink>
          </w:p>
          <w:p w14:paraId="1DEA4CAE" w14:textId="77777777" w:rsidR="005E36D9" w:rsidRDefault="000E5D02" w:rsidP="008F64B1">
            <w:pPr>
              <w:rPr>
                <w:color w:val="000000" w:themeColor="text1"/>
                <w:kern w:val="2"/>
                <w:szCs w:val="24"/>
              </w:rPr>
            </w:pPr>
            <w:r>
              <w:rPr>
                <w:color w:val="000000" w:themeColor="text1"/>
                <w:kern w:val="2"/>
                <w:szCs w:val="24"/>
              </w:rPr>
              <w:t>Raimondas Čepokas</w:t>
            </w:r>
            <w:r w:rsidR="00212716">
              <w:rPr>
                <w:color w:val="000000" w:themeColor="text1"/>
                <w:kern w:val="2"/>
                <w:szCs w:val="24"/>
              </w:rPr>
              <w:t xml:space="preserve">, </w:t>
            </w:r>
            <w:r w:rsidR="00C873D3">
              <w:rPr>
                <w:color w:val="000000" w:themeColor="text1"/>
                <w:kern w:val="2"/>
                <w:szCs w:val="24"/>
              </w:rPr>
              <w:t>direktoriaus pavaduotojas infrastrukt</w:t>
            </w:r>
            <w:r w:rsidR="004608F6">
              <w:rPr>
                <w:color w:val="000000" w:themeColor="text1"/>
                <w:kern w:val="2"/>
                <w:szCs w:val="24"/>
              </w:rPr>
              <w:t>ūrai,</w:t>
            </w:r>
          </w:p>
          <w:p w14:paraId="1D338938" w14:textId="699E50DD" w:rsidR="004608F6" w:rsidRPr="00101D14" w:rsidRDefault="004608F6" w:rsidP="008F64B1">
            <w:pPr>
              <w:rPr>
                <w:color w:val="000000" w:themeColor="text1"/>
                <w:kern w:val="2"/>
                <w:szCs w:val="24"/>
              </w:rPr>
            </w:pPr>
            <w:r>
              <w:rPr>
                <w:color w:val="000000" w:themeColor="text1"/>
                <w:kern w:val="2"/>
                <w:szCs w:val="24"/>
              </w:rPr>
              <w:t>Tel. +370</w:t>
            </w:r>
            <w:r w:rsidR="00F55FD5">
              <w:rPr>
                <w:color w:val="000000" w:themeColor="text1"/>
                <w:kern w:val="2"/>
                <w:szCs w:val="24"/>
              </w:rPr>
              <w:t> </w:t>
            </w:r>
            <w:r>
              <w:rPr>
                <w:color w:val="000000" w:themeColor="text1"/>
                <w:kern w:val="2"/>
                <w:szCs w:val="24"/>
              </w:rPr>
              <w:t>6</w:t>
            </w:r>
            <w:r w:rsidR="00F55FD5">
              <w:rPr>
                <w:color w:val="000000" w:themeColor="text1"/>
                <w:kern w:val="2"/>
                <w:szCs w:val="24"/>
              </w:rPr>
              <w:t>52 627</w:t>
            </w:r>
            <w:r w:rsidR="0026144C">
              <w:rPr>
                <w:color w:val="000000" w:themeColor="text1"/>
                <w:kern w:val="2"/>
                <w:szCs w:val="24"/>
              </w:rPr>
              <w:t>56, el. p</w:t>
            </w:r>
            <w:r w:rsidR="00766C11">
              <w:rPr>
                <w:color w:val="000000" w:themeColor="text1"/>
                <w:kern w:val="2"/>
                <w:szCs w:val="24"/>
              </w:rPr>
              <w:t>.</w:t>
            </w:r>
            <w:r w:rsidR="0026144C">
              <w:rPr>
                <w:color w:val="000000" w:themeColor="text1"/>
                <w:kern w:val="2"/>
                <w:szCs w:val="24"/>
              </w:rPr>
              <w:t xml:space="preserve"> </w:t>
            </w:r>
            <w:hyperlink r:id="rId10" w:history="1">
              <w:r w:rsidR="00116AAF" w:rsidRPr="00F24A3E">
                <w:rPr>
                  <w:rStyle w:val="Hipersaitas"/>
                  <w:color w:val="000000" w:themeColor="text1"/>
                  <w:kern w:val="2"/>
                  <w:szCs w:val="24"/>
                  <w:u w:val="none"/>
                </w:rPr>
                <w:t>raimondas.cepokas</w:t>
              </w:r>
              <w:r w:rsidR="00116AAF" w:rsidRPr="00F24A3E">
                <w:rPr>
                  <w:rStyle w:val="Hipersaitas"/>
                  <w:color w:val="000000" w:themeColor="text1"/>
                  <w:kern w:val="2"/>
                  <w:szCs w:val="24"/>
                  <w:u w:val="none"/>
                  <w:lang w:val="en-US"/>
                </w:rPr>
                <w:t>@</w:t>
              </w:r>
              <w:proofErr w:type="spellStart"/>
              <w:r w:rsidR="00116AAF" w:rsidRPr="00F24A3E">
                <w:rPr>
                  <w:rStyle w:val="Hipersaitas"/>
                  <w:color w:val="000000" w:themeColor="text1"/>
                  <w:kern w:val="2"/>
                  <w:szCs w:val="24"/>
                  <w:u w:val="none"/>
                </w:rPr>
                <w:t>btvmc.lt</w:t>
              </w:r>
              <w:proofErr w:type="spellEnd"/>
            </w:hyperlink>
          </w:p>
          <w:p w14:paraId="52BC0140" w14:textId="77777777" w:rsidR="00101D14" w:rsidRPr="00101D14" w:rsidRDefault="00101D14" w:rsidP="00101D14">
            <w:pPr>
              <w:rPr>
                <w:color w:val="000000" w:themeColor="text1"/>
                <w:kern w:val="2"/>
                <w:szCs w:val="24"/>
              </w:rPr>
            </w:pPr>
            <w:r w:rsidRPr="00101D14">
              <w:rPr>
                <w:color w:val="000000" w:themeColor="text1"/>
                <w:kern w:val="2"/>
                <w:szCs w:val="24"/>
              </w:rPr>
              <w:t>Rimutė Matuzevičienė, vyriausioji finansininkė,</w:t>
            </w:r>
          </w:p>
          <w:p w14:paraId="61F9B250" w14:textId="424D75CA" w:rsidR="00116AAF" w:rsidRPr="00991A9F" w:rsidRDefault="00101D14" w:rsidP="00101D14">
            <w:pPr>
              <w:rPr>
                <w:color w:val="000000" w:themeColor="text1"/>
                <w:kern w:val="2"/>
                <w:szCs w:val="24"/>
              </w:rPr>
            </w:pPr>
            <w:r w:rsidRPr="00101D14">
              <w:rPr>
                <w:color w:val="000000" w:themeColor="text1"/>
                <w:kern w:val="2"/>
                <w:szCs w:val="24"/>
              </w:rPr>
              <w:t>Tel. +370 668 76062, el. p</w:t>
            </w:r>
            <w:r w:rsidR="00766C11">
              <w:rPr>
                <w:color w:val="000000" w:themeColor="text1"/>
                <w:kern w:val="2"/>
                <w:szCs w:val="24"/>
              </w:rPr>
              <w:t>.</w:t>
            </w:r>
            <w:r w:rsidRPr="00101D14">
              <w:rPr>
                <w:color w:val="000000" w:themeColor="text1"/>
                <w:kern w:val="2"/>
                <w:szCs w:val="24"/>
              </w:rPr>
              <w:t xml:space="preserve"> rimute.matuzeviciene@btvmc.lt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25ACB502"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A812DBE" w:rsidR="00B767F3" w:rsidRDefault="00DD7479">
            <w:pPr>
              <w:rPr>
                <w:color w:val="000000"/>
                <w:kern w:val="2"/>
                <w:szCs w:val="24"/>
              </w:rPr>
            </w:pPr>
            <w:r>
              <w:rPr>
                <w:kern w:val="2"/>
                <w:szCs w:val="24"/>
              </w:rPr>
              <w:t xml:space="preserve">Tiekėjas įsipareigoja Sutartyje numatytomis sąlygomis </w:t>
            </w:r>
            <w:r w:rsidR="00827EC3">
              <w:rPr>
                <w:kern w:val="2"/>
                <w:szCs w:val="24"/>
              </w:rPr>
              <w:t xml:space="preserve">pristatyti, </w:t>
            </w:r>
            <w:r>
              <w:rPr>
                <w:kern w:val="2"/>
                <w:szCs w:val="24"/>
              </w:rPr>
              <w:t>perduoti</w:t>
            </w:r>
            <w:r w:rsidR="007F488B">
              <w:rPr>
                <w:kern w:val="2"/>
                <w:szCs w:val="24"/>
              </w:rPr>
              <w:t xml:space="preserve"> ir sumontuoti</w:t>
            </w:r>
            <w:r>
              <w:rPr>
                <w:kern w:val="2"/>
                <w:szCs w:val="24"/>
              </w:rPr>
              <w:t xml:space="preserve"> Pirkėjui Prekes</w:t>
            </w:r>
            <w:r>
              <w:rPr>
                <w:color w:val="FF0000"/>
                <w:kern w:val="2"/>
                <w:szCs w:val="24"/>
              </w:rPr>
              <w:t xml:space="preserve"> </w:t>
            </w:r>
            <w:r w:rsidR="00961AB8" w:rsidRPr="007A295E">
              <w:rPr>
                <w:color w:val="000000" w:themeColor="text1"/>
                <w:kern w:val="2"/>
                <w:szCs w:val="24"/>
              </w:rPr>
              <w:t>–</w:t>
            </w:r>
            <w:r w:rsidR="00F07C5C" w:rsidRPr="007A295E">
              <w:rPr>
                <w:color w:val="000000" w:themeColor="text1"/>
                <w:kern w:val="2"/>
                <w:szCs w:val="24"/>
              </w:rPr>
              <w:t xml:space="preserve"> </w:t>
            </w:r>
            <w:r w:rsidR="00961AB8" w:rsidRPr="007A295E">
              <w:rPr>
                <w:color w:val="000000" w:themeColor="text1"/>
                <w:kern w:val="2"/>
                <w:szCs w:val="24"/>
              </w:rPr>
              <w:t xml:space="preserve">nuožulnų </w:t>
            </w:r>
            <w:r w:rsidR="00961AB8" w:rsidRPr="001800EC">
              <w:rPr>
                <w:color w:val="000000" w:themeColor="text1"/>
                <w:kern w:val="2"/>
                <w:szCs w:val="24"/>
              </w:rPr>
              <w:t>neįgaliųjų keltuvą</w:t>
            </w:r>
            <w:r w:rsidRPr="001800EC">
              <w:rPr>
                <w:color w:val="000000" w:themeColor="text1"/>
                <w:kern w:val="2"/>
                <w:szCs w:val="24"/>
              </w:rPr>
              <w:t xml:space="preserve"> </w:t>
            </w:r>
            <w:r>
              <w:rPr>
                <w:color w:val="000000"/>
                <w:kern w:val="2"/>
                <w:szCs w:val="24"/>
              </w:rPr>
              <w:t>(toliau – Prekės).</w:t>
            </w:r>
          </w:p>
          <w:p w14:paraId="74009C55" w14:textId="20C1A04C" w:rsidR="00B767F3" w:rsidRDefault="00DD7479">
            <w:pPr>
              <w:rPr>
                <w:color w:val="000000"/>
                <w:kern w:val="2"/>
                <w:szCs w:val="24"/>
              </w:rPr>
            </w:pPr>
            <w:r>
              <w:rPr>
                <w:color w:val="000000"/>
                <w:kern w:val="2"/>
                <w:szCs w:val="24"/>
              </w:rPr>
              <w:lastRenderedPageBreak/>
              <w:t>Išsamus Prekių aprašymas ir kiti reikalavimai tiekiamoms Prekėms nustatyti Sutarties priede Nr.</w:t>
            </w:r>
            <w:r w:rsidR="00F20140">
              <w:rPr>
                <w:color w:val="000000"/>
                <w:kern w:val="2"/>
                <w:szCs w:val="24"/>
              </w:rPr>
              <w:t>1</w:t>
            </w:r>
            <w:r>
              <w:rPr>
                <w:color w:val="000000"/>
                <w:kern w:val="2"/>
                <w:szCs w:val="24"/>
              </w:rPr>
              <w:t xml:space="preserve"> „Techninė specifikacija“ (toliau – Techninė specifikacija) ir Sutarties priede Nr. </w:t>
            </w:r>
            <w:r w:rsidR="00F20140">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388A8985"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57A63A12" w14:textId="1D827B82"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43ADCF" w14:textId="2DB6D5E2" w:rsidR="00A719E4" w:rsidRDefault="00DD7479">
            <w:pPr>
              <w:rPr>
                <w:color w:val="000000"/>
                <w:kern w:val="2"/>
                <w:szCs w:val="24"/>
              </w:rPr>
            </w:pPr>
            <w:r>
              <w:rPr>
                <w:kern w:val="2"/>
                <w:szCs w:val="24"/>
              </w:rPr>
              <w:t xml:space="preserve">Tiekėjas Prekes (visą Prekių kiekį) įsipareigoja pristatyti </w:t>
            </w:r>
            <w:r w:rsidR="000C786D">
              <w:rPr>
                <w:kern w:val="2"/>
                <w:szCs w:val="24"/>
              </w:rPr>
              <w:t>ir sumontuoti</w:t>
            </w:r>
            <w:r w:rsidR="00913A28">
              <w:rPr>
                <w:kern w:val="2"/>
                <w:szCs w:val="24"/>
              </w:rPr>
              <w:t xml:space="preserve"> </w:t>
            </w:r>
            <w:r>
              <w:rPr>
                <w:b/>
                <w:bCs/>
                <w:kern w:val="2"/>
                <w:szCs w:val="24"/>
              </w:rPr>
              <w:t>ne vėliau kaip per</w:t>
            </w:r>
            <w:r w:rsidR="00913A28">
              <w:rPr>
                <w:b/>
                <w:bCs/>
                <w:kern w:val="2"/>
                <w:szCs w:val="24"/>
              </w:rPr>
              <w:t xml:space="preserve"> </w:t>
            </w:r>
            <w:r w:rsidR="00E67A4B">
              <w:rPr>
                <w:b/>
                <w:bCs/>
                <w:kern w:val="2"/>
                <w:szCs w:val="24"/>
              </w:rPr>
              <w:t>2</w:t>
            </w:r>
            <w:r w:rsidR="00913A28">
              <w:rPr>
                <w:b/>
                <w:bCs/>
                <w:kern w:val="2"/>
                <w:szCs w:val="24"/>
              </w:rPr>
              <w:t xml:space="preserve"> mėnesius</w:t>
            </w:r>
            <w:r>
              <w:rPr>
                <w:kern w:val="2"/>
                <w:szCs w:val="24"/>
              </w:rPr>
              <w:t xml:space="preserve"> </w:t>
            </w:r>
            <w:r>
              <w:rPr>
                <w:color w:val="000000"/>
                <w:kern w:val="2"/>
                <w:szCs w:val="24"/>
              </w:rPr>
              <w:t>nuo Sutarties įsigaliojimo dienos šiuo adresu:</w:t>
            </w:r>
          </w:p>
          <w:p w14:paraId="1F0E9B75" w14:textId="32BBFC57" w:rsidR="00B767F3" w:rsidRDefault="00A758C5">
            <w:pPr>
              <w:rPr>
                <w:color w:val="000000"/>
                <w:kern w:val="2"/>
                <w:szCs w:val="24"/>
              </w:rPr>
            </w:pPr>
            <w:r>
              <w:rPr>
                <w:color w:val="000000"/>
                <w:kern w:val="2"/>
                <w:szCs w:val="24"/>
              </w:rPr>
              <w:t>Panevėžio g. 7, Vabalninkas, Bir</w:t>
            </w:r>
            <w:r w:rsidR="00A719E4">
              <w:rPr>
                <w:color w:val="000000"/>
                <w:kern w:val="2"/>
                <w:szCs w:val="24"/>
              </w:rPr>
              <w:t>žų r.</w:t>
            </w:r>
          </w:p>
          <w:p w14:paraId="122AAAA2" w14:textId="77777777" w:rsidR="00E45C67" w:rsidRPr="00E45C67" w:rsidRDefault="00E45C67" w:rsidP="00E45C67">
            <w:pPr>
              <w:textAlignment w:val="baseline"/>
              <w:rPr>
                <w:szCs w:val="24"/>
              </w:rPr>
            </w:pPr>
            <w:r w:rsidRPr="00E45C67">
              <w:rPr>
                <w:szCs w:val="24"/>
              </w:rPr>
              <w:t>Tikslų Prekės pristatymo ir montavimo laiką derinti su asmeniu,</w:t>
            </w:r>
          </w:p>
          <w:p w14:paraId="692B09C4" w14:textId="09E0C7DF" w:rsidR="00B767F3" w:rsidRDefault="00E45C67" w:rsidP="00E45C67">
            <w:pPr>
              <w:textAlignment w:val="baseline"/>
              <w:rPr>
                <w:szCs w:val="24"/>
              </w:rPr>
            </w:pPr>
            <w:r w:rsidRPr="00E45C67">
              <w:rPr>
                <w:szCs w:val="24"/>
              </w:rPr>
              <w:t>atsakingu už Sutarties vykdymą.</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6E4CB15" w14:textId="06740A3A" w:rsidR="00B767F3" w:rsidRDefault="00DD7479">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AC1150">
              <w:rPr>
                <w:kern w:val="2"/>
                <w:szCs w:val="24"/>
              </w:rPr>
              <w:t xml:space="preserve"> 3 (tris) darbo dienas</w:t>
            </w:r>
            <w:r>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A36F86">
              <w:rPr>
                <w:kern w:val="2"/>
                <w:szCs w:val="24"/>
              </w:rPr>
              <w:t xml:space="preserve"> 1 (vien</w:t>
            </w:r>
            <w:r w:rsidR="00F1759F">
              <w:rPr>
                <w:kern w:val="2"/>
                <w:szCs w:val="24"/>
              </w:rPr>
              <w:t>o</w:t>
            </w:r>
            <w:r w:rsidR="00A36F86">
              <w:rPr>
                <w:kern w:val="2"/>
                <w:szCs w:val="24"/>
              </w:rPr>
              <w:t>)</w:t>
            </w:r>
            <w:r>
              <w:rPr>
                <w:kern w:val="2"/>
                <w:szCs w:val="24"/>
              </w:rPr>
              <w:t xml:space="preserve"> </w:t>
            </w:r>
            <w:r w:rsidR="00DD2BD2">
              <w:rPr>
                <w:kern w:val="2"/>
                <w:szCs w:val="24"/>
              </w:rPr>
              <w:t>m</w:t>
            </w:r>
            <w:r w:rsidR="00F1759F">
              <w:rPr>
                <w:kern w:val="2"/>
                <w:szCs w:val="24"/>
              </w:rPr>
              <w:t>ėnesio</w:t>
            </w:r>
            <w:r>
              <w:rPr>
                <w:kern w:val="2"/>
                <w:szCs w:val="24"/>
              </w:rPr>
              <w:t xml:space="preserve"> laikotarpiui.</w:t>
            </w:r>
          </w:p>
          <w:p w14:paraId="13A5AE4A" w14:textId="22512045"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6E08A72C"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D12C39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CB1E082" w:rsidR="00B767F3" w:rsidRDefault="00DD7479" w:rsidP="007F0EB0">
            <w:pPr>
              <w:rPr>
                <w:kern w:val="2"/>
                <w:szCs w:val="24"/>
              </w:rPr>
            </w:pPr>
            <w:r>
              <w:rPr>
                <w:kern w:val="2"/>
                <w:szCs w:val="24"/>
              </w:rPr>
              <w:t>Kartu su Prekėmis pateikiami šie dokumentai:</w:t>
            </w:r>
            <w:r w:rsidR="00542E84">
              <w:t xml:space="preserve"> </w:t>
            </w:r>
            <w:r w:rsidR="00542E84" w:rsidRPr="00542E84">
              <w:rPr>
                <w:kern w:val="2"/>
                <w:szCs w:val="24"/>
              </w:rPr>
              <w:t>atitiktį techninėje specifikac</w:t>
            </w:r>
            <w:r w:rsidR="009B4AF5">
              <w:rPr>
                <w:kern w:val="2"/>
                <w:szCs w:val="24"/>
              </w:rPr>
              <w:t>i</w:t>
            </w:r>
            <w:r w:rsidR="00542E84" w:rsidRPr="00542E84">
              <w:rPr>
                <w:kern w:val="2"/>
                <w:szCs w:val="24"/>
              </w:rPr>
              <w:t>joje</w:t>
            </w:r>
            <w:r w:rsidR="00304DC2">
              <w:rPr>
                <w:kern w:val="2"/>
                <w:szCs w:val="24"/>
              </w:rPr>
              <w:t xml:space="preserve"> </w:t>
            </w:r>
            <w:r w:rsidR="00542E84" w:rsidRPr="00542E84">
              <w:rPr>
                <w:kern w:val="2"/>
                <w:szCs w:val="24"/>
              </w:rPr>
              <w:t>nurodytam standartui įrodantis sertifikatas, Prekių priežiūros ir</w:t>
            </w:r>
            <w:r w:rsidR="007F0EB0">
              <w:rPr>
                <w:kern w:val="2"/>
                <w:szCs w:val="24"/>
              </w:rPr>
              <w:t xml:space="preserve"> </w:t>
            </w:r>
            <w:r w:rsidR="00542E84" w:rsidRPr="00542E84">
              <w:rPr>
                <w:kern w:val="2"/>
                <w:szCs w:val="24"/>
              </w:rPr>
              <w:t>naudojimo instrukcijos, užpildyta prekių perdavimo–priėmimo akto</w:t>
            </w:r>
            <w:r w:rsidR="00CD646E">
              <w:rPr>
                <w:kern w:val="2"/>
                <w:szCs w:val="24"/>
              </w:rPr>
              <w:t xml:space="preserve"> </w:t>
            </w:r>
            <w:r w:rsidR="00542E84" w:rsidRPr="00542E84">
              <w:rPr>
                <w:kern w:val="2"/>
                <w:szCs w:val="24"/>
              </w:rPr>
              <w:t>forma, aplinkos apsaugos kriterijus patvirtinantys dokumentai ar jiems</w:t>
            </w:r>
            <w:r>
              <w:rPr>
                <w:kern w:val="2"/>
                <w:szCs w:val="24"/>
              </w:rPr>
              <w:t xml:space="preserve"> </w:t>
            </w:r>
            <w:r w:rsidR="00CD646E">
              <w:rPr>
                <w:kern w:val="2"/>
                <w:szCs w:val="24"/>
              </w:rPr>
              <w:t>lygiaverčiai.</w:t>
            </w:r>
            <w:r>
              <w:rPr>
                <w:kern w:val="2"/>
                <w:szCs w:val="24"/>
              </w:rPr>
              <w:t xml:space="preserve"> </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2B2C8296"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67B73919" w14:textId="1CB8E77A"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580F1EDD" w:rsidR="00B767F3" w:rsidRDefault="00DD7479">
            <w:pPr>
              <w:rPr>
                <w:kern w:val="2"/>
                <w:szCs w:val="24"/>
              </w:rPr>
            </w:pPr>
            <w:r>
              <w:rPr>
                <w:kern w:val="2"/>
                <w:szCs w:val="24"/>
              </w:rPr>
              <w:t xml:space="preserve">Pradinės Sutarties vertė yra </w:t>
            </w:r>
            <w:r>
              <w:rPr>
                <w:color w:val="4472C4"/>
                <w:kern w:val="2"/>
                <w:szCs w:val="24"/>
              </w:rPr>
              <w:t>( sum</w:t>
            </w:r>
            <w:r w:rsidR="00897E24">
              <w:rPr>
                <w:color w:val="4472C4"/>
                <w:kern w:val="2"/>
                <w:szCs w:val="24"/>
              </w:rPr>
              <w:t>a</w:t>
            </w:r>
            <w:r>
              <w:rPr>
                <w:color w:val="4472C4"/>
                <w:kern w:val="2"/>
                <w:szCs w:val="24"/>
              </w:rPr>
              <w:t xml:space="preserve"> skaičiais)</w:t>
            </w:r>
            <w:r>
              <w:rPr>
                <w:kern w:val="2"/>
                <w:szCs w:val="24"/>
              </w:rPr>
              <w:t xml:space="preserve"> Eur, </w:t>
            </w:r>
            <w:r>
              <w:rPr>
                <w:color w:val="4472C4"/>
                <w:kern w:val="2"/>
                <w:szCs w:val="24"/>
              </w:rPr>
              <w:t>(sum</w:t>
            </w:r>
            <w:r w:rsidR="00BC033D">
              <w:rPr>
                <w:color w:val="4472C4"/>
                <w:kern w:val="2"/>
                <w:szCs w:val="24"/>
              </w:rPr>
              <w:t>a</w:t>
            </w:r>
            <w:r>
              <w:rPr>
                <w:color w:val="4472C4"/>
                <w:kern w:val="2"/>
                <w:szCs w:val="24"/>
              </w:rPr>
              <w:t xml:space="preserve"> žodžiais)</w:t>
            </w:r>
            <w:r>
              <w:rPr>
                <w:kern w:val="2"/>
                <w:szCs w:val="24"/>
              </w:rPr>
              <w:t xml:space="preserve"> be pridėtinės vertės mokesčio (toliau – PVM). </w:t>
            </w:r>
          </w:p>
          <w:p w14:paraId="1D335FE5" w14:textId="14C82CDB" w:rsidR="00B767F3" w:rsidRDefault="00DD7479">
            <w:pPr>
              <w:rPr>
                <w:kern w:val="2"/>
                <w:szCs w:val="24"/>
              </w:rPr>
            </w:pPr>
            <w:r>
              <w:rPr>
                <w:kern w:val="2"/>
                <w:szCs w:val="24"/>
              </w:rPr>
              <w:t xml:space="preserve">PVM sudaro </w:t>
            </w:r>
            <w:r>
              <w:rPr>
                <w:color w:val="4472C4"/>
                <w:kern w:val="2"/>
                <w:szCs w:val="24"/>
              </w:rPr>
              <w:t>(sum</w:t>
            </w:r>
            <w:r w:rsidR="00BC033D">
              <w:rPr>
                <w:color w:val="4472C4"/>
                <w:kern w:val="2"/>
                <w:szCs w:val="24"/>
              </w:rPr>
              <w:t>a</w:t>
            </w:r>
            <w:r>
              <w:rPr>
                <w:color w:val="4472C4"/>
                <w:kern w:val="2"/>
                <w:szCs w:val="24"/>
              </w:rPr>
              <w:t xml:space="preserve"> skaičiais)</w:t>
            </w:r>
            <w:r>
              <w:rPr>
                <w:kern w:val="2"/>
                <w:szCs w:val="24"/>
              </w:rPr>
              <w:t xml:space="preserve"> Eur, </w:t>
            </w:r>
            <w:r>
              <w:rPr>
                <w:color w:val="4472C4"/>
                <w:kern w:val="2"/>
                <w:szCs w:val="24"/>
              </w:rPr>
              <w:t>(sum</w:t>
            </w:r>
            <w:r w:rsidR="00BC033D">
              <w:rPr>
                <w:color w:val="4472C4"/>
                <w:kern w:val="2"/>
                <w:szCs w:val="24"/>
              </w:rPr>
              <w:t>a</w:t>
            </w:r>
            <w:r>
              <w:rPr>
                <w:color w:val="4472C4"/>
                <w:kern w:val="2"/>
                <w:szCs w:val="24"/>
              </w:rPr>
              <w:t xml:space="preserve"> žodžiais)</w:t>
            </w:r>
            <w:r>
              <w:rPr>
                <w:kern w:val="2"/>
                <w:szCs w:val="24"/>
              </w:rPr>
              <w:t>.</w:t>
            </w:r>
          </w:p>
          <w:p w14:paraId="56F2874B" w14:textId="5204E1BD" w:rsidR="00B767F3" w:rsidRDefault="00DD7479">
            <w:pPr>
              <w:rPr>
                <w:kern w:val="2"/>
                <w:szCs w:val="24"/>
              </w:rPr>
            </w:pPr>
            <w:r>
              <w:rPr>
                <w:kern w:val="2"/>
                <w:szCs w:val="24"/>
              </w:rPr>
              <w:t xml:space="preserve">Sutarties kaina yra </w:t>
            </w:r>
            <w:r>
              <w:rPr>
                <w:color w:val="4472C4"/>
                <w:kern w:val="2"/>
                <w:szCs w:val="24"/>
              </w:rPr>
              <w:t>(sum</w:t>
            </w:r>
            <w:r w:rsidR="008C3534">
              <w:rPr>
                <w:color w:val="4472C4"/>
                <w:kern w:val="2"/>
                <w:szCs w:val="24"/>
              </w:rPr>
              <w:t>a</w:t>
            </w:r>
            <w:r>
              <w:rPr>
                <w:color w:val="4472C4"/>
                <w:kern w:val="2"/>
                <w:szCs w:val="24"/>
              </w:rPr>
              <w:t xml:space="preserve"> skaičiais)</w:t>
            </w:r>
            <w:r>
              <w:rPr>
                <w:kern w:val="2"/>
                <w:szCs w:val="24"/>
              </w:rPr>
              <w:t xml:space="preserve"> Eur, </w:t>
            </w:r>
            <w:r>
              <w:rPr>
                <w:color w:val="4472C4"/>
                <w:kern w:val="2"/>
                <w:szCs w:val="24"/>
              </w:rPr>
              <w:t>(sum</w:t>
            </w:r>
            <w:r w:rsidR="008C3534">
              <w:rPr>
                <w:color w:val="4472C4"/>
                <w:kern w:val="2"/>
                <w:szCs w:val="24"/>
              </w:rPr>
              <w:t>a</w:t>
            </w:r>
            <w:r>
              <w:rPr>
                <w:color w:val="4472C4"/>
                <w:kern w:val="2"/>
                <w:szCs w:val="24"/>
              </w:rPr>
              <w:t xml:space="preserve">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FE8E60F" w:rsidR="00B767F3" w:rsidRDefault="00DD7479">
            <w:pPr>
              <w:rPr>
                <w:kern w:val="2"/>
                <w:szCs w:val="24"/>
              </w:rPr>
            </w:pPr>
            <w:r w:rsidRPr="006E48AB">
              <w:rPr>
                <w:color w:val="000000" w:themeColor="text1"/>
                <w:kern w:val="2"/>
                <w:szCs w:val="24"/>
              </w:rPr>
              <w:t xml:space="preserve">Sutarties kaina </w:t>
            </w:r>
            <w:r>
              <w:rPr>
                <w:kern w:val="2"/>
                <w:szCs w:val="24"/>
              </w:rPr>
              <w:t>bus perskaičiuojam</w:t>
            </w:r>
            <w:r w:rsidR="00696D6F">
              <w:rPr>
                <w:kern w:val="2"/>
                <w:szCs w:val="24"/>
              </w:rPr>
              <w:t>a</w:t>
            </w:r>
            <w:r>
              <w:rPr>
                <w:kern w:val="2"/>
                <w:szCs w:val="24"/>
              </w:rPr>
              <w:t>:</w:t>
            </w:r>
          </w:p>
          <w:p w14:paraId="1F2303D8" w14:textId="77777777" w:rsidR="00B767F3" w:rsidRDefault="00DD7479">
            <w:pPr>
              <w:rPr>
                <w:color w:val="FF0000"/>
                <w:kern w:val="2"/>
                <w:szCs w:val="24"/>
              </w:rPr>
            </w:pPr>
            <w:r>
              <w:rPr>
                <w:kern w:val="2"/>
                <w:szCs w:val="24"/>
              </w:rPr>
              <w:t>5.3.1. dėl PVM tarifo pasikeitimo;</w:t>
            </w:r>
          </w:p>
          <w:p w14:paraId="1D572FFD" w14:textId="316849A2" w:rsidR="00B767F3" w:rsidRPr="006E48AB" w:rsidRDefault="00DD7479">
            <w:pPr>
              <w:rPr>
                <w:color w:val="000000" w:themeColor="text1"/>
                <w:kern w:val="2"/>
                <w:szCs w:val="24"/>
              </w:rPr>
            </w:pPr>
            <w:r w:rsidRPr="006E48AB">
              <w:rPr>
                <w:color w:val="000000" w:themeColor="text1"/>
                <w:kern w:val="2"/>
                <w:szCs w:val="24"/>
              </w:rPr>
              <w:t xml:space="preserve">5.3.2. </w:t>
            </w:r>
            <w:r w:rsidR="00696D6F" w:rsidRPr="006E48AB">
              <w:rPr>
                <w:color w:val="000000" w:themeColor="text1"/>
                <w:kern w:val="2"/>
                <w:szCs w:val="24"/>
              </w:rPr>
              <w:t>netaikoma</w:t>
            </w:r>
            <w:r w:rsidRPr="006E48AB">
              <w:rPr>
                <w:color w:val="000000" w:themeColor="text1"/>
                <w:kern w:val="2"/>
                <w:szCs w:val="24"/>
              </w:rPr>
              <w:t>;</w:t>
            </w:r>
          </w:p>
          <w:p w14:paraId="34D8D16E" w14:textId="14B1A839" w:rsidR="00B767F3" w:rsidRPr="006E48AB" w:rsidRDefault="00DD7479">
            <w:pPr>
              <w:rPr>
                <w:color w:val="000000" w:themeColor="text1"/>
                <w:kern w:val="2"/>
                <w:szCs w:val="24"/>
              </w:rPr>
            </w:pPr>
            <w:r w:rsidRPr="006E48AB">
              <w:rPr>
                <w:color w:val="000000" w:themeColor="text1"/>
                <w:kern w:val="2"/>
                <w:szCs w:val="24"/>
              </w:rPr>
              <w:t xml:space="preserve">5.3.3. </w:t>
            </w:r>
            <w:r w:rsidR="00696D6F" w:rsidRPr="006E48AB">
              <w:rPr>
                <w:color w:val="000000" w:themeColor="text1"/>
                <w:kern w:val="2"/>
                <w:szCs w:val="24"/>
              </w:rPr>
              <w:t>netaikoma</w:t>
            </w:r>
            <w:r w:rsidRPr="006E48AB">
              <w:rPr>
                <w:color w:val="000000" w:themeColor="text1"/>
                <w:kern w:val="2"/>
                <w:szCs w:val="24"/>
              </w:rPr>
              <w:t>;</w:t>
            </w:r>
          </w:p>
          <w:p w14:paraId="7CE73E9A" w14:textId="3EFEBA24" w:rsidR="00B767F3" w:rsidRDefault="00DD7479">
            <w:pPr>
              <w:rPr>
                <w:color w:val="FF0000"/>
                <w:kern w:val="2"/>
              </w:rPr>
            </w:pPr>
            <w:r w:rsidRPr="006E48AB">
              <w:rPr>
                <w:color w:val="000000" w:themeColor="text1"/>
                <w:kern w:val="2"/>
              </w:rPr>
              <w:t xml:space="preserve">5.3.4. </w:t>
            </w:r>
            <w:r w:rsidR="00696D6F" w:rsidRPr="006E48AB">
              <w:rPr>
                <w:color w:val="000000" w:themeColor="text1"/>
                <w:kern w:val="2"/>
              </w:rPr>
              <w:t>netaikoma</w:t>
            </w:r>
            <w:r w:rsidRPr="006E48AB">
              <w:rPr>
                <w:color w:val="000000" w:themeColor="text1"/>
                <w:kern w:val="2"/>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5D40C721"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9C3F8B">
              <w:rPr>
                <w:kern w:val="2"/>
                <w:szCs w:val="24"/>
              </w:rPr>
              <w:t>a</w:t>
            </w:r>
            <w:r>
              <w:rPr>
                <w:kern w:val="2"/>
                <w:szCs w:val="24"/>
              </w:rPr>
              <w:t xml:space="preserve"> nekeičiant Prekių kainos be PVM. </w:t>
            </w:r>
          </w:p>
          <w:p w14:paraId="449693C2" w14:textId="27923818" w:rsidR="00B767F3" w:rsidRDefault="00DD7479" w:rsidP="001F6913">
            <w:pPr>
              <w:rPr>
                <w:kern w:val="2"/>
                <w:szCs w:val="24"/>
              </w:rPr>
            </w:pPr>
            <w:r>
              <w:rPr>
                <w:kern w:val="2"/>
              </w:rPr>
              <w:t xml:space="preserve">Perskaičiavimas įforminamas Susitarimu ne vėliau kaip per </w:t>
            </w:r>
            <w:r w:rsidR="00AA1632">
              <w:rPr>
                <w:kern w:val="2"/>
              </w:rPr>
              <w:t>15</w:t>
            </w:r>
            <w:r w:rsidR="0062001B">
              <w:rPr>
                <w:kern w:val="2"/>
              </w:rPr>
              <w:t xml:space="preserve"> d.</w:t>
            </w:r>
            <w:r w:rsidR="00A82F2D">
              <w:rPr>
                <w:kern w:val="2"/>
              </w:rPr>
              <w:t xml:space="preserve"> </w:t>
            </w:r>
            <w:r w:rsidR="0062001B">
              <w:rPr>
                <w:kern w:val="2"/>
              </w:rPr>
              <w:t>d.</w:t>
            </w:r>
            <w:r w:rsidR="00A82F2D">
              <w:rPr>
                <w:kern w:val="2"/>
              </w:rPr>
              <w:t xml:space="preserve"> </w:t>
            </w:r>
            <w:r>
              <w:rPr>
                <w:color w:val="4472C4"/>
                <w:kern w:val="2"/>
              </w:rPr>
              <w:t xml:space="preserve"> </w:t>
            </w:r>
            <w:r>
              <w:rPr>
                <w:kern w:val="2"/>
              </w:rPr>
              <w:t xml:space="preserve">nuo PVM mokėjimą reglamentuojančių teisės aktų pasikeitimo, kuris tampa neatskiriama Sutarties dalimi. </w:t>
            </w:r>
            <w:r w:rsidR="005520D8" w:rsidRPr="005520D8">
              <w:rPr>
                <w:kern w:val="2"/>
              </w:rPr>
              <w:t>Perskaičiuota Sutarties kaina įforminama</w:t>
            </w:r>
            <w:r w:rsidR="00F612EC">
              <w:rPr>
                <w:kern w:val="2"/>
              </w:rPr>
              <w:t xml:space="preserve"> </w:t>
            </w:r>
            <w:r w:rsidR="005520D8" w:rsidRPr="005520D8">
              <w:rPr>
                <w:kern w:val="2"/>
              </w:rPr>
              <w:t>Susitarimu ir turi būti taikoma nuo naujo PVM įvedimo datos</w:t>
            </w:r>
            <w:r w:rsidR="0067296D">
              <w:rPr>
                <w:kern w:val="2"/>
              </w:rPr>
              <w:t xml:space="preserve"> </w:t>
            </w:r>
            <w:r w:rsidR="005520D8" w:rsidRPr="005520D8">
              <w:rPr>
                <w:kern w:val="2"/>
              </w:rPr>
              <w:t xml:space="preserve">(nepriklausomai nuo to, kada pasirašytas </w:t>
            </w:r>
            <w:r w:rsidR="001F6913">
              <w:rPr>
                <w:kern w:val="2"/>
              </w:rPr>
              <w:t>s</w:t>
            </w:r>
            <w:r w:rsidR="005520D8" w:rsidRPr="005520D8">
              <w:rPr>
                <w:kern w:val="2"/>
              </w:rPr>
              <w:t>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A4193D8"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3790C6D5" w:rsidR="00B767F3" w:rsidRDefault="00DD7479" w:rsidP="00FC7151">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20F10947"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1F3A9CE7"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870FDFE"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7DF6BD5" w:rsidR="00B767F3" w:rsidRPr="00BC2431" w:rsidRDefault="00DD7479">
            <w:pPr>
              <w:rPr>
                <w:color w:val="000000" w:themeColor="text1"/>
                <w:kern w:val="2"/>
                <w:szCs w:val="24"/>
              </w:rPr>
            </w:pPr>
            <w:r w:rsidRPr="00BC2431">
              <w:rPr>
                <w:color w:val="000000" w:themeColor="text1"/>
                <w:kern w:val="2"/>
                <w:szCs w:val="24"/>
              </w:rPr>
              <w:t xml:space="preserve">Pirkėjas atsiskaito su Tiekėju ne vėliau kaip per </w:t>
            </w:r>
            <w:r w:rsidR="00BE44CA" w:rsidRPr="00BC2431">
              <w:rPr>
                <w:color w:val="000000" w:themeColor="text1"/>
                <w:kern w:val="2"/>
                <w:szCs w:val="24"/>
              </w:rPr>
              <w:t xml:space="preserve">30 </w:t>
            </w:r>
            <w:r w:rsidRPr="00BC2431">
              <w:rPr>
                <w:color w:val="000000" w:themeColor="text1"/>
                <w:kern w:val="2"/>
                <w:szCs w:val="24"/>
              </w:rPr>
              <w:t>(</w:t>
            </w:r>
            <w:r w:rsidR="00BE44CA" w:rsidRPr="00BC2431">
              <w:rPr>
                <w:color w:val="000000" w:themeColor="text1"/>
                <w:kern w:val="2"/>
                <w:szCs w:val="24"/>
              </w:rPr>
              <w:t>trisdešimt</w:t>
            </w:r>
            <w:r w:rsidRPr="00BC2431">
              <w:rPr>
                <w:color w:val="000000" w:themeColor="text1"/>
                <w:kern w:val="2"/>
                <w:szCs w:val="24"/>
              </w:rPr>
              <w:t xml:space="preserve">) </w:t>
            </w:r>
            <w:r w:rsidR="008846CA" w:rsidRPr="00BC2431">
              <w:rPr>
                <w:color w:val="000000" w:themeColor="text1"/>
                <w:kern w:val="2"/>
                <w:szCs w:val="24"/>
              </w:rPr>
              <w:t>k</w:t>
            </w:r>
            <w:r w:rsidR="00984700" w:rsidRPr="00BC2431">
              <w:rPr>
                <w:color w:val="000000" w:themeColor="text1"/>
                <w:kern w:val="2"/>
                <w:szCs w:val="24"/>
              </w:rPr>
              <w:t>a</w:t>
            </w:r>
            <w:r w:rsidR="008846CA" w:rsidRPr="00BC2431">
              <w:rPr>
                <w:color w:val="000000" w:themeColor="text1"/>
                <w:kern w:val="2"/>
                <w:szCs w:val="24"/>
              </w:rPr>
              <w:t xml:space="preserve">lendorinių dienų </w:t>
            </w:r>
            <w:r w:rsidRPr="00BC2431">
              <w:rPr>
                <w:color w:val="000000" w:themeColor="text1"/>
                <w:kern w:val="2"/>
                <w:szCs w:val="24"/>
              </w:rPr>
              <w:t>nuo Sąskaitos gavimo dienos.</w:t>
            </w:r>
          </w:p>
          <w:p w14:paraId="37034C0F" w14:textId="39D834EE" w:rsidR="00B767F3" w:rsidRPr="00BC2431" w:rsidRDefault="00DD7479">
            <w:pPr>
              <w:rPr>
                <w:color w:val="000000" w:themeColor="text1"/>
                <w:kern w:val="2"/>
                <w:szCs w:val="24"/>
                <w:shd w:val="clear" w:color="auto" w:fill="FFFFFF"/>
              </w:rPr>
            </w:pPr>
            <w:r w:rsidRPr="00BC2431">
              <w:rPr>
                <w:color w:val="000000" w:themeColor="text1"/>
                <w:kern w:val="2"/>
                <w:szCs w:val="24"/>
                <w:shd w:val="clear" w:color="auto" w:fill="FFFFFF"/>
              </w:rPr>
              <w:t>Apmokėjimo sąlygos:</w:t>
            </w:r>
            <w:r w:rsidR="005301FB" w:rsidRPr="00BC2431">
              <w:rPr>
                <w:color w:val="000000" w:themeColor="text1"/>
                <w:kern w:val="2"/>
                <w:szCs w:val="24"/>
                <w:shd w:val="clear" w:color="auto" w:fill="FFFFFF"/>
              </w:rPr>
              <w:t xml:space="preserve"> </w:t>
            </w:r>
            <w:r w:rsidRPr="00BC2431">
              <w:rPr>
                <w:color w:val="000000" w:themeColor="text1"/>
                <w:kern w:val="2"/>
                <w:szCs w:val="24"/>
                <w:shd w:val="clear" w:color="auto" w:fill="FFFFFF"/>
              </w:rPr>
              <w:t>įvykdžius visus sutartinius įsipareigojimus, sumokama visa Sutarties kaina</w:t>
            </w:r>
            <w:r w:rsidR="00BE44CA" w:rsidRPr="00BC2431">
              <w:rPr>
                <w:color w:val="000000" w:themeColor="text1"/>
                <w:kern w:val="2"/>
                <w:szCs w:val="24"/>
                <w:shd w:val="clear" w:color="auto" w:fill="FFFFFF"/>
              </w:rPr>
              <w:t>.</w:t>
            </w:r>
            <w:r w:rsidRPr="00BC2431">
              <w:rPr>
                <w:color w:val="000000" w:themeColor="text1"/>
                <w:kern w:val="2"/>
                <w:szCs w:val="24"/>
                <w:shd w:val="clear" w:color="auto" w:fill="FFFFFF"/>
              </w:rPr>
              <w:t xml:space="preserve"> </w:t>
            </w:r>
          </w:p>
          <w:p w14:paraId="04C22127" w14:textId="2DFDEC1D"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585BB54F"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182CA707" w:rsidR="00B767F3" w:rsidRDefault="00B767F3">
            <w:pPr>
              <w:rPr>
                <w:kern w:val="2"/>
                <w:szCs w:val="24"/>
              </w:rPr>
            </w:pP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9C4B6BF" w:rsidR="00B767F3" w:rsidRDefault="00DD7479">
            <w:pPr>
              <w:rPr>
                <w:kern w:val="2"/>
                <w:szCs w:val="24"/>
              </w:rPr>
            </w:pPr>
            <w:r w:rsidRPr="00C0134E">
              <w:rPr>
                <w:color w:val="000000" w:themeColor="text1"/>
                <w:kern w:val="2"/>
                <w:szCs w:val="24"/>
              </w:rPr>
              <w:t xml:space="preserve">Prekėms </w:t>
            </w:r>
            <w:r w:rsidR="00E23ED3" w:rsidRPr="00C0134E">
              <w:rPr>
                <w:color w:val="000000" w:themeColor="text1"/>
                <w:kern w:val="2"/>
                <w:szCs w:val="24"/>
              </w:rPr>
              <w:t>suteikiamas</w:t>
            </w:r>
            <w:r w:rsidRPr="00C0134E">
              <w:rPr>
                <w:color w:val="000000" w:themeColor="text1"/>
                <w:kern w:val="2"/>
                <w:szCs w:val="24"/>
              </w:rPr>
              <w:t xml:space="preserve"> </w:t>
            </w:r>
            <w:r w:rsidR="00080D30" w:rsidRPr="00C0134E">
              <w:rPr>
                <w:color w:val="000000" w:themeColor="text1"/>
                <w:kern w:val="2"/>
                <w:szCs w:val="24"/>
              </w:rPr>
              <w:t>24 mėnesių</w:t>
            </w:r>
            <w:r w:rsidRPr="00C0134E">
              <w:rPr>
                <w:color w:val="000000" w:themeColor="text1"/>
                <w:kern w:val="2"/>
                <w:szCs w:val="24"/>
              </w:rPr>
              <w:t xml:space="preserve"> </w:t>
            </w:r>
            <w:r w:rsidR="00B55B38">
              <w:rPr>
                <w:color w:val="000000" w:themeColor="text1"/>
                <w:kern w:val="2"/>
                <w:szCs w:val="24"/>
              </w:rPr>
              <w:t xml:space="preserve">(arba ilgesnis) </w:t>
            </w:r>
            <w:r w:rsidRPr="00C0134E">
              <w:rPr>
                <w:color w:val="000000" w:themeColor="text1"/>
                <w:kern w:val="2"/>
                <w:szCs w:val="24"/>
              </w:rPr>
              <w:t xml:space="preserve">Techninėje specifikacijoje nustatytas garantinis terminas, kuris skaičiuojamas nuo Prekių Sąskaitos </w:t>
            </w:r>
            <w:r w:rsidR="00C0134E" w:rsidRPr="00C0134E">
              <w:rPr>
                <w:color w:val="000000" w:themeColor="text1"/>
                <w:kern w:val="2"/>
                <w:szCs w:val="24"/>
              </w:rPr>
              <w:t>i</w:t>
            </w:r>
            <w:r w:rsidR="002900F6" w:rsidRPr="00C0134E">
              <w:rPr>
                <w:color w:val="000000" w:themeColor="text1"/>
                <w:kern w:val="2"/>
                <w:szCs w:val="24"/>
              </w:rPr>
              <w:t>š</w:t>
            </w:r>
            <w:r w:rsidRPr="00C0134E">
              <w:rPr>
                <w:color w:val="000000" w:themeColor="text1"/>
                <w:kern w:val="2"/>
                <w:szCs w:val="24"/>
              </w:rPr>
              <w:t>rašymo dienos</w:t>
            </w:r>
            <w:r>
              <w:rPr>
                <w:kern w:val="2"/>
                <w:szCs w:val="24"/>
              </w:rPr>
              <w:t>.</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0A716C46" w:rsidR="00B767F3" w:rsidRDefault="00DD7479">
            <w:r>
              <w:t xml:space="preserve">Garantinio termino laikotarpiu nustačius Prekių trūkumų, Tiekėjas turi </w:t>
            </w:r>
            <w:r>
              <w:rPr>
                <w:b/>
                <w:bCs/>
              </w:rPr>
              <w:t>ne vėliau kaip</w:t>
            </w:r>
            <w:r>
              <w:t xml:space="preserve"> per </w:t>
            </w:r>
            <w:r w:rsidR="00872386">
              <w:t xml:space="preserve">15 </w:t>
            </w:r>
            <w:r w:rsidRPr="00A75C90">
              <w:rPr>
                <w:color w:val="000000" w:themeColor="text1"/>
              </w:rPr>
              <w:t>(</w:t>
            </w:r>
            <w:r w:rsidR="00872386" w:rsidRPr="00A75C90">
              <w:rPr>
                <w:color w:val="000000" w:themeColor="text1"/>
              </w:rPr>
              <w:t>penkiolika</w:t>
            </w:r>
            <w:r w:rsidRPr="00A75C90">
              <w:rPr>
                <w:color w:val="000000" w:themeColor="text1"/>
              </w:rPr>
              <w:t xml:space="preserve">) </w:t>
            </w:r>
            <w:r w:rsidR="00084BE3" w:rsidRPr="00A75C90">
              <w:rPr>
                <w:color w:val="000000" w:themeColor="text1"/>
              </w:rPr>
              <w:t xml:space="preserve">kalendorinių </w:t>
            </w:r>
            <w:r w:rsidR="00B927A4" w:rsidRPr="00A75C90">
              <w:rPr>
                <w:color w:val="000000" w:themeColor="text1"/>
              </w:rPr>
              <w:t xml:space="preserve">dienų </w:t>
            </w:r>
            <w:r w:rsidRPr="00A75C90">
              <w:rPr>
                <w:color w:val="000000" w:themeColor="text1"/>
              </w:rPr>
              <w:t xml:space="preserve">nuo rašytinės pretenzijos gavimo dienos </w:t>
            </w:r>
            <w:r>
              <w:t>pašalinti Prekių trūkumus.</w:t>
            </w:r>
          </w:p>
          <w:p w14:paraId="19A8D037" w14:textId="04289BD5" w:rsidR="00B767F3" w:rsidRDefault="00DD7479">
            <w:pPr>
              <w:rPr>
                <w:kern w:val="2"/>
                <w:szCs w:val="24"/>
              </w:rPr>
            </w:pPr>
            <w:r>
              <w:rPr>
                <w:kern w:val="2"/>
                <w:szCs w:val="24"/>
              </w:rPr>
              <w:t>Prekių trūkumų nustatymo bei šalinimo tvarka nustatyta Bendrųjų sąlygų 7 skyriuje.</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Pr="005A0567" w:rsidRDefault="00DD7479">
            <w:pPr>
              <w:rPr>
                <w:color w:val="000000" w:themeColor="text1"/>
                <w:kern w:val="2"/>
                <w:szCs w:val="24"/>
              </w:rPr>
            </w:pPr>
            <w:r w:rsidRPr="005A0567">
              <w:rPr>
                <w:color w:val="000000" w:themeColor="text1"/>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Sutarties vykdymui pasitelkiami subtiekėjai ir (ar) specialistai yra nurodyti Sutarties priede Nr</w:t>
            </w:r>
            <w:r w:rsidRPr="005A0567">
              <w:rPr>
                <w:color w:val="000000" w:themeColor="text1"/>
                <w:kern w:val="2"/>
                <w:szCs w:val="24"/>
              </w:rPr>
              <w:t xml:space="preserve">. </w:t>
            </w:r>
            <w:r w:rsidRPr="001D4173">
              <w:rPr>
                <w:color w:val="000000" w:themeColor="text1"/>
                <w:kern w:val="2"/>
                <w:szCs w:val="24"/>
              </w:rPr>
              <w:t>[...]</w:t>
            </w:r>
            <w:r w:rsidRPr="005A0567">
              <w:rPr>
                <w:color w:val="000000" w:themeColor="text1"/>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DAD043B"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270D23F2"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7991581E"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EAB6BB" w14:textId="77777777" w:rsidR="00D3184E" w:rsidRPr="00D3184E" w:rsidRDefault="00D3184E" w:rsidP="00D3184E">
            <w:pPr>
              <w:rPr>
                <w:color w:val="000000"/>
                <w:kern w:val="2"/>
                <w:szCs w:val="24"/>
              </w:rPr>
            </w:pPr>
            <w:r w:rsidRPr="00D3184E">
              <w:rPr>
                <w:color w:val="000000"/>
                <w:kern w:val="2"/>
                <w:szCs w:val="24"/>
              </w:rPr>
              <w:t>Jei Pirkėjas, gavęs tinkamai pateiktą ir užpildytą Sąskaitą, uždelsia</w:t>
            </w:r>
          </w:p>
          <w:p w14:paraId="060F26A1" w14:textId="71E908BB" w:rsidR="00B767F3" w:rsidRDefault="00D3184E" w:rsidP="00D3184E">
            <w:pPr>
              <w:rPr>
                <w:color w:val="FF0000"/>
                <w:kern w:val="2"/>
                <w:szCs w:val="24"/>
              </w:rPr>
            </w:pPr>
            <w:r w:rsidRPr="00D3184E">
              <w:rPr>
                <w:color w:val="000000"/>
                <w:kern w:val="2"/>
                <w:szCs w:val="24"/>
              </w:rPr>
              <w:t xml:space="preserve">atsiskaityti už tinkamai Tiekėjo perduotas ir sumontuotas </w:t>
            </w:r>
            <w:r w:rsidR="00F40A40">
              <w:rPr>
                <w:color w:val="000000"/>
                <w:kern w:val="2"/>
                <w:szCs w:val="24"/>
              </w:rPr>
              <w:t>k</w:t>
            </w:r>
            <w:r w:rsidRPr="00D3184E">
              <w:rPr>
                <w:color w:val="000000"/>
                <w:kern w:val="2"/>
                <w:szCs w:val="24"/>
              </w:rPr>
              <w:t>okybiškas</w:t>
            </w:r>
            <w:r w:rsidR="00EE36C2">
              <w:rPr>
                <w:color w:val="000000"/>
                <w:kern w:val="2"/>
                <w:szCs w:val="24"/>
              </w:rPr>
              <w:t xml:space="preserve"> </w:t>
            </w:r>
            <w:r w:rsidRPr="00D3184E">
              <w:rPr>
                <w:color w:val="000000"/>
                <w:kern w:val="2"/>
                <w:szCs w:val="24"/>
              </w:rPr>
              <w:t>Prekes per Sutartyje nurodytą terminą, Tiekėjas nuo kitos nei</w:t>
            </w:r>
            <w:r w:rsidR="008E7F87">
              <w:rPr>
                <w:color w:val="000000"/>
                <w:kern w:val="2"/>
                <w:szCs w:val="24"/>
              </w:rPr>
              <w:t xml:space="preserve"> </w:t>
            </w:r>
            <w:r w:rsidRPr="00D3184E">
              <w:rPr>
                <w:color w:val="000000"/>
                <w:kern w:val="2"/>
                <w:szCs w:val="24"/>
              </w:rPr>
              <w:t>nustatytas terminas dienos skaičiuoja Pirkėjui 0,02 (dvi šimtosios)</w:t>
            </w:r>
            <w:r w:rsidR="00ED25C7">
              <w:rPr>
                <w:color w:val="000000"/>
                <w:kern w:val="2"/>
                <w:szCs w:val="24"/>
              </w:rPr>
              <w:t xml:space="preserve"> </w:t>
            </w:r>
            <w:r w:rsidRPr="00D3184E">
              <w:rPr>
                <w:color w:val="000000"/>
                <w:kern w:val="2"/>
                <w:szCs w:val="24"/>
              </w:rPr>
              <w:t xml:space="preserve">procento dydžio delspinigius nuo neapmokėtos sumos be PVM už </w:t>
            </w:r>
            <w:r w:rsidR="00DF785F" w:rsidRPr="00DF785F">
              <w:rPr>
                <w:color w:val="000000"/>
                <w:kern w:val="2"/>
                <w:szCs w:val="24"/>
              </w:rPr>
              <w:t>kiekvieną vėlavimo dieną.</w:t>
            </w:r>
            <w:r w:rsidR="00DD7479">
              <w:rPr>
                <w:color w:val="FF0000"/>
                <w:kern w:val="2"/>
                <w:szCs w:val="24"/>
              </w:rPr>
              <w:t> </w:t>
            </w:r>
          </w:p>
          <w:p w14:paraId="12E8EA71" w14:textId="5A7EB199"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2134C6C" w14:textId="78A17AD4" w:rsidR="008C79CD" w:rsidRPr="008C79CD" w:rsidRDefault="008C79CD" w:rsidP="008C79CD">
            <w:pPr>
              <w:rPr>
                <w:color w:val="000000"/>
                <w:kern w:val="2"/>
              </w:rPr>
            </w:pPr>
            <w:r w:rsidRPr="008C79CD">
              <w:rPr>
                <w:color w:val="000000"/>
                <w:kern w:val="2"/>
              </w:rPr>
              <w:t>9.2.1. Jeigu Tiekėjas vėluoja p</w:t>
            </w:r>
            <w:r w:rsidR="00AC0625">
              <w:rPr>
                <w:color w:val="000000"/>
                <w:kern w:val="2"/>
              </w:rPr>
              <w:t>ristatyti</w:t>
            </w:r>
            <w:r w:rsidRPr="008C79CD">
              <w:rPr>
                <w:color w:val="000000"/>
                <w:kern w:val="2"/>
              </w:rPr>
              <w:t xml:space="preserve"> ir sumontuoti Prekes ar ištaisyti</w:t>
            </w:r>
            <w:r w:rsidR="00052AB9">
              <w:rPr>
                <w:color w:val="000000"/>
                <w:kern w:val="2"/>
              </w:rPr>
              <w:t xml:space="preserve"> </w:t>
            </w:r>
            <w:r w:rsidRPr="008C79CD">
              <w:rPr>
                <w:color w:val="000000"/>
                <w:kern w:val="2"/>
              </w:rPr>
              <w:t>jų trūkumus arba nevykdo kitų sutartinių įsipareigojimų, Pirkėjas nuo</w:t>
            </w:r>
            <w:r w:rsidR="00A04D42">
              <w:rPr>
                <w:color w:val="000000"/>
                <w:kern w:val="2"/>
              </w:rPr>
              <w:t xml:space="preserve"> </w:t>
            </w:r>
            <w:r w:rsidRPr="008C79CD">
              <w:rPr>
                <w:color w:val="000000"/>
                <w:kern w:val="2"/>
              </w:rPr>
              <w:t>kitos nei nustatytas terminas dienos Tiekėjui skaičiuoja 0,02 (dvi</w:t>
            </w:r>
            <w:r w:rsidR="00204777">
              <w:rPr>
                <w:color w:val="000000"/>
                <w:kern w:val="2"/>
              </w:rPr>
              <w:t xml:space="preserve"> </w:t>
            </w:r>
            <w:r w:rsidRPr="008C79CD">
              <w:rPr>
                <w:color w:val="000000"/>
                <w:kern w:val="2"/>
              </w:rPr>
              <w:t>šimtosios) procento dydžio delspinigius už kiekvieną uždelstą dieną nuo</w:t>
            </w:r>
            <w:r w:rsidR="00CE6140">
              <w:rPr>
                <w:color w:val="000000"/>
                <w:kern w:val="2"/>
              </w:rPr>
              <w:t xml:space="preserve"> </w:t>
            </w:r>
            <w:r w:rsidRPr="008C79CD">
              <w:rPr>
                <w:color w:val="000000"/>
                <w:kern w:val="2"/>
              </w:rPr>
              <w:t>laiku neperduotų/nesumontuotų Prekių ar Prekių, turinčių trūkumų,</w:t>
            </w:r>
            <w:r w:rsidR="00466492">
              <w:rPr>
                <w:color w:val="000000"/>
                <w:kern w:val="2"/>
              </w:rPr>
              <w:t xml:space="preserve"> </w:t>
            </w:r>
            <w:r w:rsidRPr="008C79CD">
              <w:rPr>
                <w:color w:val="000000"/>
                <w:kern w:val="2"/>
              </w:rPr>
              <w:t>kainos be PVM.</w:t>
            </w:r>
          </w:p>
          <w:p w14:paraId="63704FE1" w14:textId="68F3E162" w:rsidR="00B767F3" w:rsidRDefault="008C79CD" w:rsidP="003254A8">
            <w:pPr>
              <w:rPr>
                <w:b/>
                <w:kern w:val="2"/>
              </w:rPr>
            </w:pPr>
            <w:r w:rsidRPr="008C79CD">
              <w:rPr>
                <w:color w:val="000000"/>
                <w:kern w:val="2"/>
              </w:rPr>
              <w:t>9.2.2. Tiekėjas privalo sumokėti Pirkėjui netesybas per 14</w:t>
            </w:r>
            <w:r w:rsidR="002A0414">
              <w:rPr>
                <w:color w:val="000000"/>
                <w:kern w:val="2"/>
              </w:rPr>
              <w:t xml:space="preserve"> (keturiolika)</w:t>
            </w:r>
            <w:r w:rsidRPr="008C79CD">
              <w:rPr>
                <w:color w:val="000000"/>
                <w:kern w:val="2"/>
              </w:rPr>
              <w:t xml:space="preserve"> kalendorinių</w:t>
            </w:r>
            <w:r w:rsidR="00DD7479">
              <w:rPr>
                <w:color w:val="000000"/>
                <w:kern w:val="2"/>
              </w:rPr>
              <w:t xml:space="preserve"> dienų nuo Pirkėjo pareikalavimo</w:t>
            </w:r>
            <w:r w:rsidR="00DD7479">
              <w:t>.</w:t>
            </w:r>
            <w:r w:rsidR="00DD7479">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8D58C6D" w:rsidR="00B767F3" w:rsidRDefault="00DD7479">
            <w:pPr>
              <w:rPr>
                <w:kern w:val="2"/>
                <w:szCs w:val="24"/>
              </w:rPr>
            </w:pPr>
            <w:r>
              <w:rPr>
                <w:kern w:val="2"/>
                <w:szCs w:val="24"/>
              </w:rPr>
              <w:lastRenderedPageBreak/>
              <w:t xml:space="preserve">Nutraukus Sutartį dėl esminio Sutarties pažeidimo, nustatyto Sutarties Specialiosiose sąlygose, mokama </w:t>
            </w:r>
            <w:r w:rsidR="00B751F5" w:rsidRPr="00A047AC">
              <w:rPr>
                <w:color w:val="000000" w:themeColor="text1"/>
                <w:kern w:val="2"/>
                <w:szCs w:val="24"/>
              </w:rPr>
              <w:t xml:space="preserve">10 </w:t>
            </w:r>
            <w:r w:rsidRPr="00A047AC">
              <w:rPr>
                <w:color w:val="000000" w:themeColor="text1"/>
                <w:kern w:val="2"/>
                <w:szCs w:val="24"/>
              </w:rPr>
              <w:t>(</w:t>
            </w:r>
            <w:r w:rsidR="00B751F5" w:rsidRPr="00A047AC">
              <w:rPr>
                <w:color w:val="000000" w:themeColor="text1"/>
                <w:kern w:val="2"/>
                <w:szCs w:val="24"/>
              </w:rPr>
              <w:t>de</w:t>
            </w:r>
            <w:r w:rsidR="001C0239" w:rsidRPr="00A047AC">
              <w:rPr>
                <w:color w:val="000000" w:themeColor="text1"/>
                <w:kern w:val="2"/>
                <w:szCs w:val="24"/>
              </w:rPr>
              <w:t>šimt</w:t>
            </w:r>
            <w:r w:rsidRPr="00A047AC">
              <w:rPr>
                <w:color w:val="000000" w:themeColor="text1"/>
                <w:kern w:val="2"/>
                <w:szCs w:val="24"/>
              </w:rPr>
              <w:t xml:space="preserve">) </w:t>
            </w:r>
            <w:r>
              <w:rPr>
                <w:kern w:val="2"/>
                <w:szCs w:val="24"/>
              </w:rPr>
              <w:t xml:space="preserve">procentų </w:t>
            </w:r>
            <w:r>
              <w:rPr>
                <w:kern w:val="2"/>
                <w:szCs w:val="24"/>
              </w:rPr>
              <w:lastRenderedPageBreak/>
              <w:t xml:space="preserve">dydžio bauda nuo Pradinės Sutarties vertės be PVM, nurodytos Specialiųjų sąlygų 5.2 punkte. </w:t>
            </w:r>
          </w:p>
          <w:p w14:paraId="4A95D70B" w14:textId="77777777" w:rsidR="00B767F3" w:rsidRDefault="00B767F3">
            <w:pPr>
              <w:rPr>
                <w:kern w:val="2"/>
                <w:szCs w:val="24"/>
              </w:rPr>
            </w:pPr>
          </w:p>
          <w:p w14:paraId="48292084" w14:textId="7C7E3B81" w:rsidR="00B767F3" w:rsidRDefault="00B767F3" w:rsidP="00B751F5">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7228D">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4DD2118" w:rsidR="00B767F3" w:rsidRDefault="00E22DDE" w:rsidP="00E22DDE">
            <w:pPr>
              <w:rPr>
                <w:color w:val="4472C4"/>
                <w:kern w:val="2"/>
                <w:szCs w:val="24"/>
              </w:rPr>
            </w:pPr>
            <w:r w:rsidRPr="002D6F71">
              <w:rPr>
                <w:color w:val="000000" w:themeColor="text1"/>
                <w:kern w:val="2"/>
                <w:szCs w:val="24"/>
              </w:rPr>
              <w:t>Netaikoma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6A0AFE32"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49C8A98" w:rsidR="003F1185" w:rsidRDefault="00DD7479" w:rsidP="003F1185">
            <w:pPr>
              <w:rPr>
                <w:color w:val="4472C4"/>
                <w:kern w:val="2"/>
                <w:szCs w:val="24"/>
              </w:rPr>
            </w:pPr>
            <w:r>
              <w:rPr>
                <w:kern w:val="2"/>
                <w:szCs w:val="24"/>
              </w:rPr>
              <w:t xml:space="preserve">Netaikoma </w:t>
            </w:r>
          </w:p>
          <w:p w14:paraId="5C591A2E" w14:textId="5654960F"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3D24254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172FD7C" w:rsidR="00B767F3" w:rsidRDefault="00ED7A05">
            <w:pPr>
              <w:rPr>
                <w:color w:val="4472C4"/>
                <w:kern w:val="2"/>
                <w:szCs w:val="24"/>
              </w:rPr>
            </w:pPr>
            <w:r w:rsidRPr="00ED7A05">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19A28BB3"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7B16B599" w:rsidR="005C66E8" w:rsidRDefault="00DD7479" w:rsidP="005C66E8">
            <w:pPr>
              <w:rPr>
                <w:color w:val="4472C4"/>
                <w:kern w:val="2"/>
                <w:szCs w:val="24"/>
              </w:rPr>
            </w:pPr>
            <w:r>
              <w:rPr>
                <w:kern w:val="2"/>
                <w:szCs w:val="24"/>
              </w:rPr>
              <w:t xml:space="preserve">Netaikoma </w:t>
            </w:r>
          </w:p>
          <w:p w14:paraId="27FF7C68" w14:textId="71D9E26C"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0CC6A955" w:rsidR="00B767F3" w:rsidRDefault="00DD7479" w:rsidP="0027662A">
            <w:pPr>
              <w:rPr>
                <w:color w:val="4472C4"/>
                <w:kern w:val="2"/>
                <w:szCs w:val="24"/>
              </w:rPr>
            </w:pPr>
            <w:r>
              <w:rPr>
                <w:color w:val="000000"/>
                <w:kern w:val="2"/>
                <w:szCs w:val="24"/>
              </w:rPr>
              <w:t xml:space="preserve">Sutartis galioja iki visiško prievolių įvykdymo, bet jos terminas negali būti ilgesnis kaip </w:t>
            </w:r>
            <w:r w:rsidR="001F77AA">
              <w:rPr>
                <w:color w:val="000000"/>
                <w:kern w:val="2"/>
                <w:szCs w:val="24"/>
              </w:rPr>
              <w:t>3</w:t>
            </w:r>
            <w:r w:rsidR="00C11DBD">
              <w:rPr>
                <w:color w:val="000000"/>
                <w:kern w:val="2"/>
                <w:szCs w:val="24"/>
              </w:rPr>
              <w:t xml:space="preserve"> (trys)</w:t>
            </w:r>
            <w:r w:rsidR="000A786C">
              <w:rPr>
                <w:color w:val="000000"/>
                <w:kern w:val="2"/>
                <w:szCs w:val="24"/>
              </w:rPr>
              <w:t xml:space="preserve">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0E802B61" w:rsidR="0063235B" w:rsidRDefault="00783E87" w:rsidP="0063235B">
            <w:pPr>
              <w:rPr>
                <w:color w:val="4472C4"/>
                <w:kern w:val="2"/>
                <w:szCs w:val="24"/>
              </w:rPr>
            </w:pPr>
            <w:r w:rsidRPr="00783E87">
              <w:rPr>
                <w:kern w:val="2"/>
                <w:szCs w:val="24"/>
              </w:rPr>
              <w:t>Šalių abipusiu rašytiniu Susitarimu Sutartis tomis pačiomis sąlygomis</w:t>
            </w:r>
            <w:r w:rsidR="00E67396">
              <w:rPr>
                <w:kern w:val="2"/>
                <w:szCs w:val="24"/>
              </w:rPr>
              <w:t xml:space="preserve"> </w:t>
            </w:r>
            <w:r w:rsidRPr="00783E87">
              <w:rPr>
                <w:kern w:val="2"/>
                <w:szCs w:val="24"/>
              </w:rPr>
              <w:t>nedidinant Sutarties kainos gali būti pratęsta 1 (vieną) kartą 1 (vienam)</w:t>
            </w:r>
            <w:r w:rsidR="0023236E">
              <w:rPr>
                <w:kern w:val="2"/>
                <w:szCs w:val="24"/>
              </w:rPr>
              <w:t xml:space="preserve"> mėnesiui.</w:t>
            </w:r>
          </w:p>
          <w:p w14:paraId="5BFF1F84" w14:textId="0C0C920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160C476" w:rsidR="00B767F3" w:rsidRDefault="00DD7479" w:rsidP="00217E40">
            <w:pPr>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rsidTr="00A1689F">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shd w:val="clear" w:color="auto" w:fill="FFFFFF" w:themeFill="background1"/>
          </w:tcPr>
          <w:p w14:paraId="22192202" w14:textId="5881C381" w:rsidR="00B767F3" w:rsidRPr="00A1689F" w:rsidRDefault="00DD7479">
            <w:pPr>
              <w:rPr>
                <w:color w:val="000000" w:themeColor="text1"/>
                <w:kern w:val="2"/>
                <w:szCs w:val="24"/>
              </w:rPr>
            </w:pPr>
            <w:r w:rsidRPr="00A1689F">
              <w:rPr>
                <w:color w:val="000000" w:themeColor="text1"/>
                <w:kern w:val="2"/>
                <w:szCs w:val="24"/>
              </w:rPr>
              <w:t>12.2.1. jeigu Tiekėjas nevykdo prisiimtų įsipareigojimų už Sutartyje nustatytą Sutarties kainą;</w:t>
            </w:r>
          </w:p>
          <w:p w14:paraId="15E07379" w14:textId="018133E2" w:rsidR="0069002D" w:rsidRPr="00A1689F" w:rsidRDefault="0069002D" w:rsidP="0069002D">
            <w:pPr>
              <w:spacing w:line="257" w:lineRule="auto"/>
              <w:jc w:val="both"/>
              <w:rPr>
                <w:rFonts w:eastAsia="Arial"/>
                <w:color w:val="000000" w:themeColor="text1"/>
                <w:kern w:val="2"/>
                <w:szCs w:val="24"/>
              </w:rPr>
            </w:pPr>
            <w:r w:rsidRPr="00A1689F">
              <w:rPr>
                <w:rFonts w:eastAsia="Arial"/>
                <w:color w:val="000000" w:themeColor="text1"/>
                <w:kern w:val="2"/>
                <w:szCs w:val="24"/>
              </w:rPr>
              <w:t>1</w:t>
            </w:r>
            <w:r w:rsidR="00D86277" w:rsidRPr="00A1689F">
              <w:rPr>
                <w:rFonts w:eastAsia="Arial"/>
                <w:color w:val="000000" w:themeColor="text1"/>
                <w:kern w:val="2"/>
                <w:szCs w:val="24"/>
              </w:rPr>
              <w:t>2</w:t>
            </w:r>
            <w:r w:rsidRPr="00A1689F">
              <w:rPr>
                <w:rFonts w:eastAsia="Arial"/>
                <w:color w:val="000000" w:themeColor="text1"/>
                <w:kern w:val="2"/>
                <w:szCs w:val="24"/>
              </w:rPr>
              <w:t>.2.2. jeigu Tiekėjas nesilaiko Sutartyje nustatytų Prekių tiekimo</w:t>
            </w:r>
          </w:p>
          <w:p w14:paraId="03DDA9E3" w14:textId="05118820" w:rsidR="00B767F3" w:rsidRDefault="0069002D" w:rsidP="00A1689F">
            <w:pPr>
              <w:spacing w:line="257" w:lineRule="auto"/>
              <w:jc w:val="both"/>
              <w:rPr>
                <w:rFonts w:eastAsia="Arial"/>
                <w:color w:val="FF0000"/>
                <w:kern w:val="2"/>
                <w:szCs w:val="24"/>
              </w:rPr>
            </w:pPr>
            <w:r w:rsidRPr="00A1689F">
              <w:rPr>
                <w:rFonts w:eastAsia="Arial"/>
                <w:color w:val="000000" w:themeColor="text1"/>
                <w:kern w:val="2"/>
                <w:szCs w:val="24"/>
              </w:rPr>
              <w:t>terminų ir vėluoja pristatyti Prekes daugiau nei 1 (vieną) mėnesį nuo</w:t>
            </w:r>
            <w:r w:rsidR="00DC56C9" w:rsidRPr="00A1689F">
              <w:rPr>
                <w:color w:val="000000" w:themeColor="text1"/>
              </w:rPr>
              <w:t xml:space="preserve"> </w:t>
            </w:r>
            <w:r w:rsidR="00DC56C9" w:rsidRPr="00A1689F">
              <w:rPr>
                <w:rFonts w:eastAsia="Arial"/>
                <w:color w:val="000000" w:themeColor="text1"/>
                <w:kern w:val="2"/>
                <w:szCs w:val="24"/>
              </w:rPr>
              <w:t>Sutartyje nustatyto Prekių pristatymo termino;</w:t>
            </w:r>
            <w:r w:rsidRPr="00A1689F">
              <w:rPr>
                <w:rFonts w:eastAsia="Arial"/>
                <w:color w:val="000000" w:themeColor="text1"/>
                <w:kern w:val="2"/>
                <w:szCs w:val="24"/>
              </w:rPr>
              <w:t xml:space="preserve"> </w:t>
            </w:r>
          </w:p>
        </w:tc>
      </w:tr>
      <w:tr w:rsidR="00B767F3" w14:paraId="66C5FB47" w14:textId="77777777">
        <w:trPr>
          <w:trHeight w:val="300"/>
        </w:trPr>
        <w:tc>
          <w:tcPr>
            <w:tcW w:w="9535" w:type="dxa"/>
            <w:gridSpan w:val="5"/>
          </w:tcPr>
          <w:p w14:paraId="2E78AE5D" w14:textId="476C6790"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39EB8BDC" w14:textId="74E2C124" w:rsidR="0005756B" w:rsidRPr="0005756B" w:rsidRDefault="00DD7479" w:rsidP="0005756B">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0761E6">
              <w:rPr>
                <w:color w:val="000000"/>
                <w:kern w:val="2"/>
                <w:szCs w:val="24"/>
                <w:shd w:val="clear" w:color="auto" w:fill="FFFFFF"/>
              </w:rPr>
              <w:t>4.4.4.</w:t>
            </w:r>
            <w:r>
              <w:rPr>
                <w:color w:val="000000"/>
                <w:kern w:val="2"/>
                <w:szCs w:val="24"/>
                <w:shd w:val="clear" w:color="auto" w:fill="FFFFFF"/>
              </w:rPr>
              <w:t xml:space="preserve"> papunkčiu.</w:t>
            </w:r>
            <w:r>
              <w:rPr>
                <w:color w:val="000000"/>
                <w:kern w:val="2"/>
                <w:szCs w:val="24"/>
              </w:rPr>
              <w:t> </w:t>
            </w:r>
            <w:r w:rsidR="0005756B" w:rsidRPr="0005756B">
              <w:rPr>
                <w:color w:val="000000"/>
                <w:kern w:val="2"/>
                <w:szCs w:val="24"/>
              </w:rPr>
              <w:t>taikant 4.4.4.4 papunktyje nustatytą aplinkosauginį principą, ir</w:t>
            </w:r>
            <w:r w:rsidR="008643F7">
              <w:rPr>
                <w:color w:val="000000"/>
                <w:kern w:val="2"/>
                <w:szCs w:val="24"/>
              </w:rPr>
              <w:t xml:space="preserve"> </w:t>
            </w:r>
            <w:r w:rsidR="0005756B" w:rsidRPr="0005756B">
              <w:rPr>
                <w:color w:val="000000"/>
                <w:kern w:val="2"/>
                <w:szCs w:val="24"/>
              </w:rPr>
              <w:t>savarankiškai nustatant aplinkos apsaugos kriterijų, t. y. perkama prekė</w:t>
            </w:r>
            <w:r w:rsidR="00D948AA">
              <w:rPr>
                <w:color w:val="000000"/>
                <w:kern w:val="2"/>
                <w:szCs w:val="24"/>
              </w:rPr>
              <w:t xml:space="preserve"> </w:t>
            </w:r>
            <w:r w:rsidR="0005756B" w:rsidRPr="0005756B">
              <w:rPr>
                <w:color w:val="000000"/>
                <w:kern w:val="2"/>
                <w:szCs w:val="24"/>
              </w:rPr>
              <w:t>yra tvirta, ilgaamžė, funkcionali, ji ar jos sudedamosios dalys tinka</w:t>
            </w:r>
          </w:p>
          <w:p w14:paraId="004A55DD" w14:textId="1C614659" w:rsidR="00B767F3" w:rsidRDefault="0005756B" w:rsidP="0005756B">
            <w:pPr>
              <w:rPr>
                <w:color w:val="000000"/>
                <w:kern w:val="2"/>
                <w:szCs w:val="24"/>
              </w:rPr>
            </w:pPr>
            <w:r w:rsidRPr="0005756B">
              <w:rPr>
                <w:color w:val="000000"/>
                <w:kern w:val="2"/>
                <w:szCs w:val="24"/>
              </w:rPr>
              <w:t>naudoti daug kartų ir (ar) lengvai pataisomos, ir (ar) pakeičiamos."</w:t>
            </w:r>
          </w:p>
          <w:p w14:paraId="2F7B527B" w14:textId="50901FEE" w:rsidR="00741991" w:rsidRDefault="00741991" w:rsidP="0005756B">
            <w:pPr>
              <w:rPr>
                <w:color w:val="000000"/>
                <w:kern w:val="2"/>
                <w:szCs w:val="24"/>
              </w:rPr>
            </w:pPr>
            <w:r>
              <w:rPr>
                <w:color w:val="000000"/>
                <w:kern w:val="2"/>
                <w:szCs w:val="24"/>
              </w:rPr>
              <w:t>Pagrindžiantys dokumentai:</w:t>
            </w:r>
          </w:p>
          <w:p w14:paraId="7B3B8589" w14:textId="104C2E95" w:rsidR="00741991" w:rsidRDefault="00B926E8" w:rsidP="0005756B">
            <w:pPr>
              <w:rPr>
                <w:color w:val="000000"/>
                <w:kern w:val="2"/>
                <w:szCs w:val="24"/>
              </w:rPr>
            </w:pPr>
            <w:r>
              <w:rPr>
                <w:color w:val="000000"/>
                <w:kern w:val="2"/>
                <w:szCs w:val="24"/>
              </w:rPr>
              <w:t>Tiekėjo laisvos formos raštas, kad:</w:t>
            </w:r>
          </w:p>
          <w:p w14:paraId="0620AFD0" w14:textId="5FE91ED3" w:rsidR="00B926E8" w:rsidRDefault="000A592E" w:rsidP="0005756B">
            <w:pPr>
              <w:rPr>
                <w:color w:val="000000"/>
                <w:kern w:val="2"/>
                <w:szCs w:val="24"/>
              </w:rPr>
            </w:pPr>
            <w:r>
              <w:rPr>
                <w:color w:val="000000"/>
                <w:kern w:val="2"/>
                <w:szCs w:val="24"/>
              </w:rPr>
              <w:t>s</w:t>
            </w:r>
            <w:r w:rsidR="001A5242">
              <w:rPr>
                <w:color w:val="000000"/>
                <w:kern w:val="2"/>
                <w:szCs w:val="24"/>
              </w:rPr>
              <w:t xml:space="preserve">uteikiama ilgesnė nei 24 mėnesių </w:t>
            </w:r>
            <w:r>
              <w:rPr>
                <w:color w:val="000000"/>
                <w:kern w:val="2"/>
                <w:szCs w:val="24"/>
              </w:rPr>
              <w:t xml:space="preserve">garantija ir/arba </w:t>
            </w:r>
            <w:r w:rsidR="00511CE3">
              <w:rPr>
                <w:color w:val="000000"/>
                <w:kern w:val="2"/>
                <w:szCs w:val="24"/>
              </w:rPr>
              <w:t xml:space="preserve">užtikrinama galimybė originalias </w:t>
            </w:r>
            <w:r w:rsidR="003D412D">
              <w:rPr>
                <w:color w:val="000000"/>
                <w:kern w:val="2"/>
                <w:szCs w:val="24"/>
              </w:rPr>
              <w:t xml:space="preserve">ar joms lygiavertes atsargines </w:t>
            </w:r>
            <w:r w:rsidR="0063000B">
              <w:rPr>
                <w:color w:val="000000"/>
                <w:kern w:val="2"/>
                <w:szCs w:val="24"/>
              </w:rPr>
              <w:t>dalis įsigyti ne trumpiau kaip 5 metus.</w:t>
            </w:r>
          </w:p>
          <w:p w14:paraId="4B6631DF" w14:textId="77777777" w:rsidR="00B767F3" w:rsidRDefault="00B767F3" w:rsidP="00D948AA">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26AD711F" w:rsidR="00B767F3" w:rsidRDefault="00B767F3">
            <w:pPr>
              <w:rPr>
                <w:color w:val="0070C0"/>
                <w:kern w:val="2"/>
                <w:szCs w:val="24"/>
              </w:rPr>
            </w:pPr>
          </w:p>
        </w:tc>
      </w:tr>
      <w:tr w:rsidR="00B767F3" w14:paraId="063A7063" w14:textId="77777777">
        <w:trPr>
          <w:trHeight w:val="300"/>
        </w:trPr>
        <w:tc>
          <w:tcPr>
            <w:tcW w:w="9535" w:type="dxa"/>
            <w:gridSpan w:val="5"/>
          </w:tcPr>
          <w:p w14:paraId="1EC1A743" w14:textId="3FD24955" w:rsidR="00B767F3" w:rsidRDefault="00DD7479">
            <w:pPr>
              <w:jc w:val="center"/>
              <w:rPr>
                <w:b/>
                <w:bCs/>
                <w:kern w:val="2"/>
                <w:szCs w:val="24"/>
              </w:rPr>
            </w:pPr>
            <w:r>
              <w:rPr>
                <w:b/>
                <w:bCs/>
                <w:kern w:val="2"/>
                <w:szCs w:val="24"/>
              </w:rPr>
              <w:t>1</w:t>
            </w:r>
            <w:r w:rsidR="00562476">
              <w:rPr>
                <w:b/>
                <w:bCs/>
                <w:kern w:val="2"/>
                <w:szCs w:val="24"/>
              </w:rPr>
              <w:t>4</w:t>
            </w:r>
            <w:r>
              <w:rPr>
                <w:b/>
                <w:bCs/>
                <w:kern w:val="2"/>
                <w:szCs w:val="24"/>
              </w:rPr>
              <w:t>. SUTARTIES PRIEDAI</w:t>
            </w:r>
          </w:p>
        </w:tc>
      </w:tr>
      <w:tr w:rsidR="00B767F3" w14:paraId="1493342A" w14:textId="77777777">
        <w:trPr>
          <w:trHeight w:val="300"/>
        </w:trPr>
        <w:tc>
          <w:tcPr>
            <w:tcW w:w="2532" w:type="dxa"/>
          </w:tcPr>
          <w:p w14:paraId="0AF63E8A" w14:textId="35441A03" w:rsidR="00B767F3" w:rsidRDefault="00DD7479">
            <w:pPr>
              <w:jc w:val="center"/>
              <w:rPr>
                <w:b/>
                <w:bCs/>
                <w:kern w:val="2"/>
                <w:szCs w:val="24"/>
              </w:rPr>
            </w:pPr>
            <w:r>
              <w:rPr>
                <w:b/>
                <w:bCs/>
                <w:kern w:val="2"/>
                <w:szCs w:val="24"/>
              </w:rPr>
              <w:lastRenderedPageBreak/>
              <w:t>1</w:t>
            </w:r>
            <w:r w:rsidR="0058149C">
              <w:rPr>
                <w:b/>
                <w:bCs/>
                <w:kern w:val="2"/>
                <w:szCs w:val="24"/>
              </w:rPr>
              <w:t>4</w:t>
            </w:r>
            <w:r>
              <w:rPr>
                <w:b/>
                <w:bCs/>
                <w:kern w:val="2"/>
                <w:szCs w:val="24"/>
              </w:rPr>
              <w:t>.1. Priedas Nr. 1</w:t>
            </w:r>
          </w:p>
        </w:tc>
        <w:tc>
          <w:tcPr>
            <w:tcW w:w="7003" w:type="dxa"/>
            <w:gridSpan w:val="4"/>
          </w:tcPr>
          <w:p w14:paraId="23C9ECEE" w14:textId="004E2E1B" w:rsidR="00B767F3" w:rsidRDefault="00F516B2" w:rsidP="00F516B2">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660078C3" w:rsidR="00B767F3" w:rsidRDefault="00DD7479">
            <w:pPr>
              <w:jc w:val="center"/>
              <w:rPr>
                <w:b/>
                <w:bCs/>
                <w:kern w:val="2"/>
                <w:szCs w:val="24"/>
              </w:rPr>
            </w:pPr>
            <w:r>
              <w:rPr>
                <w:b/>
                <w:bCs/>
                <w:kern w:val="2"/>
                <w:szCs w:val="24"/>
              </w:rPr>
              <w:t>1</w:t>
            </w:r>
            <w:r w:rsidR="0058149C">
              <w:rPr>
                <w:b/>
                <w:bCs/>
                <w:kern w:val="2"/>
                <w:szCs w:val="24"/>
              </w:rPr>
              <w:t>4</w:t>
            </w:r>
            <w:r>
              <w:rPr>
                <w:b/>
                <w:bCs/>
                <w:kern w:val="2"/>
                <w:szCs w:val="24"/>
              </w:rPr>
              <w:t>.2. Priedas Nr. 2</w:t>
            </w:r>
          </w:p>
        </w:tc>
        <w:tc>
          <w:tcPr>
            <w:tcW w:w="7003" w:type="dxa"/>
            <w:gridSpan w:val="4"/>
          </w:tcPr>
          <w:p w14:paraId="65CEE00B" w14:textId="78227614" w:rsidR="00B767F3" w:rsidRDefault="0082787D" w:rsidP="00F516B2">
            <w:pPr>
              <w:rPr>
                <w:b/>
                <w:bCs/>
                <w:kern w:val="2"/>
                <w:szCs w:val="24"/>
              </w:rPr>
            </w:pPr>
            <w:r>
              <w:rPr>
                <w:b/>
                <w:bCs/>
                <w:kern w:val="2"/>
                <w:szCs w:val="24"/>
              </w:rPr>
              <w:t>Tiekėjo pasiūlymas</w:t>
            </w:r>
          </w:p>
        </w:tc>
      </w:tr>
      <w:tr w:rsidR="00B767F3" w14:paraId="369E96F2" w14:textId="77777777">
        <w:trPr>
          <w:trHeight w:val="300"/>
        </w:trPr>
        <w:tc>
          <w:tcPr>
            <w:tcW w:w="2532" w:type="dxa"/>
          </w:tcPr>
          <w:p w14:paraId="61C55EA7" w14:textId="339812C4" w:rsidR="00B767F3" w:rsidRDefault="00DD7479">
            <w:pPr>
              <w:jc w:val="center"/>
              <w:rPr>
                <w:b/>
                <w:bCs/>
                <w:kern w:val="2"/>
                <w:szCs w:val="24"/>
              </w:rPr>
            </w:pPr>
            <w:r>
              <w:rPr>
                <w:b/>
                <w:bCs/>
                <w:kern w:val="2"/>
                <w:szCs w:val="24"/>
              </w:rPr>
              <w:t>1</w:t>
            </w:r>
            <w:r w:rsidR="0058149C">
              <w:rPr>
                <w:b/>
                <w:bCs/>
                <w:kern w:val="2"/>
                <w:szCs w:val="24"/>
              </w:rPr>
              <w:t>4</w:t>
            </w:r>
            <w:r>
              <w:rPr>
                <w:b/>
                <w:bCs/>
                <w:kern w:val="2"/>
                <w:szCs w:val="24"/>
              </w:rPr>
              <w:t>.3.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1CDC2B6" w:rsidR="00B767F3" w:rsidRDefault="00DD7479">
            <w:pPr>
              <w:jc w:val="center"/>
              <w:rPr>
                <w:b/>
                <w:bCs/>
                <w:kern w:val="2"/>
                <w:szCs w:val="24"/>
              </w:rPr>
            </w:pPr>
            <w:r>
              <w:rPr>
                <w:b/>
                <w:bCs/>
                <w:kern w:val="2"/>
                <w:szCs w:val="24"/>
              </w:rPr>
              <w:t>1</w:t>
            </w:r>
            <w:r w:rsidR="0058149C">
              <w:rPr>
                <w:b/>
                <w:bCs/>
                <w:kern w:val="2"/>
                <w:szCs w:val="24"/>
              </w:rPr>
              <w:t>4</w:t>
            </w:r>
            <w:r>
              <w:rPr>
                <w:b/>
                <w:bCs/>
                <w:kern w:val="2"/>
                <w:szCs w:val="24"/>
              </w:rPr>
              <w:t>.4. Priedas Nr. 4</w:t>
            </w:r>
          </w:p>
        </w:tc>
        <w:tc>
          <w:tcPr>
            <w:tcW w:w="7003" w:type="dxa"/>
            <w:gridSpan w:val="4"/>
          </w:tcPr>
          <w:p w14:paraId="28490483" w14:textId="77777777" w:rsidR="00B767F3" w:rsidRDefault="00B767F3">
            <w:pPr>
              <w:jc w:val="center"/>
              <w:rPr>
                <w:b/>
                <w:bCs/>
                <w:kern w:val="2"/>
                <w:szCs w:val="24"/>
              </w:rPr>
            </w:pPr>
          </w:p>
        </w:tc>
      </w:tr>
      <w:tr w:rsidR="00B767F3" w14:paraId="29AA4422" w14:textId="77777777">
        <w:tc>
          <w:tcPr>
            <w:tcW w:w="9535" w:type="dxa"/>
            <w:gridSpan w:val="5"/>
          </w:tcPr>
          <w:p w14:paraId="3ACEC6B8" w14:textId="23F5B1BB" w:rsidR="00B767F3" w:rsidRDefault="00DD7479">
            <w:pPr>
              <w:jc w:val="center"/>
              <w:rPr>
                <w:b/>
                <w:bCs/>
                <w:kern w:val="2"/>
                <w:szCs w:val="24"/>
              </w:rPr>
            </w:pPr>
            <w:r>
              <w:rPr>
                <w:b/>
                <w:bCs/>
                <w:kern w:val="2"/>
                <w:szCs w:val="24"/>
              </w:rPr>
              <w:t>1</w:t>
            </w:r>
            <w:r w:rsidR="0058149C">
              <w:rPr>
                <w:b/>
                <w:bCs/>
                <w:kern w:val="2"/>
                <w:szCs w:val="24"/>
              </w:rPr>
              <w:t>5</w:t>
            </w:r>
            <w:r>
              <w:rPr>
                <w:b/>
                <w:bCs/>
                <w:kern w:val="2"/>
                <w:szCs w:val="24"/>
              </w:rPr>
              <w:t>.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661EDA" w:rsidRPr="00661EDA"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2C11283" w:rsidR="00B767F3" w:rsidRPr="00661EDA" w:rsidRDefault="001C139B">
            <w:pPr>
              <w:jc w:val="center"/>
              <w:rPr>
                <w:kern w:val="2"/>
                <w:szCs w:val="24"/>
              </w:rPr>
            </w:pPr>
            <w:r w:rsidRPr="00661EDA">
              <w:rPr>
                <w:kern w:val="2"/>
                <w:szCs w:val="24"/>
              </w:rPr>
              <w:t>Direktorius      Dainius Korsakas</w:t>
            </w:r>
          </w:p>
        </w:tc>
        <w:tc>
          <w:tcPr>
            <w:tcW w:w="4748" w:type="dxa"/>
            <w:tcBorders>
              <w:top w:val="single" w:sz="4" w:space="0" w:color="auto"/>
              <w:left w:val="single" w:sz="4" w:space="0" w:color="auto"/>
              <w:bottom w:val="single" w:sz="4" w:space="0" w:color="auto"/>
              <w:right w:val="single" w:sz="4" w:space="0" w:color="auto"/>
            </w:tcBorders>
          </w:tcPr>
          <w:p w14:paraId="7C5FC22D" w14:textId="24B69BBD" w:rsidR="00B767F3" w:rsidRPr="00661EDA" w:rsidRDefault="004256A7">
            <w:pPr>
              <w:jc w:val="center"/>
              <w:rPr>
                <w:b/>
                <w:bCs/>
                <w:kern w:val="2"/>
                <w:szCs w:val="24"/>
              </w:rPr>
            </w:pPr>
            <w:r w:rsidRPr="00661EDA">
              <w:rPr>
                <w:kern w:val="2"/>
                <w:szCs w:val="24"/>
              </w:rPr>
              <w:t>A</w:t>
            </w:r>
            <w:r w:rsidR="00DD7479" w:rsidRPr="00661EDA">
              <w:rPr>
                <w:kern w:val="2"/>
                <w:szCs w:val="24"/>
              </w:rPr>
              <w:t>tstovo pareigos, vardas, pavardė</w:t>
            </w:r>
          </w:p>
        </w:tc>
      </w:tr>
      <w:tr w:rsidR="00661EDA" w:rsidRPr="00661EDA"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661EDA" w:rsidRDefault="00B767F3">
            <w:pPr>
              <w:jc w:val="center"/>
              <w:rPr>
                <w:kern w:val="2"/>
                <w:szCs w:val="24"/>
              </w:rPr>
            </w:pPr>
          </w:p>
          <w:p w14:paraId="5F978D19" w14:textId="77777777" w:rsidR="00B767F3" w:rsidRPr="00661EDA" w:rsidRDefault="00DD7479">
            <w:pPr>
              <w:jc w:val="center"/>
              <w:rPr>
                <w:kern w:val="2"/>
                <w:szCs w:val="24"/>
              </w:rPr>
            </w:pPr>
            <w:r w:rsidRPr="00661EDA">
              <w:rPr>
                <w:kern w:val="2"/>
                <w:szCs w:val="24"/>
              </w:rPr>
              <w:t>(parašas)</w:t>
            </w:r>
          </w:p>
          <w:p w14:paraId="540CDEA8" w14:textId="77777777" w:rsidR="00B767F3" w:rsidRPr="00661EDA" w:rsidRDefault="00B767F3">
            <w:pPr>
              <w:jc w:val="center"/>
              <w:rPr>
                <w:kern w:val="2"/>
                <w:szCs w:val="24"/>
              </w:rPr>
            </w:pPr>
          </w:p>
          <w:p w14:paraId="0CC6C66D" w14:textId="77777777" w:rsidR="00B767F3" w:rsidRPr="00661EDA" w:rsidRDefault="00B767F3">
            <w:pPr>
              <w:jc w:val="center"/>
              <w:rPr>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661EDA" w:rsidRDefault="00B767F3">
            <w:pPr>
              <w:jc w:val="center"/>
              <w:rPr>
                <w:kern w:val="2"/>
                <w:szCs w:val="24"/>
              </w:rPr>
            </w:pPr>
          </w:p>
          <w:p w14:paraId="449EF7AE" w14:textId="77777777" w:rsidR="00B767F3" w:rsidRPr="00661EDA" w:rsidRDefault="00DD7479">
            <w:pPr>
              <w:jc w:val="center"/>
              <w:rPr>
                <w:kern w:val="2"/>
                <w:szCs w:val="24"/>
              </w:rPr>
            </w:pPr>
            <w:r w:rsidRPr="00661EDA">
              <w:rPr>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ED3C8" w14:textId="77777777" w:rsidR="00A0732C" w:rsidRDefault="00A0732C">
      <w:r>
        <w:separator/>
      </w:r>
    </w:p>
  </w:endnote>
  <w:endnote w:type="continuationSeparator" w:id="0">
    <w:p w14:paraId="3E99C775" w14:textId="77777777" w:rsidR="00A0732C" w:rsidRDefault="00A0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DF7A" w14:textId="77777777" w:rsidR="00A0732C" w:rsidRDefault="00A0732C">
      <w:r>
        <w:separator/>
      </w:r>
    </w:p>
  </w:footnote>
  <w:footnote w:type="continuationSeparator" w:id="0">
    <w:p w14:paraId="54AC01F3" w14:textId="77777777" w:rsidR="00A0732C" w:rsidRDefault="00A07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A70"/>
    <w:rsid w:val="00007F68"/>
    <w:rsid w:val="00041E07"/>
    <w:rsid w:val="000468AF"/>
    <w:rsid w:val="00052AB9"/>
    <w:rsid w:val="0005756B"/>
    <w:rsid w:val="000761E6"/>
    <w:rsid w:val="00080D30"/>
    <w:rsid w:val="00084BE3"/>
    <w:rsid w:val="00097954"/>
    <w:rsid w:val="000A1141"/>
    <w:rsid w:val="000A295C"/>
    <w:rsid w:val="000A5342"/>
    <w:rsid w:val="000A592E"/>
    <w:rsid w:val="000A786C"/>
    <w:rsid w:val="000B22EA"/>
    <w:rsid w:val="000C6724"/>
    <w:rsid w:val="000C786D"/>
    <w:rsid w:val="000E5D02"/>
    <w:rsid w:val="000F02DD"/>
    <w:rsid w:val="000F336E"/>
    <w:rsid w:val="000F42BB"/>
    <w:rsid w:val="00101D14"/>
    <w:rsid w:val="00102595"/>
    <w:rsid w:val="00102D61"/>
    <w:rsid w:val="00116AAF"/>
    <w:rsid w:val="001413E0"/>
    <w:rsid w:val="0014778C"/>
    <w:rsid w:val="00156096"/>
    <w:rsid w:val="001800EC"/>
    <w:rsid w:val="00192536"/>
    <w:rsid w:val="001A2BE0"/>
    <w:rsid w:val="001A5242"/>
    <w:rsid w:val="001B2EB7"/>
    <w:rsid w:val="001C0239"/>
    <w:rsid w:val="001C139B"/>
    <w:rsid w:val="001D13B8"/>
    <w:rsid w:val="001D4173"/>
    <w:rsid w:val="001F6913"/>
    <w:rsid w:val="001F77AA"/>
    <w:rsid w:val="00201517"/>
    <w:rsid w:val="00202E5E"/>
    <w:rsid w:val="00204777"/>
    <w:rsid w:val="00212716"/>
    <w:rsid w:val="00217E40"/>
    <w:rsid w:val="0023236E"/>
    <w:rsid w:val="002469C9"/>
    <w:rsid w:val="00251DED"/>
    <w:rsid w:val="0026144C"/>
    <w:rsid w:val="0027662A"/>
    <w:rsid w:val="002900F6"/>
    <w:rsid w:val="002A0414"/>
    <w:rsid w:val="002B57F1"/>
    <w:rsid w:val="002D6F71"/>
    <w:rsid w:val="002E47AD"/>
    <w:rsid w:val="002F0B5F"/>
    <w:rsid w:val="002F4B99"/>
    <w:rsid w:val="00303CA1"/>
    <w:rsid w:val="00304DC2"/>
    <w:rsid w:val="003254A8"/>
    <w:rsid w:val="0034542E"/>
    <w:rsid w:val="00346BB0"/>
    <w:rsid w:val="003510BC"/>
    <w:rsid w:val="00363F94"/>
    <w:rsid w:val="00366C15"/>
    <w:rsid w:val="00390EE7"/>
    <w:rsid w:val="003A6BA7"/>
    <w:rsid w:val="003B2818"/>
    <w:rsid w:val="003B432D"/>
    <w:rsid w:val="003D412D"/>
    <w:rsid w:val="003E5D1D"/>
    <w:rsid w:val="003F1185"/>
    <w:rsid w:val="004074B2"/>
    <w:rsid w:val="0041255F"/>
    <w:rsid w:val="00425456"/>
    <w:rsid w:val="004256A7"/>
    <w:rsid w:val="00427946"/>
    <w:rsid w:val="004608F6"/>
    <w:rsid w:val="00466492"/>
    <w:rsid w:val="00480E00"/>
    <w:rsid w:val="0048272D"/>
    <w:rsid w:val="004A6A2B"/>
    <w:rsid w:val="004B51D5"/>
    <w:rsid w:val="004C7EC6"/>
    <w:rsid w:val="004E003C"/>
    <w:rsid w:val="004E76D0"/>
    <w:rsid w:val="0050044D"/>
    <w:rsid w:val="00511CE3"/>
    <w:rsid w:val="005301FB"/>
    <w:rsid w:val="00535695"/>
    <w:rsid w:val="00542E84"/>
    <w:rsid w:val="005510A3"/>
    <w:rsid w:val="005520D8"/>
    <w:rsid w:val="005542AF"/>
    <w:rsid w:val="00562476"/>
    <w:rsid w:val="005718A5"/>
    <w:rsid w:val="00573429"/>
    <w:rsid w:val="0058081A"/>
    <w:rsid w:val="0058149C"/>
    <w:rsid w:val="005819DF"/>
    <w:rsid w:val="005828DD"/>
    <w:rsid w:val="00587E3C"/>
    <w:rsid w:val="00591D55"/>
    <w:rsid w:val="005947A6"/>
    <w:rsid w:val="00597B7F"/>
    <w:rsid w:val="005A0567"/>
    <w:rsid w:val="005B10E7"/>
    <w:rsid w:val="005B387B"/>
    <w:rsid w:val="005C36B7"/>
    <w:rsid w:val="005C66E8"/>
    <w:rsid w:val="005E36D9"/>
    <w:rsid w:val="00612F4C"/>
    <w:rsid w:val="0062001B"/>
    <w:rsid w:val="006260CB"/>
    <w:rsid w:val="00627FD6"/>
    <w:rsid w:val="0063000B"/>
    <w:rsid w:val="0063235B"/>
    <w:rsid w:val="0063619F"/>
    <w:rsid w:val="00644C36"/>
    <w:rsid w:val="0065617D"/>
    <w:rsid w:val="00661EDA"/>
    <w:rsid w:val="006631BC"/>
    <w:rsid w:val="006714F7"/>
    <w:rsid w:val="0067296D"/>
    <w:rsid w:val="00674995"/>
    <w:rsid w:val="0069002D"/>
    <w:rsid w:val="00696D6F"/>
    <w:rsid w:val="0069707A"/>
    <w:rsid w:val="006D3F6B"/>
    <w:rsid w:val="006E48AB"/>
    <w:rsid w:val="007222D1"/>
    <w:rsid w:val="00732B9B"/>
    <w:rsid w:val="00741991"/>
    <w:rsid w:val="00745C40"/>
    <w:rsid w:val="007477FA"/>
    <w:rsid w:val="00765E52"/>
    <w:rsid w:val="00766C11"/>
    <w:rsid w:val="00783E87"/>
    <w:rsid w:val="007919E1"/>
    <w:rsid w:val="00794445"/>
    <w:rsid w:val="007A295E"/>
    <w:rsid w:val="007A6E41"/>
    <w:rsid w:val="007D74B9"/>
    <w:rsid w:val="007F0EB0"/>
    <w:rsid w:val="007F488B"/>
    <w:rsid w:val="0082787D"/>
    <w:rsid w:val="00827EC3"/>
    <w:rsid w:val="00830913"/>
    <w:rsid w:val="00846593"/>
    <w:rsid w:val="008643F7"/>
    <w:rsid w:val="008664F5"/>
    <w:rsid w:val="00872386"/>
    <w:rsid w:val="008846CA"/>
    <w:rsid w:val="0089556C"/>
    <w:rsid w:val="00897E24"/>
    <w:rsid w:val="008B0E3A"/>
    <w:rsid w:val="008C3534"/>
    <w:rsid w:val="008C79CD"/>
    <w:rsid w:val="008E7F87"/>
    <w:rsid w:val="008F64B1"/>
    <w:rsid w:val="00902CE9"/>
    <w:rsid w:val="00903FAC"/>
    <w:rsid w:val="00907ACE"/>
    <w:rsid w:val="00912C7E"/>
    <w:rsid w:val="00913A28"/>
    <w:rsid w:val="009150D3"/>
    <w:rsid w:val="00946254"/>
    <w:rsid w:val="00961AB8"/>
    <w:rsid w:val="009627B9"/>
    <w:rsid w:val="00971D85"/>
    <w:rsid w:val="0097228D"/>
    <w:rsid w:val="00984700"/>
    <w:rsid w:val="00991A9F"/>
    <w:rsid w:val="009A2745"/>
    <w:rsid w:val="009B21A9"/>
    <w:rsid w:val="009B4AF5"/>
    <w:rsid w:val="009C3F8B"/>
    <w:rsid w:val="009D5E49"/>
    <w:rsid w:val="00A047AC"/>
    <w:rsid w:val="00A04D42"/>
    <w:rsid w:val="00A0732C"/>
    <w:rsid w:val="00A161B1"/>
    <w:rsid w:val="00A1689F"/>
    <w:rsid w:val="00A36F86"/>
    <w:rsid w:val="00A66E19"/>
    <w:rsid w:val="00A719E4"/>
    <w:rsid w:val="00A758C5"/>
    <w:rsid w:val="00A75C90"/>
    <w:rsid w:val="00A82F2D"/>
    <w:rsid w:val="00A87938"/>
    <w:rsid w:val="00AA1632"/>
    <w:rsid w:val="00AB2BF5"/>
    <w:rsid w:val="00AB63B6"/>
    <w:rsid w:val="00AC0625"/>
    <w:rsid w:val="00AC1150"/>
    <w:rsid w:val="00AE7677"/>
    <w:rsid w:val="00AF0231"/>
    <w:rsid w:val="00AF190C"/>
    <w:rsid w:val="00B14085"/>
    <w:rsid w:val="00B166EA"/>
    <w:rsid w:val="00B46014"/>
    <w:rsid w:val="00B55B38"/>
    <w:rsid w:val="00B62A6E"/>
    <w:rsid w:val="00B751F5"/>
    <w:rsid w:val="00B767F3"/>
    <w:rsid w:val="00B91018"/>
    <w:rsid w:val="00B926E8"/>
    <w:rsid w:val="00B927A4"/>
    <w:rsid w:val="00BA1ED5"/>
    <w:rsid w:val="00BC033D"/>
    <w:rsid w:val="00BC2431"/>
    <w:rsid w:val="00BE44CA"/>
    <w:rsid w:val="00C0134E"/>
    <w:rsid w:val="00C11DBD"/>
    <w:rsid w:val="00C27B38"/>
    <w:rsid w:val="00C873D3"/>
    <w:rsid w:val="00CA6243"/>
    <w:rsid w:val="00CB7037"/>
    <w:rsid w:val="00CD646E"/>
    <w:rsid w:val="00CE6140"/>
    <w:rsid w:val="00CE730B"/>
    <w:rsid w:val="00D3184E"/>
    <w:rsid w:val="00D52B91"/>
    <w:rsid w:val="00D75495"/>
    <w:rsid w:val="00D86277"/>
    <w:rsid w:val="00D948AA"/>
    <w:rsid w:val="00DA65D3"/>
    <w:rsid w:val="00DA77CA"/>
    <w:rsid w:val="00DC56C9"/>
    <w:rsid w:val="00DD2BD2"/>
    <w:rsid w:val="00DD7479"/>
    <w:rsid w:val="00DF785F"/>
    <w:rsid w:val="00E029D7"/>
    <w:rsid w:val="00E22DDE"/>
    <w:rsid w:val="00E23ED3"/>
    <w:rsid w:val="00E446F7"/>
    <w:rsid w:val="00E45C67"/>
    <w:rsid w:val="00E52443"/>
    <w:rsid w:val="00E53424"/>
    <w:rsid w:val="00E67396"/>
    <w:rsid w:val="00E67A4B"/>
    <w:rsid w:val="00E8369C"/>
    <w:rsid w:val="00E8693C"/>
    <w:rsid w:val="00EA224E"/>
    <w:rsid w:val="00EC4630"/>
    <w:rsid w:val="00ED25C7"/>
    <w:rsid w:val="00ED7A05"/>
    <w:rsid w:val="00EE36C2"/>
    <w:rsid w:val="00EF0DA6"/>
    <w:rsid w:val="00EF6E59"/>
    <w:rsid w:val="00F0099D"/>
    <w:rsid w:val="00F0566F"/>
    <w:rsid w:val="00F07C5C"/>
    <w:rsid w:val="00F15C58"/>
    <w:rsid w:val="00F1759F"/>
    <w:rsid w:val="00F20140"/>
    <w:rsid w:val="00F24A3E"/>
    <w:rsid w:val="00F27EB5"/>
    <w:rsid w:val="00F40A40"/>
    <w:rsid w:val="00F44D0F"/>
    <w:rsid w:val="00F516B2"/>
    <w:rsid w:val="00F55FD5"/>
    <w:rsid w:val="00F612EC"/>
    <w:rsid w:val="00F87EB4"/>
    <w:rsid w:val="00FA24D6"/>
    <w:rsid w:val="00FA2F61"/>
    <w:rsid w:val="00FC7151"/>
    <w:rsid w:val="00FE2833"/>
    <w:rsid w:val="00FF5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E36D9"/>
    <w:rPr>
      <w:color w:val="0563C1" w:themeColor="hyperlink"/>
      <w:u w:val="single"/>
    </w:rPr>
  </w:style>
  <w:style w:type="character" w:styleId="Neapdorotaspaminjimas">
    <w:name w:val="Unresolved Mention"/>
    <w:basedOn w:val="Numatytasispastraiposriftas"/>
    <w:uiPriority w:val="99"/>
    <w:semiHidden/>
    <w:unhideWhenUsed/>
    <w:rsid w:val="005E3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aimondas.cepokas@btvmc.lt" TargetMode="External"/><Relationship Id="rId4" Type="http://schemas.openxmlformats.org/officeDocument/2006/relationships/styles" Target="styles.xml"/><Relationship Id="rId9" Type="http://schemas.openxmlformats.org/officeDocument/2006/relationships/hyperlink" Target="mailto:vaiva.cepiene@btvmc.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7733</Words>
  <Characters>4408</Characters>
  <Application>Microsoft Office Word</Application>
  <DocSecurity>0</DocSecurity>
  <Lines>36</Lines>
  <Paragraphs>24</Paragraphs>
  <ScaleCrop>false</ScaleCrop>
  <Company/>
  <LinksUpToDate>false</LinksUpToDate>
  <CharactersWithSpaces>12117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