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020CAE">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020CAE">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020CAE">
          <w:pPr>
            <w:spacing w:after="0" w:line="240" w:lineRule="auto"/>
            <w:contextualSpacing/>
            <w:jc w:val="center"/>
            <w:rPr>
              <w:rFonts w:cstheme="minorHAnsi"/>
              <w:sz w:val="22"/>
              <w:szCs w:val="22"/>
            </w:rPr>
          </w:pPr>
        </w:p>
        <w:p w14:paraId="4B92F888" w14:textId="42D2FB11" w:rsidR="00C32E53" w:rsidRPr="008D3D9F"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020CAE">
          <w:pPr>
            <w:spacing w:after="0" w:line="240" w:lineRule="auto"/>
            <w:contextualSpacing/>
            <w:jc w:val="center"/>
            <w:rPr>
              <w:rFonts w:cstheme="minorHAnsi"/>
              <w:sz w:val="22"/>
              <w:szCs w:val="22"/>
            </w:rPr>
          </w:pPr>
        </w:p>
        <w:p w14:paraId="3EC49E01" w14:textId="005E8490" w:rsidR="00D526C8" w:rsidRPr="008D3D9F" w:rsidRDefault="00D526C8" w:rsidP="00020CAE">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020CAE">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020CAE">
          <w:pPr>
            <w:spacing w:after="0" w:line="240" w:lineRule="auto"/>
            <w:ind w:left="5245"/>
            <w:contextualSpacing/>
            <w:rPr>
              <w:sz w:val="22"/>
              <w:szCs w:val="22"/>
            </w:rPr>
          </w:pPr>
        </w:p>
        <w:p w14:paraId="47810894" w14:textId="3C8C729A" w:rsidR="00D53BF4" w:rsidRPr="008D3D9F" w:rsidRDefault="00D53BF4" w:rsidP="00020CAE">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020CAE">
          <w:pPr>
            <w:spacing w:after="0" w:line="240" w:lineRule="auto"/>
            <w:ind w:left="5245"/>
          </w:pPr>
          <w:r w:rsidRPr="008D3D9F">
            <w:rPr>
              <w:sz w:val="22"/>
              <w:szCs w:val="22"/>
            </w:rPr>
            <w:t>NETAIKOMA</w:t>
          </w:r>
        </w:p>
        <w:p w14:paraId="47EF0C37" w14:textId="19126F9D" w:rsidR="00D526C8" w:rsidRPr="008D3D9F" w:rsidRDefault="00D526C8" w:rsidP="00020CAE">
          <w:pPr>
            <w:spacing w:after="0" w:line="240" w:lineRule="auto"/>
            <w:contextualSpacing/>
            <w:jc w:val="center"/>
            <w:rPr>
              <w:rFonts w:cstheme="minorHAnsi"/>
              <w:sz w:val="22"/>
              <w:szCs w:val="22"/>
            </w:rPr>
          </w:pPr>
        </w:p>
        <w:p w14:paraId="7350A7E2" w14:textId="78457EBC" w:rsidR="00D526C8" w:rsidRPr="008D3D9F" w:rsidRDefault="00D526C8" w:rsidP="00020CAE">
          <w:pPr>
            <w:spacing w:after="0" w:line="240" w:lineRule="auto"/>
            <w:contextualSpacing/>
            <w:jc w:val="center"/>
            <w:rPr>
              <w:rFonts w:cstheme="minorHAnsi"/>
              <w:sz w:val="22"/>
              <w:szCs w:val="22"/>
            </w:rPr>
          </w:pPr>
        </w:p>
        <w:p w14:paraId="1D1BF965" w14:textId="36E6FA5A" w:rsidR="00D526C8" w:rsidRPr="008D3D9F" w:rsidRDefault="00326402" w:rsidP="00020CAE">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4102D6" w:rsidRPr="008D3D9F">
            <w:rPr>
              <w:rFonts w:cstheme="minorHAnsi"/>
              <w:b/>
              <w:bCs/>
              <w:i/>
              <w:iCs/>
              <w:sz w:val="22"/>
              <w:szCs w:val="22"/>
            </w:rPr>
            <w:t>VMKL-</w:t>
          </w:r>
          <w:r w:rsidR="004102D6" w:rsidRPr="008D3D9F">
            <w:rPr>
              <w:i/>
              <w:iCs/>
            </w:rPr>
            <w:t xml:space="preserve"> </w:t>
          </w:r>
          <w:r w:rsidR="004102D6" w:rsidRPr="008D3D9F">
            <w:rPr>
              <w:rFonts w:cstheme="minorHAnsi"/>
              <w:b/>
              <w:bCs/>
              <w:i/>
              <w:iCs/>
              <w:sz w:val="22"/>
              <w:szCs w:val="22"/>
            </w:rPr>
            <w:t>55735-4</w:t>
          </w:r>
          <w:r w:rsidR="00D84BF3" w:rsidRPr="008D3D9F">
            <w:rPr>
              <w:rFonts w:cstheme="minorHAnsi"/>
              <w:b/>
              <w:bCs/>
              <w:i/>
              <w:iCs/>
              <w:sz w:val="22"/>
              <w:szCs w:val="22"/>
            </w:rPr>
            <w:t xml:space="preserve"> </w:t>
          </w:r>
          <w:r w:rsidR="00692F79" w:rsidRPr="008D3D9F">
            <w:rPr>
              <w:rFonts w:cstheme="minorHAnsi"/>
              <w:b/>
              <w:bCs/>
              <w:i/>
              <w:iCs/>
              <w:sz w:val="22"/>
              <w:szCs w:val="22"/>
            </w:rPr>
            <w:t>MEDICININĖ ĮRANGA, NAUJAM OPERACINĖS BLOKUI</w:t>
          </w:r>
          <w:r w:rsidR="009C1D51" w:rsidRPr="008D3D9F">
            <w:rPr>
              <w:rFonts w:cstheme="minorHAnsi"/>
              <w:b/>
              <w:bCs/>
              <w:i/>
              <w:iCs/>
              <w:sz w:val="22"/>
              <w:szCs w:val="22"/>
            </w:rPr>
            <w:t xml:space="preserve"> (ELEKTROENCEFALOGRAFAS IR ELEKTROMIOGRAFIJOS SISTEMA)</w:t>
          </w:r>
          <w:r w:rsidR="00D526C8" w:rsidRPr="008D3D9F">
            <w:rPr>
              <w:rFonts w:cstheme="minorHAnsi"/>
              <w:b/>
              <w:bCs/>
              <w:sz w:val="22"/>
              <w:szCs w:val="22"/>
            </w:rPr>
            <w:t>“</w:t>
          </w:r>
        </w:p>
        <w:p w14:paraId="18ACC6AD" w14:textId="7EF7CA9B" w:rsidR="00D526C8" w:rsidRPr="008D3D9F" w:rsidRDefault="00D526C8" w:rsidP="00020CAE">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020CAE">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020CAE">
          <w:pPr>
            <w:spacing w:after="0" w:line="240" w:lineRule="auto"/>
            <w:contextualSpacing/>
            <w:rPr>
              <w:rFonts w:cstheme="minorHAnsi"/>
              <w:sz w:val="22"/>
              <w:szCs w:val="22"/>
            </w:rPr>
          </w:pPr>
        </w:p>
        <w:p w14:paraId="517C01D9" w14:textId="77777777" w:rsidR="001C24BC" w:rsidRPr="008D3D9F" w:rsidRDefault="005F13F0" w:rsidP="00020CAE">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020CAE">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pPr>
                <w:pStyle w:val="Turinys1"/>
                <w:tabs>
                  <w:tab w:val="left" w:pos="720"/>
                </w:tabs>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pPr>
                <w:pStyle w:val="Turinys1"/>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pPr>
                <w:pStyle w:val="Turinys1"/>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pPr>
                <w:pStyle w:val="Turinys1"/>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pPr>
                <w:pStyle w:val="Turinys1"/>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pPr>
                <w:pStyle w:val="Turinys1"/>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pPr>
                <w:pStyle w:val="Turinys1"/>
                <w:tabs>
                  <w:tab w:val="left" w:pos="720"/>
                </w:tabs>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pPr>
                <w:pStyle w:val="Turinys1"/>
                <w:tabs>
                  <w:tab w:val="left" w:pos="720"/>
                </w:tabs>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pPr>
                <w:pStyle w:val="Turinys1"/>
                <w:tabs>
                  <w:tab w:val="left" w:pos="720"/>
                </w:tabs>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pPr>
                <w:pStyle w:val="Turinys1"/>
                <w:tabs>
                  <w:tab w:val="left" w:pos="720"/>
                </w:tabs>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pPr>
                <w:pStyle w:val="Turinys1"/>
                <w:tabs>
                  <w:tab w:val="left" w:pos="720"/>
                </w:tabs>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pPr>
                <w:pStyle w:val="Turinys1"/>
                <w:tabs>
                  <w:tab w:val="left" w:pos="720"/>
                </w:tabs>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F412D7">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A687F">
              <w:pPr>
                <w:pStyle w:val="Turinys2"/>
                <w:spacing w:line="240" w:lineRule="auto"/>
              </w:pPr>
            </w:p>
            <w:p w14:paraId="0DDC40AE" w14:textId="40A28A09" w:rsidR="001C24BC" w:rsidRPr="008D3D9F" w:rsidRDefault="008D3D9F" w:rsidP="004E7B5D">
              <w:pPr>
                <w:pStyle w:val="Turinys2"/>
                <w:spacing w:line="240" w:lineRule="auto"/>
                <w:rPr>
                  <w:noProof/>
                  <w:kern w:val="2"/>
                  <w:sz w:val="24"/>
                  <w:szCs w:val="24"/>
                  <w14:ligatures w14:val="standardContextual"/>
                </w:rPr>
              </w:pPr>
            </w:p>
          </w:sdtContent>
        </w:sdt>
        <w:p w14:paraId="73CCB438" w14:textId="1A9D3DCC" w:rsidR="005F13F0" w:rsidRPr="008D3D9F" w:rsidRDefault="008D3D9F" w:rsidP="00020CAE">
          <w:pPr>
            <w:pStyle w:val="Turinys2"/>
            <w:spacing w:line="240" w:lineRule="auto"/>
          </w:pPr>
        </w:p>
      </w:sdtContent>
    </w:sdt>
    <w:bookmarkStart w:id="0" w:name="_Toc190416432"/>
    <w:bookmarkStart w:id="1" w:name="_Toc335201954"/>
    <w:bookmarkStart w:id="2" w:name="_Toc147739116"/>
    <w:p w14:paraId="34F4C939" w14:textId="77777777" w:rsidR="001F3EC3" w:rsidRPr="008D3D9F" w:rsidRDefault="001F3EC3" w:rsidP="001F3EC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1F3EC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r w:rsidRPr="008D3D9F">
        <w:rPr>
          <w:noProof/>
          <w:kern w:val="2"/>
          <w:sz w:val="24"/>
          <w:szCs w:val="24"/>
          <w14:ligatures w14:val="standardContextual"/>
        </w:rPr>
        <w:t>:</w:t>
      </w:r>
    </w:p>
    <w:p w14:paraId="5E1A4249" w14:textId="77777777" w:rsidR="001F3EC3" w:rsidRPr="008D3D9F" w:rsidRDefault="001F3EC3" w:rsidP="001F3EC3">
      <w:pPr>
        <w:spacing w:after="0" w:line="240" w:lineRule="auto"/>
        <w:ind w:left="1418"/>
      </w:pPr>
      <w:r w:rsidRPr="008D3D9F">
        <w:t>2.1 priedas „1 p. o. d. techninė specifikacija“;</w:t>
      </w:r>
    </w:p>
    <w:p w14:paraId="306DD704" w14:textId="77777777" w:rsidR="001F3EC3" w:rsidRPr="008D3D9F" w:rsidRDefault="001F3EC3" w:rsidP="001F3EC3">
      <w:pPr>
        <w:spacing w:after="0" w:line="240" w:lineRule="auto"/>
        <w:ind w:left="1418"/>
      </w:pPr>
      <w:r w:rsidRPr="008D3D9F">
        <w:t>2.2 priedas „2 p. o. d. techninė specifikacija“.</w:t>
      </w:r>
    </w:p>
    <w:p w14:paraId="00DE8EE5" w14:textId="470C3F9D" w:rsidR="001F3EC3" w:rsidRPr="008D3D9F" w:rsidRDefault="001F3EC3" w:rsidP="001F3EC3">
      <w:pPr>
        <w:pStyle w:val="Turinys2"/>
        <w:spacing w:line="240" w:lineRule="auto"/>
        <w:rPr>
          <w:noProof/>
          <w:kern w:val="2"/>
          <w:sz w:val="24"/>
          <w:szCs w:val="24"/>
          <w14:ligatures w14:val="standardContextual"/>
        </w:rPr>
      </w:pPr>
      <w:hyperlink w:anchor="_Toc195618406" w:history="1">
        <w:r w:rsidRPr="008D3D9F">
          <w:rPr>
            <w:rStyle w:val="Hipersaitas"/>
            <w:rFonts w:eastAsia="Calibri" w:cstheme="minorHAnsi"/>
            <w:noProof/>
          </w:rPr>
          <w:t>Pirkimo sąlygų 3 priedas „Pasiūlymo forma“</w:t>
        </w:r>
      </w:hyperlink>
      <w:r w:rsidR="009C03D0" w:rsidRPr="008D3D9F">
        <w:rPr>
          <w:noProof/>
          <w:kern w:val="2"/>
          <w:sz w:val="24"/>
          <w:szCs w:val="24"/>
          <w14:ligatures w14:val="standardContextual"/>
        </w:rPr>
        <w:t>:</w:t>
      </w:r>
    </w:p>
    <w:p w14:paraId="5E515E2B" w14:textId="0FCB570D" w:rsidR="009C03D0" w:rsidRPr="008D3D9F" w:rsidRDefault="009C03D0" w:rsidP="009C03D0">
      <w:pPr>
        <w:spacing w:after="0" w:line="240" w:lineRule="auto"/>
        <w:ind w:left="1418"/>
      </w:pPr>
      <w:r w:rsidRPr="008D3D9F">
        <w:t>3.1 priedas „1 p. o. d. pasiūlymo forma“;</w:t>
      </w:r>
    </w:p>
    <w:p w14:paraId="72966F5C" w14:textId="016F3935" w:rsidR="009C03D0" w:rsidRPr="008D3D9F" w:rsidRDefault="009C03D0" w:rsidP="009C03D0">
      <w:pPr>
        <w:spacing w:after="0" w:line="240" w:lineRule="auto"/>
        <w:ind w:left="1418"/>
      </w:pPr>
      <w:r w:rsidRPr="008D3D9F">
        <w:t>3.2 priedas „2 p. o. d. pasiūlymo forma“.</w:t>
      </w:r>
    </w:p>
    <w:p w14:paraId="751CA3E1" w14:textId="77777777" w:rsidR="001F3EC3" w:rsidRPr="008D3D9F" w:rsidRDefault="001F3EC3" w:rsidP="001F3EC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r w:rsidRPr="008D3D9F">
        <w:rPr>
          <w:noProof/>
          <w:kern w:val="2"/>
          <w:sz w:val="24"/>
          <w:szCs w:val="24"/>
          <w14:ligatures w14:val="standardContextual"/>
        </w:rPr>
        <w:t>:</w:t>
      </w:r>
    </w:p>
    <w:p w14:paraId="66C7F3E3" w14:textId="77777777" w:rsidR="001F3EC3" w:rsidRPr="008D3D9F" w:rsidRDefault="001F3EC3" w:rsidP="001F3EC3">
      <w:pPr>
        <w:spacing w:after="0" w:line="240" w:lineRule="auto"/>
        <w:ind w:left="1418"/>
      </w:pPr>
      <w:r w:rsidRPr="008D3D9F">
        <w:t>4.1 priedas „1 p. o. d. pasiūlymų vertinimo kriterijai ir sąlygos“;</w:t>
      </w:r>
    </w:p>
    <w:p w14:paraId="1FE4284E" w14:textId="77777777" w:rsidR="001F3EC3" w:rsidRPr="008D3D9F" w:rsidRDefault="001F3EC3" w:rsidP="001F3EC3">
      <w:pPr>
        <w:spacing w:after="0" w:line="240" w:lineRule="auto"/>
        <w:ind w:left="1418"/>
      </w:pPr>
      <w:r w:rsidRPr="008D3D9F">
        <w:t>4.2 priedas „2 p. o. d. pasiūlymų vertinimo kriterijai ir sąlygos“.</w:t>
      </w:r>
    </w:p>
    <w:p w14:paraId="0EEAEDD7" w14:textId="77777777" w:rsidR="001F3EC3" w:rsidRPr="008D3D9F" w:rsidRDefault="001F3EC3" w:rsidP="001F3EC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1F3EC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5B95812A" w14:textId="77777777" w:rsidR="00BF3A3F" w:rsidRPr="008D3D9F" w:rsidRDefault="001F3EC3" w:rsidP="001F3EC3">
      <w:pPr>
        <w:pStyle w:val="Turinys2"/>
        <w:spacing w:line="240" w:lineRule="auto"/>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p>
    <w:p w14:paraId="484184B8" w14:textId="02254E0D" w:rsidR="00D9727E" w:rsidRPr="008D3D9F" w:rsidRDefault="00BF3A3F" w:rsidP="00BD169E">
      <w:pPr>
        <w:pStyle w:val="Turinys2"/>
        <w:spacing w:line="240" w:lineRule="auto"/>
      </w:pPr>
      <w:hyperlink w:anchor="_Toc195618411" w:history="1">
        <w:r w:rsidRPr="008D3D9F">
          <w:rPr>
            <w:rStyle w:val="Hipersaitas"/>
            <w:rFonts w:eastAsia="Calibri" w:cstheme="minorHAnsi"/>
            <w:noProof/>
          </w:rPr>
          <w:t>Pirkimo sąlygų 8 priedas „Tiekėjų kvalifikacijos reikalavimai ir reikalaujami kokybės bei aplinkos apsaugos vadybos sistemų standartai“</w:t>
        </w:r>
      </w:hyperlink>
    </w:p>
    <w:p w14:paraId="08697C84" w14:textId="5DD1068A" w:rsidR="00D54D6C" w:rsidRPr="008D3D9F" w:rsidRDefault="00D54D6C" w:rsidP="00BD169E">
      <w:pPr>
        <w:spacing w:after="0" w:line="240" w:lineRule="auto"/>
        <w:ind w:left="224"/>
      </w:pPr>
      <w:r w:rsidRPr="008D3D9F">
        <w:t>Pirkimo sąlygų 9 priedas „Specialistų sąrašas“</w:t>
      </w:r>
    </w:p>
    <w:p w14:paraId="158A2C1F" w14:textId="66F85E25" w:rsidR="00D84BF3" w:rsidRPr="008D3D9F" w:rsidRDefault="007D127D" w:rsidP="00BD169E">
      <w:pPr>
        <w:spacing w:after="0" w:line="240" w:lineRule="auto"/>
        <w:ind w:left="224"/>
      </w:pPr>
      <w:r w:rsidRPr="008D3D9F">
        <w:t>Pirkimo sąlygų 10 priedas „</w:t>
      </w:r>
      <w:r w:rsidR="00BD169E" w:rsidRPr="008D3D9F">
        <w:rPr>
          <w:rFonts w:ascii="Calibri" w:eastAsia="Calibri" w:hAnsi="Calibri" w:cs="Calibri"/>
          <w:color w:val="000000" w:themeColor="text1"/>
          <w:sz w:val="22"/>
          <w:szCs w:val="22"/>
        </w:rPr>
        <w:t>Nacionalinio saugumo reikalavimų atitikties deklaracija“</w:t>
      </w:r>
      <w:r w:rsidR="00D84BF3" w:rsidRPr="008D3D9F">
        <w:rPr>
          <w:rFonts w:cstheme="minorHAnsi"/>
        </w:rPr>
        <w:br w:type="page"/>
      </w:r>
    </w:p>
    <w:p w14:paraId="7DBFF88B" w14:textId="25F7266F" w:rsidR="002415C7" w:rsidRPr="008D3D9F"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D39E811" w:rsidR="008272CE" w:rsidRPr="008D3D9F" w:rsidRDefault="008272CE" w:rsidP="00020CAE">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Vilniaus miesto klinikinė ligoninė, kodas </w:t>
      </w:r>
      <w:r w:rsidR="00503B35" w:rsidRPr="008D3D9F">
        <w:rPr>
          <w:rFonts w:cstheme="minorHAnsi"/>
          <w:sz w:val="22"/>
          <w:szCs w:val="22"/>
        </w:rPr>
        <w:t>302692454</w:t>
      </w:r>
      <w:r w:rsidR="00503B35" w:rsidRPr="008D3D9F">
        <w:rPr>
          <w:rStyle w:val="normaltextrun"/>
          <w:rFonts w:cstheme="minorHAnsi"/>
          <w:color w:val="000000" w:themeColor="text1"/>
          <w:sz w:val="22"/>
          <w:szCs w:val="22"/>
        </w:rPr>
        <w:t xml:space="preserve">, adresas </w:t>
      </w:r>
      <w:r w:rsidR="00503B35" w:rsidRPr="008D3D9F">
        <w:rPr>
          <w:rFonts w:cstheme="minorHAnsi"/>
          <w:sz w:val="22"/>
          <w:szCs w:val="22"/>
        </w:rPr>
        <w:t>Antakalnio g. 57, LT-10207 Vilnius</w:t>
      </w:r>
      <w:r w:rsidR="00503B35" w:rsidRPr="008D3D9F">
        <w:rPr>
          <w:rFonts w:eastAsia="Calibri" w:cstheme="minorHAnsi"/>
          <w:sz w:val="22"/>
          <w:szCs w:val="22"/>
        </w:rPr>
        <w:t>. Perkančioji organizacija yra PVM mokėtoja</w:t>
      </w:r>
      <w:r w:rsidR="00FC36E7" w:rsidRPr="008D3D9F">
        <w:rPr>
          <w:rFonts w:eastAsia="Calibri" w:cstheme="minorHAnsi"/>
          <w:sz w:val="22"/>
          <w:szCs w:val="22"/>
        </w:rPr>
        <w:t>.</w:t>
      </w:r>
    </w:p>
    <w:p w14:paraId="6446701F" w14:textId="450831E5" w:rsidR="00E32C8E" w:rsidRPr="008D3D9F"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VšĮ Vilniaus miesto klinikinė ligoninė</w:t>
      </w:r>
      <w:r w:rsidR="00BB3F33" w:rsidRPr="008D3D9F">
        <w:rPr>
          <w:rFonts w:eastAsia="Calibri" w:cstheme="minorHAnsi"/>
          <w:sz w:val="22"/>
          <w:szCs w:val="22"/>
        </w:rPr>
        <w:t>.</w:t>
      </w:r>
    </w:p>
    <w:p w14:paraId="2239DD1B" w14:textId="7972BD7F" w:rsidR="002F5F8E" w:rsidRPr="008D3D9F"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020CAE">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020CAE">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055536">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020CAE">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020CAE">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r w:rsidR="00E32C8E" w:rsidRPr="008D3D9F">
        <w:rPr>
          <w:i/>
          <w:iCs/>
          <w:sz w:val="22"/>
          <w:szCs w:val="22"/>
          <w:lang w:eastAsia="en-US"/>
        </w:rPr>
        <w:t>ex ante</w:t>
      </w:r>
      <w:r w:rsidR="00E32C8E" w:rsidRPr="008D3D9F">
        <w:rPr>
          <w:sz w:val="22"/>
          <w:szCs w:val="22"/>
          <w:lang w:eastAsia="en-US"/>
        </w:rPr>
        <w:t xml:space="preserve"> skaidrumo.</w:t>
      </w:r>
    </w:p>
    <w:p w14:paraId="3BFD150A" w14:textId="31964E4F" w:rsidR="00976C74" w:rsidRPr="008D3D9F"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020CAE">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D3D9F" w:rsidRDefault="005E7A2A" w:rsidP="00020CAE">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055536">
      <w:pPr>
        <w:pStyle w:val="Sraopastraipa"/>
        <w:tabs>
          <w:tab w:val="left" w:pos="1134"/>
        </w:tabs>
        <w:spacing w:after="0" w:line="240" w:lineRule="auto"/>
        <w:ind w:left="567"/>
        <w:jc w:val="both"/>
        <w:rPr>
          <w:sz w:val="22"/>
          <w:szCs w:val="22"/>
        </w:rPr>
      </w:pPr>
    </w:p>
    <w:p w14:paraId="5DEDEBC7" w14:textId="1ED44FB6" w:rsidR="00B41C66" w:rsidRPr="008D3D9F"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7A6F3A83" w:rsidR="00B41C66" w:rsidRPr="008D3D9F" w:rsidRDefault="00B41C66" w:rsidP="00055536">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 xml:space="preserve">medicininę įrangą, naujam operacinės blokui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71A68F39" w:rsidR="00EA7DDC" w:rsidRPr="008D3D9F" w:rsidRDefault="00507DC9" w:rsidP="00020CAE">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2</w:t>
      </w:r>
      <w:r w:rsidR="00AF5F9C" w:rsidRPr="008D3D9F">
        <w:rPr>
          <w:rFonts w:eastAsia="Times New Roman" w:cstheme="minorHAnsi"/>
          <w:iCs/>
          <w:sz w:val="22"/>
          <w:szCs w:val="22"/>
          <w:lang w:eastAsia="en-US"/>
        </w:rPr>
        <w:t xml:space="preserve"> (</w:t>
      </w:r>
      <w:r w:rsidR="00E53590" w:rsidRPr="008D3D9F">
        <w:rPr>
          <w:rFonts w:eastAsia="Times New Roman" w:cstheme="minorHAnsi"/>
          <w:iCs/>
          <w:sz w:val="22"/>
          <w:szCs w:val="22"/>
          <w:lang w:eastAsia="en-US"/>
        </w:rPr>
        <w:t>dvi</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dalis</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21A56055" w:rsidR="00976825" w:rsidRPr="008D3D9F" w:rsidRDefault="00E53590" w:rsidP="00055536">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8D3D9F">
        <w:rPr>
          <w:rFonts w:eastAsia="Times New Roman" w:cstheme="minorHAnsi"/>
          <w:iCs/>
          <w:sz w:val="22"/>
          <w:szCs w:val="22"/>
          <w:lang w:eastAsia="en-US"/>
        </w:rPr>
        <w:t>Elektroencefalografas</w:t>
      </w:r>
      <w:r w:rsidR="00AF5F9C" w:rsidRPr="008D3D9F">
        <w:rPr>
          <w:rFonts w:eastAsia="Times New Roman" w:cstheme="minorHAnsi"/>
          <w:iCs/>
          <w:sz w:val="22"/>
          <w:szCs w:val="22"/>
          <w:lang w:eastAsia="en-US"/>
        </w:rPr>
        <w:t>;</w:t>
      </w:r>
    </w:p>
    <w:p w14:paraId="126F2F73" w14:textId="292FF54A" w:rsidR="003D17AB" w:rsidRPr="008D3D9F" w:rsidRDefault="00227820" w:rsidP="00151557">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8D3D9F">
        <w:rPr>
          <w:rFonts w:eastAsia="Times New Roman" w:cstheme="minorHAnsi"/>
          <w:iCs/>
          <w:sz w:val="22"/>
          <w:szCs w:val="22"/>
          <w:lang w:eastAsia="en-US"/>
        </w:rPr>
        <w:t>Elektromiografijos sistema</w:t>
      </w:r>
      <w:r w:rsidR="003D17AB" w:rsidRPr="008D3D9F">
        <w:rPr>
          <w:rFonts w:eastAsia="Times New Roman" w:cstheme="minorHAnsi"/>
          <w:iCs/>
          <w:sz w:val="22"/>
          <w:szCs w:val="22"/>
          <w:lang w:eastAsia="en-US"/>
        </w:rPr>
        <w:t>.</w:t>
      </w:r>
    </w:p>
    <w:p w14:paraId="01CA5A71" w14:textId="3EBFE6E2" w:rsidR="00A316F1" w:rsidRPr="008D3D9F" w:rsidRDefault="00F91084" w:rsidP="00020CAE">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055536">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8D3D9F">
        <w:rPr>
          <w:rFonts w:cstheme="minorHAnsi"/>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8D3D9F"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2DA8DD5" w14:textId="5031E2D4" w:rsidR="007E05C8" w:rsidRPr="008D3D9F" w:rsidRDefault="00720CA5"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 „Tiekėjų kvalifikacijos reikalavimai ir reikalaujami kokybės bei aplinkos apsaugos vadybos sistemų standartai“</w:t>
      </w:r>
      <w:r w:rsidR="00C50700" w:rsidRPr="008D3D9F">
        <w:rPr>
          <w:rFonts w:cstheme="minorHAnsi"/>
          <w:sz w:val="22"/>
          <w:szCs w:val="22"/>
        </w:rPr>
        <w:t>.</w:t>
      </w:r>
    </w:p>
    <w:p w14:paraId="61D31483" w14:textId="614326BE" w:rsidR="004C12BE" w:rsidRPr="008D3D9F"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(šis reikalavimas netaikomas kva</w:t>
      </w:r>
      <w:r w:rsidR="00204CAF" w:rsidRPr="008D3D9F">
        <w:rPr>
          <w:rFonts w:cstheme="minorHAnsi"/>
          <w:sz w:val="22"/>
          <w:szCs w:val="22"/>
        </w:rPr>
        <w:t>z</w:t>
      </w:r>
      <w:r w:rsidR="00FC5C97" w:rsidRPr="008D3D9F">
        <w:rPr>
          <w:rFonts w:cstheme="minorHAnsi"/>
          <w:sz w:val="22"/>
          <w:szCs w:val="22"/>
        </w:rPr>
        <w:t>isubtiek</w:t>
      </w:r>
      <w:r w:rsidR="00285AE6" w:rsidRPr="008D3D9F">
        <w:rPr>
          <w:rFonts w:cstheme="minorHAnsi"/>
          <w:sz w:val="22"/>
          <w:szCs w:val="22"/>
        </w:rPr>
        <w:t>ėjams).</w:t>
      </w:r>
    </w:p>
    <w:p w14:paraId="6827AB38" w14:textId="1F6F9E2B" w:rsidR="00AF7093" w:rsidRPr="008D3D9F"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020CAE">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020CAE">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75B2A540" w14:textId="5FD06EDE" w:rsidR="00F16966" w:rsidRPr="008D3D9F" w:rsidRDefault="00F16966" w:rsidP="00F16966">
      <w:pPr>
        <w:spacing w:after="0" w:line="240" w:lineRule="auto"/>
        <w:ind w:firstLine="567"/>
        <w:jc w:val="both"/>
        <w:rPr>
          <w:shd w:val="clear" w:color="auto" w:fill="FFFFFF"/>
        </w:rPr>
      </w:pPr>
      <w:r w:rsidRPr="008D3D9F">
        <w:rPr>
          <w:rFonts w:ascii="Calibri" w:eastAsia="Calibri" w:hAnsi="Calibri" w:cs="Calibri"/>
          <w:color w:val="000000" w:themeColor="text1"/>
          <w:sz w:val="22"/>
          <w:szCs w:val="22"/>
        </w:rPr>
        <w:t xml:space="preserve">5.6. </w:t>
      </w:r>
      <w:r w:rsidRPr="008D3D9F">
        <w:rPr>
          <w:shd w:val="clear" w:color="auto" w:fill="FFFFFF"/>
        </w:rPr>
        <w:t xml:space="preserve">Tiekėjo siūlomos </w:t>
      </w:r>
      <w:r w:rsidR="009759FD" w:rsidRPr="008D3D9F">
        <w:rPr>
          <w:shd w:val="clear" w:color="auto" w:fill="FFFFFF"/>
        </w:rPr>
        <w:t xml:space="preserve"> </w:t>
      </w:r>
      <w:r w:rsidR="00F90083" w:rsidRPr="008D3D9F">
        <w:rPr>
          <w:shd w:val="clear" w:color="auto" w:fill="FFFFFF"/>
        </w:rPr>
        <w:t xml:space="preserve">prekės (įskaitant jų gamintojus) ir su prekėmis teiktinos </w:t>
      </w:r>
      <w:r w:rsidR="00DB5048" w:rsidRPr="008D3D9F">
        <w:rPr>
          <w:shd w:val="clear" w:color="auto" w:fill="FFFFFF"/>
        </w:rPr>
        <w:t>paslaugos</w:t>
      </w:r>
      <w:r w:rsidRPr="008D3D9F">
        <w:rPr>
          <w:shd w:val="clear" w:color="auto" w:fill="FFFFFF"/>
        </w:rPr>
        <w:t xml:space="preserve">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8D3D9F">
        <w:rPr>
          <w:color w:val="000000"/>
          <w:spacing w:val="2"/>
          <w:shd w:val="clear" w:color="auto" w:fill="FFFFFF"/>
        </w:rPr>
        <w:t>sandorio atitikties nacionalinio saugumo interesams</w:t>
      </w:r>
      <w:r w:rsidRPr="008D3D9F">
        <w:rPr>
          <w:shd w:val="clear" w:color="auto" w:fill="FFFFFF"/>
        </w:rPr>
        <w:t>. Perkančioji organizacija prašys tiekėjo pateikti Nacionaliniam saugumui užtikrinti svarbių objektų apsaugos koordinavimo komisijos prašomus dokumentus.</w:t>
      </w:r>
    </w:p>
    <w:p w14:paraId="1B53B77B" w14:textId="4B4F2386" w:rsidR="00F16966" w:rsidRPr="008D3D9F" w:rsidRDefault="00F16966" w:rsidP="00FD4DE6">
      <w:pPr>
        <w:spacing w:after="0" w:line="240" w:lineRule="auto"/>
        <w:ind w:firstLine="567"/>
        <w:jc w:val="both"/>
        <w:rPr>
          <w:shd w:val="clear" w:color="auto" w:fill="FFFFFF"/>
        </w:rPr>
      </w:pPr>
      <w:r w:rsidRPr="008D3D9F">
        <w:rPr>
          <w:shd w:val="clear" w:color="auto" w:fill="FFFFFF"/>
        </w:rPr>
        <w:t xml:space="preserve">5.7. Perkančioji organizacija laiko, kad tiekėjas kelia grėsmę nacionaliniam saugumui </w:t>
      </w:r>
      <w:r w:rsidRPr="008D3D9F">
        <w:rPr>
          <w:color w:val="000000"/>
        </w:rPr>
        <w:t xml:space="preserve">kai sandorio pagrindu susidarytų aplinkybės, nurodytos Nacionaliniam saugumui užtikrinti svarbių objektų apsaugos įstatymo 13 straipsnio 4 dalies 1 punkte. </w:t>
      </w:r>
      <w:r w:rsidRPr="008D3D9F">
        <w:rPr>
          <w:shd w:val="clear" w:color="auto" w:fill="FFFFFF"/>
        </w:rPr>
        <w:t xml:space="preserve">Nustačiusi pasiūlymų eilę perkančioji organizacija kreipsis į Nacionaliniam saugumui užtikrinti svarbių objektų apsaugos koordinavimo komisiją dėl numatomo sudaryti </w:t>
      </w:r>
      <w:r w:rsidRPr="008D3D9F">
        <w:rPr>
          <w:color w:val="000000"/>
          <w:spacing w:val="2"/>
          <w:shd w:val="clear" w:color="auto" w:fill="FFFFFF"/>
        </w:rPr>
        <w:t>sandorio atitikties nacionalinio saugumo interesams</w:t>
      </w:r>
      <w:r w:rsidRPr="008D3D9F">
        <w:rPr>
          <w:shd w:val="clear" w:color="auto" w:fill="FFFFFF"/>
        </w:rPr>
        <w:t>. Perkančioji organizacija prašys tiekėjo pateikti Nacionaliniam saugumui užtikrinti svarbių objektų apsaugos koordinavimo komisijos prašomus dokumentus.</w:t>
      </w:r>
    </w:p>
    <w:p w14:paraId="23AB0596" w14:textId="413103FF" w:rsidR="00F711B0" w:rsidRPr="008D3D9F" w:rsidRDefault="00F711B0" w:rsidP="00F711B0">
      <w:pPr>
        <w:spacing w:after="0" w:line="240" w:lineRule="auto"/>
        <w:ind w:firstLine="567"/>
        <w:jc w:val="both"/>
        <w:rPr>
          <w:rFonts w:cstheme="minorHAnsi"/>
          <w:sz w:val="22"/>
          <w:szCs w:val="22"/>
        </w:rPr>
      </w:pPr>
      <w:r w:rsidRPr="008D3D9F">
        <w:rPr>
          <w:rFonts w:cstheme="minorHAnsi"/>
          <w:sz w:val="22"/>
          <w:szCs w:val="22"/>
        </w:rPr>
        <w:t xml:space="preserve">5.8. Perkančioji organizacija laiko, kad </w:t>
      </w:r>
      <w:r w:rsidRPr="008D3D9F">
        <w:rPr>
          <w:rFonts w:cstheme="minorHAnsi"/>
          <w:color w:val="000000"/>
          <w:sz w:val="22"/>
          <w:szCs w:val="22"/>
          <w:shd w:val="clear" w:color="auto" w:fill="FFFFFF"/>
        </w:rPr>
        <w:t>pirkimo objektas kelia grėsmę nacionaliniam saugumui</w:t>
      </w:r>
      <w:r w:rsidRPr="008D3D9F">
        <w:rPr>
          <w:rFonts w:cstheme="minorHAnsi"/>
          <w:sz w:val="22"/>
          <w:szCs w:val="22"/>
        </w:rPr>
        <w:t xml:space="preserve">, jei jis atitinka VPĮ 37 straipsnio 9 dalies 1 ir (ar) 2 punkte numatytas sąlygas. </w:t>
      </w:r>
      <w:r w:rsidRPr="008D3D9F">
        <w:rPr>
          <w:rFonts w:eastAsia="Times New Roman" w:cstheme="minorHAnsi"/>
          <w:color w:val="000000" w:themeColor="text1"/>
          <w:sz w:val="22"/>
          <w:szCs w:val="22"/>
          <w:lang w:eastAsia="en-US"/>
        </w:rPr>
        <w:t>Tiekėjai kartu su pasiūlymu turi pateikti Viešųjų pirkimų tarnybos nustatytos formos atitikties deklaraciją</w:t>
      </w:r>
      <w:r w:rsidRPr="008D3D9F">
        <w:rPr>
          <w:rStyle w:val="Puslapioinaosnuoroda"/>
          <w:rFonts w:eastAsia="Times New Roman" w:cstheme="minorHAnsi"/>
          <w:color w:val="000000" w:themeColor="text1"/>
          <w:sz w:val="22"/>
          <w:szCs w:val="22"/>
          <w:lang w:eastAsia="en-US"/>
        </w:rPr>
        <w:footnoteReference w:id="4"/>
      </w:r>
      <w:r w:rsidRPr="008D3D9F">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302045C" w14:textId="77777777" w:rsidR="00F711B0" w:rsidRPr="008D3D9F" w:rsidRDefault="00F711B0" w:rsidP="00F711B0">
      <w:pPr>
        <w:spacing w:after="0" w:line="240" w:lineRule="auto"/>
        <w:ind w:firstLine="567"/>
        <w:jc w:val="both"/>
        <w:rPr>
          <w:rFonts w:cstheme="minorHAnsi"/>
          <w:i/>
          <w:iCs/>
          <w:color w:val="7030A0"/>
          <w:sz w:val="22"/>
          <w:szCs w:val="22"/>
        </w:rPr>
      </w:pPr>
      <w:r w:rsidRPr="008D3D9F">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D3D9F">
        <w:rPr>
          <w:rFonts w:cstheme="minorHAnsi"/>
          <w:i/>
          <w:iCs/>
          <w:color w:val="7030A0"/>
          <w:sz w:val="22"/>
          <w:szCs w:val="22"/>
        </w:rPr>
        <w:t>.</w:t>
      </w:r>
    </w:p>
    <w:p w14:paraId="2F6E3875" w14:textId="5F3BF24D" w:rsidR="00F711B0" w:rsidRPr="008D3D9F" w:rsidRDefault="00F711B0" w:rsidP="00F711B0">
      <w:pPr>
        <w:spacing w:after="0" w:line="240" w:lineRule="auto"/>
        <w:ind w:firstLine="567"/>
        <w:jc w:val="both"/>
        <w:rPr>
          <w:rFonts w:cstheme="minorHAnsi"/>
          <w:i/>
          <w:iCs/>
          <w:color w:val="7030A0"/>
          <w:sz w:val="22"/>
          <w:szCs w:val="22"/>
        </w:rPr>
      </w:pPr>
      <w:r w:rsidRPr="008D3D9F">
        <w:rPr>
          <w:rFonts w:cstheme="minorHAnsi"/>
          <w:i/>
          <w:iCs/>
          <w:sz w:val="22"/>
          <w:szCs w:val="22"/>
        </w:rPr>
        <w:lastRenderedPageBreak/>
        <w:t xml:space="preserve">Reikalavimas taikomas pirkimo objekto sudėtiniams elementams (ne visam pirkimo objektui), kurių BVPŽ kodai yra: </w:t>
      </w:r>
      <w:r w:rsidRPr="008D3D9F">
        <w:rPr>
          <w:rFonts w:eastAsia="Times New Roman" w:cstheme="minorHAnsi"/>
          <w:i/>
          <w:iCs/>
          <w:sz w:val="22"/>
          <w:szCs w:val="22"/>
          <w:u w:val="single"/>
        </w:rPr>
        <w:t>30211200-3 Pagrindinė techninė kompiuterio įranga</w:t>
      </w:r>
      <w:r w:rsidRPr="008D3D9F">
        <w:rPr>
          <w:rFonts w:eastAsia="Times New Roman" w:cstheme="minorHAnsi"/>
          <w:i/>
          <w:iCs/>
          <w:sz w:val="22"/>
          <w:szCs w:val="22"/>
        </w:rPr>
        <w:t xml:space="preserve">; </w:t>
      </w:r>
      <w:r w:rsidRPr="008D3D9F">
        <w:rPr>
          <w:rFonts w:eastAsia="Times New Roman" w:cstheme="minorHAnsi"/>
          <w:i/>
          <w:iCs/>
          <w:sz w:val="22"/>
          <w:szCs w:val="22"/>
          <w:u w:val="single"/>
        </w:rPr>
        <w:t>48900000-7 Įvairūs programinės įrangos paketai ir kompiuterių sistemos</w:t>
      </w:r>
      <w:r w:rsidRPr="008D3D9F">
        <w:rPr>
          <w:rFonts w:cstheme="minorHAnsi"/>
          <w:i/>
          <w:iCs/>
          <w:sz w:val="22"/>
          <w:szCs w:val="22"/>
        </w:rPr>
        <w:t xml:space="preserve">. Pirkimo objekto sudėtiniai elementai ir jų BVPŽ kodai nurodyti pirkimo sąlygų 2 priede „Techninė specifikacija“. </w:t>
      </w:r>
    </w:p>
    <w:p w14:paraId="32789DDF" w14:textId="77777777" w:rsidR="00F711B0" w:rsidRPr="008D3D9F" w:rsidRDefault="00F711B0" w:rsidP="00F711B0">
      <w:pPr>
        <w:spacing w:after="0" w:line="240" w:lineRule="auto"/>
        <w:ind w:firstLine="567"/>
        <w:jc w:val="both"/>
        <w:rPr>
          <w:rFonts w:cstheme="minorHAnsi"/>
          <w:i/>
          <w:iCs/>
          <w:sz w:val="22"/>
          <w:szCs w:val="22"/>
        </w:rPr>
      </w:pPr>
      <w:r w:rsidRPr="008D3D9F">
        <w:rPr>
          <w:rFonts w:cstheme="minorHAnsi"/>
          <w:i/>
          <w:iCs/>
          <w:sz w:val="22"/>
          <w:szCs w:val="22"/>
        </w:rPr>
        <w:t>Pažymėtina, kad nustačius, jog tiekėjo siūlomo  objekto sudėtinis (-iai) elementas (-ai), kurių BVPŽ kodams taikomos VPĮ 37 str. 9 d. nuostatos, neatitinka nacionalinio saugumo reikalavimų, toks pasiūlymas atmetamas.</w:t>
      </w:r>
    </w:p>
    <w:p w14:paraId="584D44C9" w14:textId="728BA749" w:rsidR="00F711B0" w:rsidRPr="008D3D9F" w:rsidRDefault="00F711B0" w:rsidP="00F711B0">
      <w:pPr>
        <w:spacing w:after="0" w:line="240" w:lineRule="auto"/>
        <w:ind w:firstLine="567"/>
        <w:jc w:val="both"/>
        <w:rPr>
          <w:rFonts w:cstheme="minorHAnsi"/>
          <w:sz w:val="22"/>
          <w:szCs w:val="22"/>
        </w:rPr>
      </w:pPr>
      <w:r w:rsidRPr="008D3D9F">
        <w:rPr>
          <w:rFonts w:cstheme="minorHAnsi"/>
          <w:sz w:val="22"/>
          <w:szCs w:val="22"/>
        </w:rPr>
        <w:t>5.</w:t>
      </w:r>
      <w:r w:rsidR="00A45332" w:rsidRPr="008D3D9F">
        <w:rPr>
          <w:rFonts w:cstheme="minorHAnsi"/>
          <w:sz w:val="22"/>
          <w:szCs w:val="22"/>
        </w:rPr>
        <w:t>9</w:t>
      </w:r>
      <w:r w:rsidRPr="008D3D9F">
        <w:rPr>
          <w:rFonts w:cstheme="minorHAnsi"/>
          <w:sz w:val="22"/>
          <w:szCs w:val="22"/>
        </w:rPr>
        <w:t xml:space="preserve">. Perkančioji organizacija </w:t>
      </w:r>
      <w:r w:rsidRPr="008D3D9F">
        <w:rPr>
          <w:rFonts w:cstheme="minorHAnsi"/>
          <w:color w:val="000000"/>
          <w:sz w:val="22"/>
          <w:szCs w:val="22"/>
          <w:shd w:val="clear" w:color="auto" w:fill="FFFFFF"/>
        </w:rPr>
        <w:t>laiko, kad tiekėjas turi interesų, galinčių kelti grėsmę nacionaliniam saugumui</w:t>
      </w:r>
      <w:r w:rsidRPr="008D3D9F">
        <w:rPr>
          <w:rFonts w:cstheme="minorHAnsi"/>
          <w:sz w:val="22"/>
          <w:szCs w:val="22"/>
        </w:rPr>
        <w:t xml:space="preserve">, jei jis, </w:t>
      </w:r>
      <w:r w:rsidRPr="008D3D9F">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8D3D9F">
        <w:rPr>
          <w:rFonts w:eastAsia="Times New Roman" w:cstheme="minorHAnsi"/>
          <w:color w:val="000000" w:themeColor="text1"/>
          <w:sz w:val="22"/>
          <w:szCs w:val="22"/>
          <w:lang w:eastAsia="en-US"/>
        </w:rPr>
        <w:t>Viešųjų pirkimų tarnybos nustatytos formos atitikties deklaraciją</w:t>
      </w:r>
      <w:r w:rsidRPr="008D3D9F">
        <w:rPr>
          <w:rStyle w:val="Puslapioinaosnuoroda"/>
          <w:rFonts w:eastAsia="Times New Roman" w:cstheme="minorHAnsi"/>
          <w:color w:val="000000" w:themeColor="text1"/>
          <w:sz w:val="22"/>
          <w:szCs w:val="22"/>
          <w:lang w:eastAsia="en-US"/>
        </w:rPr>
        <w:footnoteReference w:id="5"/>
      </w:r>
      <w:r w:rsidRPr="008D3D9F">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2754A584" w14:textId="77777777" w:rsidR="00F711B0" w:rsidRPr="008D3D9F" w:rsidRDefault="00F711B0" w:rsidP="00F711B0">
      <w:pPr>
        <w:spacing w:after="0" w:line="240" w:lineRule="auto"/>
        <w:ind w:firstLine="567"/>
        <w:jc w:val="both"/>
        <w:rPr>
          <w:rFonts w:cstheme="minorHAnsi"/>
          <w:i/>
          <w:iCs/>
          <w:sz w:val="22"/>
          <w:szCs w:val="22"/>
          <w:shd w:val="clear" w:color="auto" w:fill="FFFFFF"/>
        </w:rPr>
      </w:pPr>
      <w:r w:rsidRPr="008D3D9F">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55E9244" w14:textId="1FC62DA3" w:rsidR="00F711B0" w:rsidRPr="008D3D9F" w:rsidRDefault="00F711B0" w:rsidP="00F711B0">
      <w:pPr>
        <w:spacing w:after="0" w:line="240" w:lineRule="auto"/>
        <w:ind w:firstLine="567"/>
        <w:jc w:val="both"/>
        <w:rPr>
          <w:rFonts w:cstheme="minorHAnsi"/>
          <w:i/>
          <w:iCs/>
          <w:sz w:val="22"/>
          <w:szCs w:val="22"/>
        </w:rPr>
      </w:pPr>
      <w:r w:rsidRPr="008D3D9F">
        <w:rPr>
          <w:rFonts w:cstheme="minorHAnsi"/>
          <w:i/>
          <w:iCs/>
          <w:sz w:val="22"/>
          <w:szCs w:val="22"/>
        </w:rPr>
        <w:t xml:space="preserve">Reikalavimas taikomas pirkimo objekto sudėtiniams elementams (ne visam pirkimo objektui), kurių BVPŽ kodai yra: </w:t>
      </w:r>
      <w:r w:rsidR="00A45332" w:rsidRPr="008D3D9F">
        <w:rPr>
          <w:rFonts w:eastAsia="Times New Roman" w:cstheme="minorHAnsi"/>
          <w:i/>
          <w:iCs/>
          <w:sz w:val="22"/>
          <w:szCs w:val="22"/>
          <w:u w:val="single"/>
        </w:rPr>
        <w:t>30211200-3 Pagrindinė techninė kompiuterio įranga</w:t>
      </w:r>
      <w:r w:rsidR="00A45332" w:rsidRPr="008D3D9F">
        <w:rPr>
          <w:rFonts w:eastAsia="Times New Roman" w:cstheme="minorHAnsi"/>
          <w:i/>
          <w:iCs/>
          <w:sz w:val="22"/>
          <w:szCs w:val="22"/>
        </w:rPr>
        <w:t xml:space="preserve">; </w:t>
      </w:r>
      <w:r w:rsidR="00A45332" w:rsidRPr="008D3D9F">
        <w:rPr>
          <w:rFonts w:eastAsia="Times New Roman" w:cstheme="minorHAnsi"/>
          <w:i/>
          <w:iCs/>
          <w:sz w:val="22"/>
          <w:szCs w:val="22"/>
          <w:u w:val="single"/>
        </w:rPr>
        <w:t>48900000-7 Įvairūs programinės įrangos paketai ir kompiuterių sistemos</w:t>
      </w:r>
      <w:r w:rsidRPr="008D3D9F">
        <w:rPr>
          <w:rFonts w:cstheme="minorHAnsi"/>
          <w:i/>
          <w:iCs/>
          <w:sz w:val="22"/>
          <w:szCs w:val="22"/>
        </w:rPr>
        <w:t xml:space="preserve">. Pirkimo objekto sudėtiniai elementai ir jų BVPŽ kodai nurodyti pirkimo sąlygų 2 priede „Techninė specifikacija“. </w:t>
      </w:r>
    </w:p>
    <w:p w14:paraId="6D7459EF" w14:textId="0ABC1D67" w:rsidR="00F711B0" w:rsidRPr="008D3D9F" w:rsidRDefault="00F711B0" w:rsidP="00F711B0">
      <w:pPr>
        <w:spacing w:after="0" w:line="240" w:lineRule="auto"/>
        <w:ind w:firstLine="567"/>
        <w:jc w:val="both"/>
        <w:rPr>
          <w:rFonts w:ascii="Calibri" w:eastAsia="Calibri" w:hAnsi="Calibri" w:cs="Calibri"/>
          <w:color w:val="000000" w:themeColor="text1"/>
          <w:sz w:val="22"/>
          <w:szCs w:val="22"/>
        </w:rPr>
      </w:pPr>
      <w:r w:rsidRPr="008D3D9F">
        <w:rPr>
          <w:rFonts w:cstheme="minorHAnsi"/>
          <w:i/>
          <w:iCs/>
          <w:sz w:val="22"/>
          <w:szCs w:val="22"/>
        </w:rPr>
        <w:t>Pažymėtina, kad nustačius, jog tiekėjo siūlomo  objekto „sudėtinis (-iai) elementas (-ai)“ kurių BVPŽ kodams taikomos</w:t>
      </w:r>
      <w:r w:rsidR="000E1F46" w:rsidRPr="008D3D9F">
        <w:rPr>
          <w:rFonts w:cstheme="minorHAnsi"/>
          <w:i/>
          <w:iCs/>
          <w:sz w:val="22"/>
          <w:szCs w:val="22"/>
        </w:rPr>
        <w:t xml:space="preserve"> VPĮ 37 str. 9 d. nuostatos, neatitinka nacionalinio saugumo reikalavimų, toks pasiūlymas atmetamas</w:t>
      </w:r>
      <w:r w:rsidR="00E447AD" w:rsidRPr="008D3D9F">
        <w:rPr>
          <w:rFonts w:cstheme="minorHAnsi"/>
          <w:i/>
          <w:iCs/>
          <w:sz w:val="22"/>
          <w:szCs w:val="22"/>
        </w:rPr>
        <w:t>.</w:t>
      </w:r>
    </w:p>
    <w:p w14:paraId="5CC009EF" w14:textId="77777777" w:rsidR="00055536" w:rsidRPr="008D3D9F"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2FF51741" w:rsidR="00B22EBE" w:rsidRPr="008D3D9F"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 xml:space="preserve">specialiųjų pirkimo sąlygų 2.1 </w:t>
      </w:r>
      <w:r w:rsidR="00D54680" w:rsidRPr="008D3D9F">
        <w:rPr>
          <w:rFonts w:cstheme="minorHAnsi"/>
          <w:i/>
          <w:iCs/>
          <w:sz w:val="22"/>
          <w:szCs w:val="22"/>
        </w:rPr>
        <w:t>(taikoma 1 p. o. d.)</w:t>
      </w:r>
      <w:r w:rsidR="00D54680" w:rsidRPr="008D3D9F">
        <w:rPr>
          <w:rFonts w:cstheme="minorHAnsi"/>
          <w:sz w:val="22"/>
          <w:szCs w:val="22"/>
        </w:rPr>
        <w:t xml:space="preserve">, 2.2 </w:t>
      </w:r>
      <w:r w:rsidR="00D54680" w:rsidRPr="008D3D9F">
        <w:rPr>
          <w:rFonts w:cstheme="minorHAnsi"/>
          <w:i/>
          <w:iCs/>
          <w:sz w:val="22"/>
          <w:szCs w:val="22"/>
        </w:rPr>
        <w:t>(taikoma 2 p. o. d.)</w:t>
      </w:r>
      <w:r w:rsidR="00D54680" w:rsidRPr="008D3D9F">
        <w:rPr>
          <w:rFonts w:cstheme="minorHAnsi"/>
          <w:sz w:val="22"/>
          <w:szCs w:val="22"/>
        </w:rPr>
        <w:t xml:space="preserve"> priedą;</w:t>
      </w:r>
    </w:p>
    <w:p w14:paraId="7F42F9A2" w14:textId="463CC3E5" w:rsidR="00C81862" w:rsidRPr="008D3D9F" w:rsidRDefault="00C81862"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užpildyta ir pasirašyta </w:t>
      </w:r>
      <w:r w:rsidR="00EE4FAB" w:rsidRPr="008D3D9F">
        <w:rPr>
          <w:rFonts w:ascii="Calibri" w:eastAsia="Calibri" w:hAnsi="Calibri" w:cs="Calibri"/>
          <w:color w:val="000000" w:themeColor="text1"/>
          <w:sz w:val="22"/>
          <w:szCs w:val="22"/>
        </w:rPr>
        <w:t>n</w:t>
      </w:r>
      <w:r w:rsidRPr="008D3D9F">
        <w:rPr>
          <w:rFonts w:ascii="Calibri" w:eastAsia="Calibri" w:hAnsi="Calibri" w:cs="Calibri"/>
          <w:color w:val="000000" w:themeColor="text1"/>
          <w:sz w:val="22"/>
          <w:szCs w:val="22"/>
        </w:rPr>
        <w:t>acionalinio saugumo reikalavimų atitikties deklaracija</w:t>
      </w:r>
      <w:r w:rsidR="00EE4FAB" w:rsidRPr="008D3D9F">
        <w:rPr>
          <w:rFonts w:ascii="Calibri" w:eastAsia="Calibri" w:hAnsi="Calibri" w:cs="Calibri"/>
          <w:color w:val="000000" w:themeColor="text1"/>
          <w:sz w:val="22"/>
          <w:szCs w:val="22"/>
        </w:rPr>
        <w:t xml:space="preserve"> (</w:t>
      </w:r>
      <w:r w:rsidR="00EE4FAB" w:rsidRPr="008D3D9F">
        <w:rPr>
          <w:rFonts w:cstheme="minorHAnsi"/>
          <w:sz w:val="22"/>
          <w:szCs w:val="22"/>
        </w:rPr>
        <w:t>specialiųjų pirkimo sąlygų 10 priedas);</w:t>
      </w:r>
    </w:p>
    <w:p w14:paraId="7D3AD558" w14:textId="6C99BAF9" w:rsidR="008F3AB8" w:rsidRPr="008D3D9F" w:rsidRDefault="00373E0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bCs/>
          <w:sz w:val="22"/>
          <w:szCs w:val="22"/>
        </w:rPr>
        <w:t>į</w:t>
      </w:r>
      <w:r w:rsidR="009E4411" w:rsidRPr="008D3D9F">
        <w:rPr>
          <w:rFonts w:cstheme="minorHAnsi"/>
          <w:bCs/>
          <w:sz w:val="22"/>
          <w:szCs w:val="22"/>
        </w:rPr>
        <w:t>rangos techninių charakteristikų aprašymai, katalogai, specifikacijos, įrangos instrukcija ir vartotojo vadovas ar kiti lygiaverčiai dokumentai (anglų ir lietuvių kalbomis), patvirtinantys, kad siūloma įranga atitinka techninėje specifikacijoje nustatytus reikalavimus (šioje pateiktoje dokumentacijoje turi būti tiksliai ir aiškiai pažymėtas techninis parametras)</w:t>
      </w:r>
      <w:r w:rsidR="005E79A4" w:rsidRPr="008D3D9F">
        <w:rPr>
          <w:rFonts w:cstheme="minorHAnsi"/>
          <w:b/>
          <w:bCs/>
          <w:sz w:val="22"/>
          <w:szCs w:val="22"/>
        </w:rPr>
        <w:t xml:space="preserve"> </w:t>
      </w:r>
      <w:r w:rsidR="005E79A4" w:rsidRPr="008D3D9F">
        <w:rPr>
          <w:rFonts w:cstheme="minorHAnsi"/>
          <w:bCs/>
          <w:i/>
          <w:sz w:val="22"/>
          <w:szCs w:val="22"/>
        </w:rPr>
        <w:t>(</w:t>
      </w:r>
      <w:r w:rsidR="005E79A4" w:rsidRPr="008D3D9F">
        <w:rPr>
          <w:rFonts w:cstheme="minorHAnsi"/>
          <w:i/>
          <w:sz w:val="22"/>
          <w:szCs w:val="22"/>
        </w:rPr>
        <w:t>pateikiamas dokumentas tiesiogiai suformuotas elektroninėmis priemonėmis arba skaitmeninė dokumento kopija)</w:t>
      </w:r>
      <w:r w:rsidR="00CF7921" w:rsidRPr="008D3D9F">
        <w:rPr>
          <w:rFonts w:cstheme="minorHAnsi"/>
          <w:sz w:val="22"/>
          <w:szCs w:val="22"/>
        </w:rPr>
        <w:t>. Kiekvienai pirkimo objekto daliai dokumentai turi būti pateikiami atskirame aiškiai užvadintame faile;</w:t>
      </w:r>
    </w:p>
    <w:p w14:paraId="11991CD7" w14:textId="03190D94" w:rsidR="004A427F" w:rsidRPr="008D3D9F" w:rsidRDefault="00EC3C7D"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color w:val="000000" w:themeColor="text1"/>
          <w:sz w:val="22"/>
          <w:szCs w:val="22"/>
        </w:rPr>
        <w:t>d</w:t>
      </w:r>
      <w:r w:rsidRPr="008D3D9F">
        <w:rPr>
          <w:rFonts w:ascii="Calibri" w:hAnsi="Calibri" w:cs="Calibri"/>
          <w:sz w:val="22"/>
          <w:szCs w:val="22"/>
        </w:rPr>
        <w:t>okumentas, įrodantis, kad Tiekėjas yra siūlomos įrangos gamintojas arba oficialus siūlomos įrangos gamintojo įgaliotasis atstovas, arba turi rašytinį susitarimą su tokiu įgaliotuoju atstovu dėl prekybos šia įranga</w:t>
      </w:r>
      <w:r w:rsidRPr="008D3D9F">
        <w:rPr>
          <w:rFonts w:cstheme="minorHAnsi"/>
          <w:i/>
          <w:iCs/>
          <w:color w:val="FF0000"/>
          <w:sz w:val="22"/>
          <w:szCs w:val="22"/>
        </w:rPr>
        <w:t xml:space="preserve"> </w:t>
      </w:r>
      <w:r w:rsidR="008F3AB8" w:rsidRPr="008D3D9F">
        <w:rPr>
          <w:rFonts w:cstheme="minorHAnsi"/>
          <w:i/>
          <w:iCs/>
          <w:sz w:val="22"/>
          <w:szCs w:val="22"/>
        </w:rPr>
        <w:t>(</w:t>
      </w:r>
      <w:r w:rsidR="000628E8" w:rsidRPr="008D3D9F">
        <w:rPr>
          <w:rFonts w:cstheme="minorHAnsi"/>
          <w:i/>
          <w:sz w:val="22"/>
          <w:szCs w:val="22"/>
        </w:rPr>
        <w:t>pateikiamas dokumentas tiesiogiai suformuotas elektroninėmis priemonėmis arba skaitmeninė dokumento kopija</w:t>
      </w:r>
      <w:r w:rsidR="008F3AB8" w:rsidRPr="008D3D9F">
        <w:rPr>
          <w:rFonts w:cstheme="minorHAnsi"/>
          <w:i/>
          <w:iCs/>
          <w:sz w:val="22"/>
          <w:szCs w:val="22"/>
        </w:rPr>
        <w:t>)</w:t>
      </w:r>
      <w:r w:rsidR="00BD3C4A" w:rsidRPr="008D3D9F">
        <w:rPr>
          <w:rFonts w:cstheme="minorHAnsi"/>
          <w:i/>
          <w:iCs/>
          <w:sz w:val="22"/>
          <w:szCs w:val="22"/>
        </w:rPr>
        <w:t xml:space="preserve">. </w:t>
      </w:r>
      <w:r w:rsidR="00BD3C4A" w:rsidRPr="008D3D9F">
        <w:rPr>
          <w:rFonts w:cstheme="minorHAnsi"/>
          <w:sz w:val="22"/>
          <w:szCs w:val="22"/>
        </w:rPr>
        <w:t>Kiekvienai pirkimo objekto daliai dokumentai turi būti pateikiami atskirame aiškiai užvadintame faile</w:t>
      </w:r>
      <w:r w:rsidR="00373DCE" w:rsidRPr="008D3D9F">
        <w:rPr>
          <w:rFonts w:cstheme="minorHAnsi"/>
          <w:sz w:val="22"/>
          <w:szCs w:val="22"/>
        </w:rPr>
        <w:t>;</w:t>
      </w:r>
    </w:p>
    <w:p w14:paraId="39D4C3CB" w14:textId="79158167" w:rsidR="00592AF6" w:rsidRPr="008D3D9F" w:rsidRDefault="0035120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kiti perkan</w:t>
      </w:r>
      <w:r w:rsidR="00FB4AC1" w:rsidRPr="008D3D9F">
        <w:rPr>
          <w:rFonts w:cstheme="minorHAnsi"/>
          <w:sz w:val="22"/>
          <w:szCs w:val="22"/>
        </w:rPr>
        <w:t xml:space="preserve">čiosios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w:t>
      </w:r>
      <w:r w:rsidRPr="008D3D9F">
        <w:rPr>
          <w:rFonts w:eastAsia="Arial" w:cstheme="minorHAnsi"/>
          <w:sz w:val="22"/>
          <w:szCs w:val="22"/>
        </w:rPr>
        <w:lastRenderedPageBreak/>
        <w:t xml:space="preserve">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70158144" w:rsidR="00D20122" w:rsidRPr="008D3D9F" w:rsidRDefault="00D20122" w:rsidP="00D20122">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1 pirkimo objekto daliai 700,00 Eur/ 2 pirkimo objekto daliai 700,00 Eur </w:t>
      </w:r>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089599B" w14:textId="77777777" w:rsidR="00D20122" w:rsidRPr="008D3D9F" w:rsidRDefault="00D20122" w:rsidP="00D20122">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D20122">
      <w:pPr>
        <w:pStyle w:val="Sraopastraipa"/>
        <w:numPr>
          <w:ilvl w:val="1"/>
          <w:numId w:val="6"/>
        </w:numPr>
        <w:tabs>
          <w:tab w:val="left" w:pos="993"/>
        </w:tabs>
        <w:spacing w:after="120" w:line="20" w:lineRule="atLeast"/>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3F126D">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3F126D">
      <w:pPr>
        <w:tabs>
          <w:tab w:val="left" w:pos="993"/>
        </w:tabs>
        <w:spacing w:after="0" w:line="240" w:lineRule="auto"/>
        <w:jc w:val="both"/>
        <w:rPr>
          <w:rFonts w:cstheme="minorHAnsi"/>
          <w:sz w:val="22"/>
          <w:szCs w:val="22"/>
        </w:rPr>
      </w:pPr>
    </w:p>
    <w:p w14:paraId="7136C94B" w14:textId="6E03C3FE" w:rsidR="00040C0F" w:rsidRPr="008D3D9F"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6592303"/>
      <w:bookmarkStart w:id="46" w:name="_Ref39485250"/>
      <w:bookmarkStart w:id="47" w:name="_Ref39485258"/>
      <w:r w:rsidRPr="008D3D9F">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8D3D9F" w:rsidRDefault="002827E4" w:rsidP="00020CAE">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020CAE">
      <w:pPr>
        <w:spacing w:after="0" w:line="240" w:lineRule="auto"/>
        <w:ind w:left="567"/>
        <w:rPr>
          <w:rFonts w:cstheme="minorHAnsi"/>
          <w:sz w:val="22"/>
          <w:szCs w:val="22"/>
        </w:rPr>
      </w:pPr>
    </w:p>
    <w:p w14:paraId="14CBD3AD" w14:textId="23B8A7AF" w:rsidR="009D0DC5" w:rsidRPr="008D3D9F"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6"/>
      <w:bookmarkEnd w:id="47"/>
      <w:bookmarkEnd w:id="48"/>
      <w:bookmarkEnd w:id="49"/>
      <w:bookmarkEnd w:id="50"/>
      <w:bookmarkEnd w:id="51"/>
    </w:p>
    <w:p w14:paraId="46E1A60B" w14:textId="305101FA" w:rsidR="004E71CB" w:rsidRPr="008D3D9F" w:rsidRDefault="004E71C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eastAsia="Calibri" w:cstheme="minorHAnsi"/>
          <w:sz w:val="22"/>
          <w:szCs w:val="22"/>
        </w:rPr>
        <w:t xml:space="preserve">Perkančioji organizacija ekonomiškai naudingiausią pasiūlymą išrenka pagal tiekėjo pasiūlyme nurodytą </w:t>
      </w:r>
      <w:r w:rsidR="00003A3F" w:rsidRPr="008D3D9F">
        <w:rPr>
          <w:rFonts w:eastAsia="Calibri" w:cstheme="minorHAnsi"/>
          <w:sz w:val="22"/>
          <w:szCs w:val="22"/>
        </w:rPr>
        <w:t>kain</w:t>
      </w:r>
      <w:r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2"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2"/>
      <w:r w:rsidR="00090235" w:rsidRPr="008D3D9F">
        <w:rPr>
          <w:rFonts w:eastAsia="Calibri" w:cstheme="minorHAnsi"/>
          <w:sz w:val="22"/>
          <w:szCs w:val="22"/>
        </w:rPr>
        <w:t xml:space="preserve">. </w:t>
      </w:r>
    </w:p>
    <w:p w14:paraId="416BE89A" w14:textId="77777777" w:rsidR="00863B22" w:rsidRPr="008D3D9F"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 xml:space="preserve">Laimėjusiu </w:t>
      </w:r>
      <w:r w:rsidR="005D7D8C" w:rsidRPr="008D3D9F">
        <w:rPr>
          <w:rFonts w:cstheme="minorHAnsi"/>
          <w:color w:val="000000" w:themeColor="text1"/>
          <w:sz w:val="22"/>
          <w:szCs w:val="22"/>
        </w:rPr>
        <w:t xml:space="preserve">pasiūlymu </w:t>
      </w:r>
      <w:r w:rsidRPr="008D3D9F">
        <w:rPr>
          <w:rFonts w:cstheme="minorHAnsi"/>
          <w:color w:val="000000" w:themeColor="text1"/>
          <w:sz w:val="22"/>
          <w:szCs w:val="22"/>
        </w:rPr>
        <w:t xml:space="preserve">kiekvienoje pirkimo objekto dalyje galės būti pripažinti 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020CAE">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020CAE">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lastRenderedPageBreak/>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020CAE">
      <w:pPr>
        <w:pStyle w:val="Betarp"/>
        <w:ind w:firstLine="567"/>
        <w:contextualSpacing/>
        <w:jc w:val="both"/>
        <w:rPr>
          <w:rFonts w:cstheme="minorHAnsi"/>
          <w:sz w:val="22"/>
          <w:szCs w:val="22"/>
        </w:rPr>
      </w:pPr>
    </w:p>
    <w:p w14:paraId="678C44CA" w14:textId="6EB53055" w:rsidR="00FE7908" w:rsidRPr="008D3D9F"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3"/>
      <w:bookmarkEnd w:id="54"/>
      <w:bookmarkEnd w:id="55"/>
      <w:bookmarkEnd w:id="56"/>
    </w:p>
    <w:p w14:paraId="27CAEFF7" w14:textId="2375C2C3" w:rsidR="00F57665" w:rsidRPr="008D3D9F"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020CAE">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8D3D9F">
        <w:rPr>
          <w:rFonts w:asciiTheme="minorHAnsi" w:hAnsiTheme="minorHAnsi" w:cstheme="minorHAnsi"/>
        </w:rPr>
        <w:t>Sutarties įvykdymo užtikrinimas</w:t>
      </w:r>
      <w:bookmarkEnd w:id="57"/>
      <w:bookmarkEnd w:id="58"/>
    </w:p>
    <w:p w14:paraId="4C1E72D6" w14:textId="7832BFB0" w:rsidR="00061FA2" w:rsidRPr="008D3D9F"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r w:rsidR="007662DC" w:rsidRPr="008D3D9F">
        <w:rPr>
          <w:rFonts w:eastAsia="Times New Roman" w:cstheme="minorHAnsi"/>
          <w:i/>
          <w:sz w:val="22"/>
          <w:szCs w:val="22"/>
          <w:lang w:eastAsia="en-US"/>
        </w:rPr>
        <w:t>mutatis mutandis</w:t>
      </w:r>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8D3D9F">
        <w:rPr>
          <w:rFonts w:asciiTheme="minorHAnsi" w:hAnsiTheme="minorHAnsi" w:cstheme="minorHAnsi"/>
        </w:rPr>
        <w:t>Asmens duomenų tvarkymas</w:t>
      </w:r>
      <w:bookmarkEnd w:id="60"/>
    </w:p>
    <w:p w14:paraId="0BA320BF" w14:textId="4DCDC914"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055536">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055536">
      <w:pPr>
        <w:pStyle w:val="Sraopastraipa"/>
        <w:tabs>
          <w:tab w:val="left" w:pos="1134"/>
        </w:tabs>
        <w:spacing w:after="0" w:line="240" w:lineRule="auto"/>
        <w:ind w:left="567"/>
        <w:jc w:val="both"/>
      </w:pPr>
    </w:p>
    <w:bookmarkEnd w:id="59"/>
    <w:p w14:paraId="7881FCAE" w14:textId="77777777" w:rsidR="00C87AB8" w:rsidRPr="008D3D9F" w:rsidRDefault="008D704D" w:rsidP="00020CAE">
      <w:pPr>
        <w:shd w:val="clear" w:color="auto" w:fill="FFFFFF"/>
        <w:spacing w:after="0" w:line="240" w:lineRule="auto"/>
        <w:jc w:val="center"/>
        <w:rPr>
          <w:rFonts w:eastAsia="Calibri" w:cstheme="minorHAnsi"/>
          <w:sz w:val="22"/>
          <w:szCs w:val="22"/>
        </w:rPr>
        <w:sectPr w:rsidR="00C87AB8" w:rsidRPr="008D3D9F"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8D3D9F"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020CAE">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020CAE">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020CAE">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8D3D9F" w:rsidRDefault="00774AA5" w:rsidP="00020CAE">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8D3D9F" w:rsidRDefault="00774AA5" w:rsidP="00020CAE">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8D3D9F" w:rsidRDefault="00774AA5" w:rsidP="00020CAE">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8D3D9F" w:rsidRDefault="00774AA5" w:rsidP="00020CAE">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shd w:val="clear" w:color="auto" w:fill="auto"/>
            <w:tcMar>
              <w:top w:w="0" w:type="dxa"/>
              <w:left w:w="108" w:type="dxa"/>
              <w:bottom w:w="0" w:type="dxa"/>
              <w:right w:w="108" w:type="dxa"/>
            </w:tcMar>
            <w:vAlign w:val="center"/>
          </w:tcPr>
          <w:p w14:paraId="0BF18051" w14:textId="03A0C935" w:rsidR="00ED2BE6" w:rsidRPr="008D3D9F" w:rsidRDefault="00ED2BE6" w:rsidP="00ED2BE6">
            <w:pPr>
              <w:keepNext/>
              <w:spacing w:after="0" w:line="240" w:lineRule="auto"/>
              <w:jc w:val="center"/>
              <w:rPr>
                <w:rFonts w:cstheme="minorHAnsi"/>
                <w:bCs/>
                <w:sz w:val="22"/>
                <w:szCs w:val="22"/>
              </w:rPr>
            </w:pPr>
            <w:r w:rsidRPr="008D3D9F">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ED2BE6" w:rsidRPr="008D3D9F" w:rsidRDefault="00ED2BE6" w:rsidP="00ED2BE6">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vAlign w:val="center"/>
          </w:tcPr>
          <w:p w14:paraId="56FC8010" w14:textId="1B938DD5" w:rsidR="00ED2BE6" w:rsidRPr="008D3D9F" w:rsidRDefault="00ED2BE6" w:rsidP="00ED2BE6">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ED2BE6" w:rsidRPr="008D3D9F" w:rsidRDefault="00ED2BE6" w:rsidP="00ED2BE6">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shd w:val="clear" w:color="auto" w:fill="auto"/>
            <w:tcMar>
              <w:top w:w="0" w:type="dxa"/>
              <w:left w:w="108" w:type="dxa"/>
              <w:bottom w:w="0" w:type="dxa"/>
              <w:right w:w="108" w:type="dxa"/>
            </w:tcMar>
            <w:vAlign w:val="center"/>
          </w:tcPr>
          <w:p w14:paraId="5A3E2C4C" w14:textId="0E07C585" w:rsidR="00ED2BE6" w:rsidRPr="008D3D9F" w:rsidRDefault="00ED2BE6" w:rsidP="00ED2BE6">
            <w:pPr>
              <w:spacing w:after="0" w:line="240" w:lineRule="auto"/>
              <w:jc w:val="center"/>
              <w:rPr>
                <w:sz w:val="22"/>
                <w:szCs w:val="22"/>
              </w:rPr>
            </w:pPr>
            <w:r w:rsidRPr="008D3D9F">
              <w:rPr>
                <w:sz w:val="22"/>
                <w:szCs w:val="22"/>
              </w:rPr>
              <w:t>4.</w:t>
            </w:r>
          </w:p>
        </w:tc>
        <w:tc>
          <w:tcPr>
            <w:tcW w:w="2531" w:type="dxa"/>
            <w:shd w:val="clear" w:color="auto" w:fill="auto"/>
            <w:tcMar>
              <w:top w:w="0" w:type="dxa"/>
              <w:left w:w="108" w:type="dxa"/>
              <w:bottom w:w="0" w:type="dxa"/>
              <w:right w:w="108" w:type="dxa"/>
            </w:tcMar>
            <w:vAlign w:val="center"/>
          </w:tcPr>
          <w:p w14:paraId="1E3634E1" w14:textId="6A145837" w:rsidR="00ED2BE6" w:rsidRPr="008D3D9F" w:rsidRDefault="00ED2BE6" w:rsidP="00ED2BE6">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D4C7ACD" w:rsidR="00ED2BE6" w:rsidRPr="008D3D9F" w:rsidRDefault="00ED2BE6" w:rsidP="00ED2BE6">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ED2BE6" w:rsidRPr="008D3D9F" w:rsidRDefault="00ED2BE6" w:rsidP="00ED2BE6">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shd w:val="clear" w:color="auto" w:fill="auto"/>
            <w:tcMar>
              <w:top w:w="0" w:type="dxa"/>
              <w:left w:w="108" w:type="dxa"/>
              <w:bottom w:w="0" w:type="dxa"/>
              <w:right w:w="108" w:type="dxa"/>
            </w:tcMar>
            <w:vAlign w:val="center"/>
          </w:tcPr>
          <w:p w14:paraId="63314DF2" w14:textId="25DA5320" w:rsidR="00774AA5" w:rsidRPr="008D3D9F" w:rsidRDefault="065ADC3F" w:rsidP="00020CAE">
            <w:pPr>
              <w:spacing w:after="0" w:line="240" w:lineRule="auto"/>
              <w:jc w:val="center"/>
              <w:rPr>
                <w:sz w:val="22"/>
                <w:szCs w:val="22"/>
              </w:rPr>
            </w:pPr>
            <w:r w:rsidRPr="008D3D9F">
              <w:rPr>
                <w:sz w:val="22"/>
                <w:szCs w:val="22"/>
              </w:rPr>
              <w:t>5.</w:t>
            </w:r>
          </w:p>
        </w:tc>
        <w:tc>
          <w:tcPr>
            <w:tcW w:w="2531" w:type="dxa"/>
            <w:shd w:val="clear" w:color="auto" w:fill="auto"/>
            <w:tcMar>
              <w:top w:w="0" w:type="dxa"/>
              <w:left w:w="108" w:type="dxa"/>
              <w:bottom w:w="0" w:type="dxa"/>
              <w:right w:w="108" w:type="dxa"/>
            </w:tcMar>
            <w:vAlign w:val="center"/>
          </w:tcPr>
          <w:p w14:paraId="758839D1" w14:textId="4F4D0EEB" w:rsidR="00774AA5" w:rsidRPr="008D3D9F" w:rsidRDefault="00455131" w:rsidP="00020CAE">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D3D9F" w:rsidRDefault="00774AA5" w:rsidP="00020CAE">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295134D1" w:rsidR="00774AA5" w:rsidRPr="008D3D9F" w:rsidRDefault="00774AA5" w:rsidP="00020CAE">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shd w:val="clear" w:color="auto" w:fill="auto"/>
            <w:tcMar>
              <w:top w:w="0" w:type="dxa"/>
              <w:left w:w="108" w:type="dxa"/>
              <w:bottom w:w="0" w:type="dxa"/>
              <w:right w:w="108" w:type="dxa"/>
            </w:tcMar>
            <w:vAlign w:val="center"/>
          </w:tcPr>
          <w:p w14:paraId="0C5D727C" w14:textId="30B526BE" w:rsidR="00774AA5" w:rsidRPr="008D3D9F" w:rsidRDefault="14EDC814" w:rsidP="00020CAE">
            <w:pPr>
              <w:spacing w:after="0" w:line="240" w:lineRule="auto"/>
              <w:jc w:val="center"/>
              <w:rPr>
                <w:sz w:val="22"/>
                <w:szCs w:val="22"/>
              </w:rPr>
            </w:pPr>
            <w:r w:rsidRPr="008D3D9F">
              <w:rPr>
                <w:sz w:val="22"/>
                <w:szCs w:val="22"/>
              </w:rPr>
              <w:t>6.</w:t>
            </w:r>
          </w:p>
        </w:tc>
        <w:tc>
          <w:tcPr>
            <w:tcW w:w="2531" w:type="dxa"/>
            <w:shd w:val="clear" w:color="auto" w:fill="auto"/>
            <w:tcMar>
              <w:top w:w="0" w:type="dxa"/>
              <w:left w:w="108" w:type="dxa"/>
              <w:bottom w:w="0" w:type="dxa"/>
              <w:right w:w="108" w:type="dxa"/>
            </w:tcMar>
            <w:vAlign w:val="center"/>
          </w:tcPr>
          <w:p w14:paraId="77FDC819" w14:textId="2D3D8B4C"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8D3D9F" w:rsidRDefault="00774AA5" w:rsidP="00020CAE">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shd w:val="clear" w:color="auto" w:fill="auto"/>
            <w:tcMar>
              <w:top w:w="0" w:type="dxa"/>
              <w:left w:w="108" w:type="dxa"/>
              <w:bottom w:w="0" w:type="dxa"/>
              <w:right w:w="108" w:type="dxa"/>
            </w:tcMar>
            <w:vAlign w:val="center"/>
          </w:tcPr>
          <w:p w14:paraId="7834A329" w14:textId="00F90556" w:rsidR="00774AA5" w:rsidRPr="008D3D9F" w:rsidRDefault="1102F5F6" w:rsidP="00020CAE">
            <w:pPr>
              <w:spacing w:after="0" w:line="240" w:lineRule="auto"/>
              <w:jc w:val="center"/>
              <w:rPr>
                <w:sz w:val="22"/>
                <w:szCs w:val="22"/>
              </w:rPr>
            </w:pPr>
            <w:r w:rsidRPr="008D3D9F">
              <w:rPr>
                <w:sz w:val="22"/>
                <w:szCs w:val="22"/>
              </w:rPr>
              <w:t>7.</w:t>
            </w:r>
          </w:p>
        </w:tc>
        <w:tc>
          <w:tcPr>
            <w:tcW w:w="2531" w:type="dxa"/>
            <w:shd w:val="clear" w:color="auto" w:fill="auto"/>
            <w:tcMar>
              <w:top w:w="0" w:type="dxa"/>
              <w:left w:w="108" w:type="dxa"/>
              <w:bottom w:w="0" w:type="dxa"/>
              <w:right w:w="108" w:type="dxa"/>
            </w:tcMar>
            <w:vAlign w:val="center"/>
          </w:tcPr>
          <w:p w14:paraId="1664470B" w14:textId="04429B88" w:rsidR="00774AA5" w:rsidRPr="008D3D9F" w:rsidRDefault="00774AA5" w:rsidP="00020CAE">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6C7C11C3" w:rsidR="00774AA5" w:rsidRPr="008D3D9F" w:rsidRDefault="00774AA5" w:rsidP="005653D1">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8D3D9F" w:rsidRDefault="00774AA5" w:rsidP="00020CAE">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shd w:val="clear" w:color="auto" w:fill="auto"/>
            <w:tcMar>
              <w:top w:w="0" w:type="dxa"/>
              <w:left w:w="108" w:type="dxa"/>
              <w:bottom w:w="0" w:type="dxa"/>
              <w:right w:w="108" w:type="dxa"/>
            </w:tcMar>
            <w:vAlign w:val="center"/>
          </w:tcPr>
          <w:p w14:paraId="204C0E52" w14:textId="0B9FCA07" w:rsidR="00774AA5" w:rsidRPr="008D3D9F" w:rsidRDefault="255433B2" w:rsidP="00020CAE">
            <w:pPr>
              <w:spacing w:after="0" w:line="240" w:lineRule="auto"/>
              <w:jc w:val="center"/>
              <w:rPr>
                <w:sz w:val="22"/>
                <w:szCs w:val="22"/>
              </w:rPr>
            </w:pPr>
            <w:r w:rsidRPr="008D3D9F">
              <w:rPr>
                <w:sz w:val="22"/>
                <w:szCs w:val="22"/>
              </w:rPr>
              <w:t>8.</w:t>
            </w:r>
          </w:p>
        </w:tc>
        <w:tc>
          <w:tcPr>
            <w:tcW w:w="2531" w:type="dxa"/>
            <w:shd w:val="clear" w:color="auto" w:fill="auto"/>
            <w:tcMar>
              <w:top w:w="0" w:type="dxa"/>
              <w:left w:w="108" w:type="dxa"/>
              <w:bottom w:w="0" w:type="dxa"/>
              <w:right w:w="108" w:type="dxa"/>
            </w:tcMar>
            <w:vAlign w:val="center"/>
          </w:tcPr>
          <w:p w14:paraId="20CE1883"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8D3D9F" w:rsidRDefault="00774AA5" w:rsidP="00020CAE">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shd w:val="clear" w:color="auto" w:fill="auto"/>
            <w:tcMar>
              <w:top w:w="0" w:type="dxa"/>
              <w:left w:w="108" w:type="dxa"/>
              <w:bottom w:w="0" w:type="dxa"/>
              <w:right w:w="108" w:type="dxa"/>
            </w:tcMar>
            <w:vAlign w:val="center"/>
          </w:tcPr>
          <w:p w14:paraId="0CCD490C" w14:textId="48803096" w:rsidR="00774AA5" w:rsidRPr="008D3D9F" w:rsidRDefault="2DFE347F" w:rsidP="00020CAE">
            <w:pPr>
              <w:spacing w:after="0" w:line="240" w:lineRule="auto"/>
              <w:jc w:val="center"/>
              <w:rPr>
                <w:sz w:val="22"/>
                <w:szCs w:val="22"/>
              </w:rPr>
            </w:pPr>
            <w:r w:rsidRPr="008D3D9F">
              <w:rPr>
                <w:sz w:val="22"/>
                <w:szCs w:val="22"/>
              </w:rPr>
              <w:t>9.</w:t>
            </w:r>
          </w:p>
        </w:tc>
        <w:tc>
          <w:tcPr>
            <w:tcW w:w="2531" w:type="dxa"/>
            <w:shd w:val="clear" w:color="auto" w:fill="auto"/>
            <w:tcMar>
              <w:top w:w="0" w:type="dxa"/>
              <w:left w:w="108" w:type="dxa"/>
              <w:bottom w:w="0" w:type="dxa"/>
              <w:right w:w="108" w:type="dxa"/>
            </w:tcMar>
            <w:vAlign w:val="center"/>
          </w:tcPr>
          <w:p w14:paraId="3A78067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8D3D9F" w:rsidRDefault="006C62D8"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8D3D9F" w:rsidRDefault="00774AA5" w:rsidP="00020CAE">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shd w:val="clear" w:color="auto" w:fill="auto"/>
            <w:tcMar>
              <w:top w:w="0" w:type="dxa"/>
              <w:left w:w="108" w:type="dxa"/>
              <w:bottom w:w="0" w:type="dxa"/>
              <w:right w:w="108" w:type="dxa"/>
            </w:tcMar>
            <w:vAlign w:val="center"/>
          </w:tcPr>
          <w:p w14:paraId="539F7958" w14:textId="10D57003" w:rsidR="00774AA5" w:rsidRPr="008D3D9F" w:rsidRDefault="06C3EF7F" w:rsidP="00020CAE">
            <w:pPr>
              <w:spacing w:after="0" w:line="240" w:lineRule="auto"/>
              <w:jc w:val="center"/>
              <w:rPr>
                <w:sz w:val="22"/>
                <w:szCs w:val="22"/>
              </w:rPr>
            </w:pPr>
            <w:r w:rsidRPr="008D3D9F">
              <w:rPr>
                <w:sz w:val="22"/>
                <w:szCs w:val="22"/>
              </w:rPr>
              <w:t>10.</w:t>
            </w:r>
          </w:p>
        </w:tc>
        <w:tc>
          <w:tcPr>
            <w:tcW w:w="2531" w:type="dxa"/>
            <w:shd w:val="clear" w:color="auto" w:fill="auto"/>
            <w:tcMar>
              <w:top w:w="0" w:type="dxa"/>
              <w:left w:w="108" w:type="dxa"/>
              <w:bottom w:w="0" w:type="dxa"/>
              <w:right w:w="108" w:type="dxa"/>
            </w:tcMar>
            <w:vAlign w:val="center"/>
          </w:tcPr>
          <w:p w14:paraId="27FEFE6F"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8D3D9F" w:rsidRDefault="009C7B7F" w:rsidP="00020CAE">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8D3D9F" w:rsidRDefault="00774AA5" w:rsidP="00020CAE">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shd w:val="clear" w:color="auto" w:fill="auto"/>
            <w:tcMar>
              <w:top w:w="0" w:type="dxa"/>
              <w:left w:w="108" w:type="dxa"/>
              <w:bottom w:w="0" w:type="dxa"/>
              <w:right w:w="108" w:type="dxa"/>
            </w:tcMar>
            <w:vAlign w:val="center"/>
          </w:tcPr>
          <w:p w14:paraId="5B414F03" w14:textId="51A33C46" w:rsidR="00774AA5" w:rsidRPr="008D3D9F" w:rsidRDefault="672816CC" w:rsidP="00020CAE">
            <w:pPr>
              <w:spacing w:after="0" w:line="240" w:lineRule="auto"/>
              <w:jc w:val="center"/>
              <w:rPr>
                <w:sz w:val="22"/>
                <w:szCs w:val="22"/>
              </w:rPr>
            </w:pPr>
            <w:r w:rsidRPr="008D3D9F">
              <w:rPr>
                <w:sz w:val="22"/>
                <w:szCs w:val="22"/>
              </w:rPr>
              <w:t>11.</w:t>
            </w:r>
          </w:p>
        </w:tc>
        <w:tc>
          <w:tcPr>
            <w:tcW w:w="2531" w:type="dxa"/>
            <w:shd w:val="clear" w:color="auto" w:fill="auto"/>
            <w:tcMar>
              <w:top w:w="0" w:type="dxa"/>
              <w:left w:w="108" w:type="dxa"/>
              <w:bottom w:w="0" w:type="dxa"/>
              <w:right w:w="108" w:type="dxa"/>
            </w:tcMar>
            <w:vAlign w:val="center"/>
          </w:tcPr>
          <w:p w14:paraId="738116E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8D3D9F" w:rsidRDefault="00774AA5" w:rsidP="00020CAE">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shd w:val="clear" w:color="auto" w:fill="auto"/>
            <w:tcMar>
              <w:top w:w="0" w:type="dxa"/>
              <w:left w:w="108" w:type="dxa"/>
              <w:bottom w:w="0" w:type="dxa"/>
              <w:right w:w="108" w:type="dxa"/>
            </w:tcMar>
            <w:vAlign w:val="center"/>
          </w:tcPr>
          <w:p w14:paraId="7986B22C" w14:textId="53FFF96E" w:rsidR="00774AA5" w:rsidRPr="008D3D9F" w:rsidRDefault="6BFDB0C1" w:rsidP="00020CAE">
            <w:pPr>
              <w:spacing w:after="0" w:line="240" w:lineRule="auto"/>
              <w:jc w:val="center"/>
              <w:rPr>
                <w:sz w:val="22"/>
                <w:szCs w:val="22"/>
              </w:rPr>
            </w:pPr>
            <w:r w:rsidRPr="008D3D9F">
              <w:rPr>
                <w:sz w:val="22"/>
                <w:szCs w:val="22"/>
              </w:rPr>
              <w:lastRenderedPageBreak/>
              <w:t>12.</w:t>
            </w:r>
          </w:p>
        </w:tc>
        <w:tc>
          <w:tcPr>
            <w:tcW w:w="2531" w:type="dxa"/>
            <w:shd w:val="clear" w:color="auto" w:fill="auto"/>
            <w:tcMar>
              <w:top w:w="0" w:type="dxa"/>
              <w:left w:w="108" w:type="dxa"/>
              <w:bottom w:w="0" w:type="dxa"/>
              <w:right w:w="108" w:type="dxa"/>
            </w:tcMar>
            <w:vAlign w:val="center"/>
          </w:tcPr>
          <w:p w14:paraId="3F6E38E5"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8D3D9F" w:rsidRDefault="00CC70B1" w:rsidP="00020CAE">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8D3D9F" w:rsidRDefault="00774AA5" w:rsidP="00020CAE">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shd w:val="clear" w:color="auto" w:fill="auto"/>
            <w:tcMar>
              <w:top w:w="0" w:type="dxa"/>
              <w:left w:w="108" w:type="dxa"/>
              <w:bottom w:w="0" w:type="dxa"/>
              <w:right w:w="108" w:type="dxa"/>
            </w:tcMar>
            <w:vAlign w:val="center"/>
          </w:tcPr>
          <w:p w14:paraId="715DBD55" w14:textId="6CACD261" w:rsidR="00774AA5" w:rsidRPr="008D3D9F" w:rsidRDefault="17B597AB" w:rsidP="00020CAE">
            <w:pPr>
              <w:spacing w:after="0" w:line="240" w:lineRule="auto"/>
              <w:jc w:val="center"/>
              <w:rPr>
                <w:sz w:val="22"/>
                <w:szCs w:val="22"/>
              </w:rPr>
            </w:pPr>
            <w:r w:rsidRPr="008D3D9F">
              <w:rPr>
                <w:sz w:val="22"/>
                <w:szCs w:val="22"/>
              </w:rPr>
              <w:t>13.</w:t>
            </w:r>
          </w:p>
        </w:tc>
        <w:tc>
          <w:tcPr>
            <w:tcW w:w="2531" w:type="dxa"/>
            <w:shd w:val="clear" w:color="auto" w:fill="auto"/>
            <w:tcMar>
              <w:top w:w="0" w:type="dxa"/>
              <w:left w:w="108" w:type="dxa"/>
              <w:bottom w:w="0" w:type="dxa"/>
              <w:right w:w="108" w:type="dxa"/>
            </w:tcMar>
            <w:vAlign w:val="center"/>
          </w:tcPr>
          <w:p w14:paraId="343562B6"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8D3D9F"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shd w:val="clear" w:color="auto" w:fill="auto"/>
            <w:tcMar>
              <w:top w:w="0" w:type="dxa"/>
              <w:left w:w="108" w:type="dxa"/>
              <w:bottom w:w="0" w:type="dxa"/>
              <w:right w:w="108" w:type="dxa"/>
            </w:tcMar>
            <w:vAlign w:val="center"/>
          </w:tcPr>
          <w:p w14:paraId="50E0821F" w14:textId="4F26D899" w:rsidR="00774AA5" w:rsidRPr="008D3D9F" w:rsidRDefault="7C2F88D5" w:rsidP="00020CAE">
            <w:pPr>
              <w:spacing w:after="0" w:line="240" w:lineRule="auto"/>
              <w:jc w:val="center"/>
              <w:rPr>
                <w:sz w:val="22"/>
                <w:szCs w:val="22"/>
              </w:rPr>
            </w:pPr>
            <w:r w:rsidRPr="008D3D9F">
              <w:rPr>
                <w:sz w:val="22"/>
                <w:szCs w:val="22"/>
              </w:rPr>
              <w:t>14.</w:t>
            </w:r>
          </w:p>
        </w:tc>
        <w:tc>
          <w:tcPr>
            <w:tcW w:w="2531" w:type="dxa"/>
            <w:shd w:val="clear" w:color="auto" w:fill="auto"/>
            <w:tcMar>
              <w:top w:w="0" w:type="dxa"/>
              <w:left w:w="108" w:type="dxa"/>
              <w:bottom w:w="0" w:type="dxa"/>
              <w:right w:w="108" w:type="dxa"/>
            </w:tcMar>
            <w:vAlign w:val="center"/>
          </w:tcPr>
          <w:p w14:paraId="4FECB953"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1EAF36A4" w:rsidR="006C7941" w:rsidRPr="008D3D9F" w:rsidRDefault="000A00CC" w:rsidP="000A00CC">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020CAE">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8D3D9F" w:rsidRDefault="00774AA5" w:rsidP="00020CAE">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shd w:val="clear" w:color="auto" w:fill="auto"/>
            <w:tcMar>
              <w:top w:w="0" w:type="dxa"/>
              <w:left w:w="108" w:type="dxa"/>
              <w:bottom w:w="0" w:type="dxa"/>
              <w:right w:w="108" w:type="dxa"/>
            </w:tcMar>
            <w:vAlign w:val="center"/>
          </w:tcPr>
          <w:p w14:paraId="3FCD8BCC" w14:textId="31187742" w:rsidR="00774AA5" w:rsidRPr="008D3D9F" w:rsidRDefault="72099723" w:rsidP="00020CAE">
            <w:pPr>
              <w:spacing w:after="0" w:line="240" w:lineRule="auto"/>
              <w:jc w:val="center"/>
              <w:rPr>
                <w:sz w:val="22"/>
                <w:szCs w:val="22"/>
              </w:rPr>
            </w:pPr>
            <w:r w:rsidRPr="008D3D9F">
              <w:rPr>
                <w:sz w:val="22"/>
                <w:szCs w:val="22"/>
              </w:rPr>
              <w:t>15.</w:t>
            </w:r>
          </w:p>
        </w:tc>
        <w:tc>
          <w:tcPr>
            <w:tcW w:w="2531" w:type="dxa"/>
            <w:shd w:val="clear" w:color="auto" w:fill="auto"/>
            <w:tcMar>
              <w:top w:w="0" w:type="dxa"/>
              <w:left w:w="108" w:type="dxa"/>
              <w:bottom w:w="0" w:type="dxa"/>
              <w:right w:w="108" w:type="dxa"/>
            </w:tcMar>
            <w:vAlign w:val="center"/>
          </w:tcPr>
          <w:p w14:paraId="4B78EF85"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8D3D9F" w:rsidRDefault="00774AA5" w:rsidP="00020CAE">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shd w:val="clear" w:color="auto" w:fill="auto"/>
            <w:tcMar>
              <w:top w:w="0" w:type="dxa"/>
              <w:left w:w="108" w:type="dxa"/>
              <w:bottom w:w="0" w:type="dxa"/>
              <w:right w:w="108" w:type="dxa"/>
            </w:tcMar>
            <w:vAlign w:val="center"/>
          </w:tcPr>
          <w:p w14:paraId="18CCF556" w14:textId="554AAD41" w:rsidR="00774AA5" w:rsidRPr="008D3D9F" w:rsidRDefault="1A4C4782" w:rsidP="00020CAE">
            <w:pPr>
              <w:spacing w:after="0" w:line="240" w:lineRule="auto"/>
              <w:jc w:val="center"/>
              <w:rPr>
                <w:sz w:val="22"/>
                <w:szCs w:val="22"/>
              </w:rPr>
            </w:pPr>
            <w:r w:rsidRPr="008D3D9F">
              <w:rPr>
                <w:sz w:val="22"/>
                <w:szCs w:val="22"/>
              </w:rPr>
              <w:t>16.</w:t>
            </w:r>
          </w:p>
        </w:tc>
        <w:tc>
          <w:tcPr>
            <w:tcW w:w="2531" w:type="dxa"/>
            <w:shd w:val="clear" w:color="auto" w:fill="auto"/>
            <w:tcMar>
              <w:top w:w="0" w:type="dxa"/>
              <w:left w:w="108" w:type="dxa"/>
              <w:bottom w:w="0" w:type="dxa"/>
              <w:right w:w="108" w:type="dxa"/>
            </w:tcMar>
            <w:vAlign w:val="center"/>
          </w:tcPr>
          <w:p w14:paraId="09ECB10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8D3D9F" w:rsidRDefault="00774AA5" w:rsidP="00020CAE">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shd w:val="clear" w:color="auto" w:fill="auto"/>
            <w:tcMar>
              <w:top w:w="0" w:type="dxa"/>
              <w:left w:w="108" w:type="dxa"/>
              <w:bottom w:w="0" w:type="dxa"/>
              <w:right w:w="108" w:type="dxa"/>
            </w:tcMar>
            <w:vAlign w:val="center"/>
          </w:tcPr>
          <w:p w14:paraId="3EE38EA3" w14:textId="5C51DD75" w:rsidR="00774AA5" w:rsidRPr="008D3D9F" w:rsidRDefault="2DBA51EB" w:rsidP="00020CAE">
            <w:pPr>
              <w:spacing w:after="0" w:line="240" w:lineRule="auto"/>
              <w:jc w:val="center"/>
              <w:rPr>
                <w:sz w:val="22"/>
                <w:szCs w:val="22"/>
              </w:rPr>
            </w:pPr>
            <w:r w:rsidRPr="008D3D9F">
              <w:rPr>
                <w:sz w:val="22"/>
                <w:szCs w:val="22"/>
              </w:rPr>
              <w:lastRenderedPageBreak/>
              <w:t>17.</w:t>
            </w:r>
          </w:p>
        </w:tc>
        <w:tc>
          <w:tcPr>
            <w:tcW w:w="2531" w:type="dxa"/>
            <w:shd w:val="clear" w:color="auto" w:fill="auto"/>
            <w:tcMar>
              <w:top w:w="0" w:type="dxa"/>
              <w:left w:w="108" w:type="dxa"/>
              <w:bottom w:w="0" w:type="dxa"/>
              <w:right w:w="108" w:type="dxa"/>
            </w:tcMar>
            <w:vAlign w:val="center"/>
          </w:tcPr>
          <w:p w14:paraId="3AE3E0BA"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7E58B2B1" w:rsidR="00774AA5" w:rsidRPr="008D3D9F" w:rsidRDefault="00315AD7" w:rsidP="00020CAE">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8D3D9F" w:rsidRDefault="00774AA5" w:rsidP="00020CAE">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shd w:val="clear" w:color="auto" w:fill="auto"/>
            <w:tcMar>
              <w:top w:w="0" w:type="dxa"/>
              <w:left w:w="108" w:type="dxa"/>
              <w:bottom w:w="0" w:type="dxa"/>
              <w:right w:w="108" w:type="dxa"/>
            </w:tcMar>
            <w:vAlign w:val="center"/>
          </w:tcPr>
          <w:p w14:paraId="5A1CA8A8" w14:textId="4F7460D5" w:rsidR="00F50C57" w:rsidRPr="008D3D9F" w:rsidRDefault="50174AE5" w:rsidP="00020CAE">
            <w:pPr>
              <w:spacing w:after="0" w:line="240" w:lineRule="auto"/>
              <w:jc w:val="center"/>
              <w:rPr>
                <w:sz w:val="22"/>
                <w:szCs w:val="22"/>
              </w:rPr>
            </w:pPr>
            <w:r w:rsidRPr="008D3D9F">
              <w:rPr>
                <w:sz w:val="22"/>
                <w:szCs w:val="22"/>
              </w:rPr>
              <w:t>18.</w:t>
            </w:r>
          </w:p>
        </w:tc>
        <w:tc>
          <w:tcPr>
            <w:tcW w:w="2531" w:type="dxa"/>
            <w:shd w:val="clear" w:color="auto" w:fill="auto"/>
            <w:tcMar>
              <w:top w:w="0" w:type="dxa"/>
              <w:left w:w="108" w:type="dxa"/>
              <w:bottom w:w="0" w:type="dxa"/>
              <w:right w:w="108" w:type="dxa"/>
            </w:tcMar>
            <w:vAlign w:val="center"/>
          </w:tcPr>
          <w:p w14:paraId="187F2A99" w14:textId="787AA8A5" w:rsidR="00F50C57" w:rsidRPr="008D3D9F" w:rsidRDefault="00F50C57" w:rsidP="00020CAE">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0A73CE1A" w:rsidR="00ED5B78" w:rsidRPr="008D3D9F" w:rsidRDefault="000B4E01" w:rsidP="005653D1">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vAlign w:val="center"/>
          </w:tcPr>
          <w:p w14:paraId="34B7E883" w14:textId="77777777" w:rsidR="00F50C57" w:rsidRPr="008D3D9F" w:rsidRDefault="00F50C57" w:rsidP="00020CAE">
            <w:pPr>
              <w:spacing w:after="0" w:line="240" w:lineRule="auto"/>
              <w:jc w:val="both"/>
              <w:rPr>
                <w:rFonts w:cstheme="minorHAnsi"/>
                <w:sz w:val="22"/>
                <w:szCs w:val="22"/>
              </w:rPr>
            </w:pPr>
          </w:p>
        </w:tc>
      </w:tr>
    </w:tbl>
    <w:p w14:paraId="737D7CF0" w14:textId="77777777" w:rsidR="004E7B5D" w:rsidRPr="008D3D9F"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020CAE">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020CAE">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5B2C3E">
      <w:pPr>
        <w:spacing w:after="0" w:line="240" w:lineRule="auto"/>
        <w:ind w:left="5100"/>
        <w:textAlignment w:val="baseline"/>
        <w:rPr>
          <w:rFonts w:ascii="Segoe UI" w:eastAsia="Times New Roman" w:hAnsi="Segoe UI" w:cs="Segoe UI"/>
          <w:color w:val="ED7D31"/>
          <w:sz w:val="18"/>
          <w:szCs w:val="18"/>
        </w:rPr>
      </w:pPr>
      <w:bookmarkStart w:id="65" w:name="_Pirkimo_sąlygų_2"/>
      <w:bookmarkStart w:id="66" w:name="_Ref38291223"/>
      <w:bookmarkStart w:id="67" w:name="_Ref38291334"/>
      <w:bookmarkStart w:id="68" w:name="_Ref38533412"/>
      <w:bookmarkStart w:id="69" w:name="_Toc190416446"/>
      <w:bookmarkEnd w:id="65"/>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5B2C3E">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5B2C3E">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931DA9">
            <w:pPr>
              <w:jc w:val="both"/>
              <w:textAlignment w:val="baseline"/>
              <w:rPr>
                <w:rFonts w:asciiTheme="minorHAnsi" w:eastAsia="Times New Roman" w:cstheme="minorHAnsi"/>
                <w:sz w:val="22"/>
                <w:szCs w:val="22"/>
              </w:rPr>
            </w:pPr>
          </w:p>
          <w:p w14:paraId="1A274B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931DA9">
            <w:pPr>
              <w:jc w:val="both"/>
              <w:textAlignment w:val="baseline"/>
              <w:rPr>
                <w:rFonts w:asciiTheme="minorHAnsi" w:eastAsia="Times New Roman" w:cstheme="minorHAnsi"/>
                <w:sz w:val="22"/>
                <w:szCs w:val="22"/>
              </w:rPr>
            </w:pPr>
          </w:p>
          <w:p w14:paraId="16353AA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3EEC7F3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931DA9">
            <w:pPr>
              <w:jc w:val="both"/>
              <w:textAlignment w:val="baseline"/>
              <w:rPr>
                <w:rFonts w:asciiTheme="minorHAnsi" w:eastAsia="Times New Roman" w:cstheme="minorHAnsi"/>
                <w:sz w:val="22"/>
                <w:szCs w:val="22"/>
              </w:rPr>
            </w:pPr>
          </w:p>
          <w:p w14:paraId="31C9B98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931DA9">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931DA9">
            <w:pPr>
              <w:jc w:val="both"/>
              <w:textAlignment w:val="baseline"/>
              <w:rPr>
                <w:rFonts w:asciiTheme="minorHAnsi" w:eastAsia="Times New Roman" w:cstheme="minorHAnsi"/>
                <w:bCs/>
                <w:sz w:val="22"/>
                <w:szCs w:val="22"/>
              </w:rPr>
            </w:pPr>
          </w:p>
          <w:p w14:paraId="19B7751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931DA9">
            <w:pPr>
              <w:jc w:val="both"/>
              <w:textAlignment w:val="baseline"/>
              <w:rPr>
                <w:rFonts w:asciiTheme="minorHAnsi" w:eastAsia="Times New Roman" w:cstheme="minorHAnsi"/>
                <w:sz w:val="22"/>
                <w:szCs w:val="22"/>
              </w:rPr>
            </w:pPr>
          </w:p>
          <w:p w14:paraId="1C05FB4E"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931DA9">
            <w:pPr>
              <w:jc w:val="both"/>
              <w:textAlignment w:val="baseline"/>
              <w:rPr>
                <w:rFonts w:asciiTheme="minorHAnsi" w:eastAsia="Times New Roman" w:cstheme="minorHAnsi"/>
                <w:sz w:val="22"/>
                <w:szCs w:val="22"/>
              </w:rPr>
            </w:pPr>
          </w:p>
          <w:p w14:paraId="28A2B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7"/>
            </w:r>
            <w:r w:rsidRPr="008D3D9F">
              <w:rPr>
                <w:rFonts w:asciiTheme="minorHAnsi" w:eastAsia="Times New Roman" w:cstheme="minorHAnsi"/>
                <w:sz w:val="22"/>
                <w:szCs w:val="22"/>
              </w:rPr>
              <w:t>.</w:t>
            </w:r>
          </w:p>
          <w:p w14:paraId="430C709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931DA9">
            <w:pPr>
              <w:jc w:val="both"/>
              <w:textAlignment w:val="baseline"/>
              <w:rPr>
                <w:rFonts w:asciiTheme="minorHAnsi" w:eastAsia="Times New Roman" w:cstheme="minorHAnsi"/>
                <w:i/>
                <w:iCs/>
                <w:sz w:val="22"/>
                <w:szCs w:val="22"/>
              </w:rPr>
            </w:pPr>
          </w:p>
          <w:p w14:paraId="2A147C2B"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931DA9">
            <w:pPr>
              <w:jc w:val="both"/>
              <w:textAlignment w:val="baseline"/>
              <w:rPr>
                <w:rFonts w:asciiTheme="minorHAnsi" w:eastAsia="Times New Roman" w:cstheme="minorHAnsi"/>
                <w:b/>
                <w:bCs/>
                <w:sz w:val="22"/>
                <w:szCs w:val="22"/>
              </w:rPr>
            </w:pPr>
          </w:p>
          <w:p w14:paraId="774F504D"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931DA9">
            <w:pPr>
              <w:jc w:val="both"/>
              <w:textAlignment w:val="baseline"/>
              <w:rPr>
                <w:rFonts w:asciiTheme="minorHAnsi" w:eastAsia="Times New Roman" w:cstheme="minorHAnsi"/>
                <w:b/>
                <w:bCs/>
                <w:sz w:val="22"/>
                <w:szCs w:val="22"/>
              </w:rPr>
            </w:pPr>
          </w:p>
          <w:p w14:paraId="4C70A52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931DA9">
            <w:pPr>
              <w:jc w:val="both"/>
              <w:textAlignment w:val="baseline"/>
              <w:rPr>
                <w:rFonts w:asciiTheme="minorHAnsi" w:eastAsia="Times New Roman" w:cstheme="minorHAnsi"/>
                <w:b/>
                <w:bCs/>
                <w:sz w:val="22"/>
                <w:szCs w:val="22"/>
              </w:rPr>
            </w:pPr>
          </w:p>
          <w:p w14:paraId="7D3500E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8"/>
            </w:r>
            <w:r w:rsidRPr="008D3D9F">
              <w:rPr>
                <w:rFonts w:asciiTheme="minorHAnsi" w:eastAsia="Times New Roman" w:cstheme="minorHAnsi"/>
                <w:sz w:val="22"/>
                <w:szCs w:val="22"/>
              </w:rPr>
              <w:t>.</w:t>
            </w:r>
          </w:p>
          <w:p w14:paraId="2B6F7FA7" w14:textId="77777777" w:rsidR="00931DA9" w:rsidRPr="008D3D9F" w:rsidRDefault="00931DA9" w:rsidP="00931DA9">
            <w:pPr>
              <w:jc w:val="both"/>
              <w:textAlignment w:val="baseline"/>
              <w:rPr>
                <w:rFonts w:asciiTheme="minorHAnsi" w:eastAsia="Times New Roman" w:cstheme="minorHAnsi"/>
                <w:b/>
                <w:bCs/>
                <w:sz w:val="22"/>
                <w:szCs w:val="22"/>
              </w:rPr>
            </w:pPr>
          </w:p>
          <w:p w14:paraId="6F80F07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931DA9">
            <w:pPr>
              <w:jc w:val="both"/>
              <w:textAlignment w:val="baseline"/>
              <w:rPr>
                <w:rFonts w:asciiTheme="minorHAnsi" w:eastAsia="Times New Roman" w:cstheme="minorHAnsi"/>
                <w:sz w:val="22"/>
                <w:szCs w:val="22"/>
              </w:rPr>
            </w:pPr>
            <w:hyperlink r:id="rId19"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931DA9">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931DA9">
            <w:pPr>
              <w:jc w:val="both"/>
              <w:textAlignment w:val="baseline"/>
              <w:rPr>
                <w:rFonts w:asciiTheme="minorHAnsi" w:eastAsia="Times New Roman" w:cstheme="minorHAnsi"/>
                <w:sz w:val="22"/>
                <w:szCs w:val="22"/>
              </w:rPr>
            </w:pPr>
            <w:hyperlink r:id="rId22"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931DA9">
            <w:pPr>
              <w:jc w:val="both"/>
              <w:textAlignment w:val="baseline"/>
              <w:rPr>
                <w:rFonts w:asciiTheme="minorHAnsi" w:eastAsia="Times New Roman" w:cstheme="minorHAnsi"/>
                <w:sz w:val="22"/>
                <w:szCs w:val="22"/>
              </w:rPr>
            </w:pPr>
          </w:p>
          <w:p w14:paraId="78ECCD6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054BBDB1" w14:textId="53643C12" w:rsidR="004770A1" w:rsidRPr="008D3D9F" w:rsidRDefault="005B2C3E" w:rsidP="002D3113">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6"/>
      <w:bookmarkEnd w:id="67"/>
      <w:bookmarkEnd w:id="68"/>
      <w:bookmarkEnd w:id="69"/>
    </w:p>
    <w:p w14:paraId="4761614B" w14:textId="77777777" w:rsidR="004770A1" w:rsidRPr="008D3D9F" w:rsidRDefault="004770A1">
      <w:pPr>
        <w:rPr>
          <w:rFonts w:ascii="Calibri" w:eastAsia="Times New Roman" w:hAnsi="Calibri" w:cs="Calibri"/>
          <w:sz w:val="22"/>
          <w:szCs w:val="22"/>
        </w:rPr>
      </w:pPr>
      <w:r w:rsidRPr="008D3D9F">
        <w:rPr>
          <w:rFonts w:ascii="Calibri" w:eastAsia="Times New Roman" w:hAnsi="Calibri" w:cs="Calibri"/>
          <w:sz w:val="22"/>
          <w:szCs w:val="22"/>
        </w:rPr>
        <w:br w:type="page"/>
      </w:r>
    </w:p>
    <w:p w14:paraId="23A3864F" w14:textId="610DF091" w:rsidR="002F396F" w:rsidRPr="008D3D9F" w:rsidRDefault="004770A1" w:rsidP="00EE0969">
      <w:pPr>
        <w:pStyle w:val="Antrat2"/>
        <w:spacing w:before="0"/>
        <w:ind w:left="5103"/>
        <w:rPr>
          <w:rFonts w:asciiTheme="minorHAnsi" w:eastAsia="Calibri" w:hAnsiTheme="minorHAnsi" w:cstheme="minorHAnsi"/>
          <w:color w:val="auto"/>
          <w:sz w:val="22"/>
          <w:szCs w:val="22"/>
        </w:rPr>
      </w:pPr>
      <w:bookmarkStart w:id="70" w:name="_Toc195618411"/>
      <w:bookmarkStart w:id="71" w:name="_Toc206591403"/>
      <w:bookmarkStart w:id="72" w:name="_Toc206592309"/>
      <w:r w:rsidRPr="008D3D9F">
        <w:rPr>
          <w:rFonts w:asciiTheme="minorHAnsi" w:eastAsia="Calibri" w:hAnsiTheme="minorHAnsi" w:cstheme="minorHAnsi"/>
          <w:color w:val="auto"/>
          <w:sz w:val="22"/>
          <w:szCs w:val="22"/>
        </w:rPr>
        <w:lastRenderedPageBreak/>
        <w:t>Pirkimo sąlygų 8 priedas „Tiekėjų kvalifikacijos reikalavimai ir reikalaujami kokybės bei aplinkos apsaugos vadybos sistemų standartai“</w:t>
      </w:r>
      <w:bookmarkEnd w:id="70"/>
      <w:bookmarkEnd w:id="71"/>
      <w:bookmarkEnd w:id="72"/>
    </w:p>
    <w:p w14:paraId="2853A760" w14:textId="77777777" w:rsidR="004770A1" w:rsidRPr="008D3D9F" w:rsidRDefault="004770A1" w:rsidP="00EE0969">
      <w:pPr>
        <w:spacing w:after="0" w:line="240" w:lineRule="auto"/>
      </w:pPr>
    </w:p>
    <w:p w14:paraId="7E8A673A" w14:textId="6AFDDFE4" w:rsidR="004770A1" w:rsidRPr="008D3D9F" w:rsidRDefault="00EE0969" w:rsidP="00EE0969">
      <w:pPr>
        <w:pStyle w:val="Paantrat"/>
        <w:spacing w:after="0" w:line="240" w:lineRule="auto"/>
        <w:jc w:val="center"/>
        <w:rPr>
          <w:rFonts w:cstheme="minorHAnsi"/>
          <w:sz w:val="22"/>
          <w:szCs w:val="22"/>
          <w:lang w:eastAsia="en-US"/>
        </w:rPr>
      </w:pPr>
      <w:r w:rsidRPr="008D3D9F">
        <w:rPr>
          <w:rFonts w:cstheme="minorHAnsi"/>
          <w:smallCaps/>
          <w:sz w:val="22"/>
          <w:szCs w:val="22"/>
        </w:rPr>
        <w:t xml:space="preserve">TIEKĖJŲ KVALIFIKACIJOS REIKALAVIMAI IR REIKALAVIMAI LAIKYTIS </w:t>
      </w:r>
      <w:r w:rsidRPr="008D3D9F">
        <w:rPr>
          <w:rFonts w:cstheme="minorHAnsi"/>
          <w:sz w:val="22"/>
          <w:szCs w:val="22"/>
          <w:lang w:eastAsia="en-US"/>
        </w:rPr>
        <w:t>KOKYBĖS VADYBOS SISTEMOS IR (ARBA) APLINKOS APSAUGOS VADYBOS SISTEMOS STANDARTŲ</w:t>
      </w:r>
    </w:p>
    <w:p w14:paraId="17EC4B6C" w14:textId="77777777" w:rsidR="00EE0969" w:rsidRPr="008D3D9F" w:rsidRDefault="00EE0969" w:rsidP="00EE0969">
      <w:pPr>
        <w:rPr>
          <w:sz w:val="22"/>
          <w:szCs w:val="22"/>
          <w:lang w:eastAsia="en-US"/>
        </w:rPr>
      </w:pPr>
    </w:p>
    <w:p w14:paraId="30736BD8" w14:textId="77777777" w:rsidR="00D35B8B" w:rsidRPr="008D3D9F" w:rsidRDefault="00D35B8B" w:rsidP="00E66E9E">
      <w:pPr>
        <w:pStyle w:val="Sraopastraipa"/>
        <w:numPr>
          <w:ilvl w:val="0"/>
          <w:numId w:val="20"/>
        </w:numPr>
        <w:tabs>
          <w:tab w:val="left" w:pos="851"/>
        </w:tabs>
        <w:spacing w:after="0" w:line="240" w:lineRule="auto"/>
        <w:ind w:left="0" w:firstLine="567"/>
        <w:jc w:val="both"/>
        <w:rPr>
          <w:rFonts w:eastAsiaTheme="minorHAnsi" w:cstheme="minorHAnsi"/>
          <w:sz w:val="22"/>
          <w:szCs w:val="22"/>
        </w:rPr>
      </w:pPr>
      <w:r w:rsidRPr="008D3D9F">
        <w:rPr>
          <w:rFonts w:eastAsiaTheme="minorHAnsi" w:cstheme="minorHAnsi"/>
          <w:sz w:val="22"/>
          <w:szCs w:val="22"/>
          <w:lang w:eastAsia="en-US"/>
        </w:rPr>
        <w:t>Tiekėjo kvalifikacija turi atitikti šiame priede nustatytus reikalavimus kvalifikacijai.</w:t>
      </w:r>
      <w:r w:rsidRPr="008D3D9F">
        <w:rPr>
          <w:rFonts w:eastAsiaTheme="minorHAnsi" w:cstheme="minorHAnsi"/>
          <w:sz w:val="22"/>
          <w:szCs w:val="22"/>
        </w:rPr>
        <w:t xml:space="preserve"> </w:t>
      </w:r>
    </w:p>
    <w:p w14:paraId="44B6776B" w14:textId="77777777" w:rsidR="00D35B8B" w:rsidRPr="008D3D9F" w:rsidRDefault="00D35B8B" w:rsidP="00E66E9E">
      <w:pPr>
        <w:pStyle w:val="Sraopastraipa"/>
        <w:numPr>
          <w:ilvl w:val="0"/>
          <w:numId w:val="20"/>
        </w:numPr>
        <w:tabs>
          <w:tab w:val="left" w:pos="851"/>
        </w:tabs>
        <w:spacing w:after="0" w:line="240" w:lineRule="auto"/>
        <w:ind w:left="0" w:firstLine="567"/>
        <w:jc w:val="both"/>
        <w:rPr>
          <w:sz w:val="22"/>
          <w:szCs w:val="22"/>
        </w:rPr>
      </w:pPr>
      <w:r w:rsidRPr="008D3D9F">
        <w:rPr>
          <w:sz w:val="22"/>
          <w:szCs w:val="22"/>
        </w:rPr>
        <w:t xml:space="preserve">Jeigu pasiūlymą teikia tiekėjų grupė – reikalavimą turi atitikti tiekėjų grupės narys (-iai), atsižvelgiant į jų prisiimamus įsipareigojimus pirkimo sutarčiai vykdyti. Tiekėjas gali remtis kitų ūkio subjektų pajėgumais atsižvelgiant į jų prisiimamus įsipareigojimus pirkimo sutarčiai vykdyti. </w:t>
      </w:r>
    </w:p>
    <w:p w14:paraId="27100FDA" w14:textId="77777777" w:rsidR="00D35B8B" w:rsidRPr="008D3D9F" w:rsidRDefault="00D35B8B" w:rsidP="00E66E9E">
      <w:pPr>
        <w:pStyle w:val="Sraopastraipa"/>
        <w:numPr>
          <w:ilvl w:val="0"/>
          <w:numId w:val="20"/>
        </w:numPr>
        <w:tabs>
          <w:tab w:val="left" w:pos="851"/>
        </w:tabs>
        <w:spacing w:after="0" w:line="240" w:lineRule="auto"/>
        <w:ind w:left="0" w:firstLine="567"/>
        <w:jc w:val="both"/>
        <w:rPr>
          <w:sz w:val="22"/>
          <w:szCs w:val="22"/>
        </w:rPr>
      </w:pPr>
      <w:r w:rsidRPr="008D3D9F">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8D3D9F">
        <w:rPr>
          <w:i/>
          <w:iCs/>
          <w:sz w:val="22"/>
          <w:szCs w:val="22"/>
        </w:rPr>
        <w:t>pirma</w:t>
      </w:r>
      <w:r w:rsidRPr="008D3D9F">
        <w:rPr>
          <w:sz w:val="22"/>
          <w:szCs w:val="22"/>
        </w:rPr>
        <w:t xml:space="preserve">, kad likę grupės partneriai tenkina perkančiosios organizacijos nustatytas dalyvavimo viešojo pirkimo procedūroje sąlygas ir, </w:t>
      </w:r>
      <w:r w:rsidRPr="008D3D9F">
        <w:rPr>
          <w:i/>
          <w:iCs/>
          <w:sz w:val="22"/>
          <w:szCs w:val="22"/>
        </w:rPr>
        <w:t>antra</w:t>
      </w:r>
      <w:r w:rsidRPr="008D3D9F">
        <w:rPr>
          <w:sz w:val="22"/>
          <w:szCs w:val="22"/>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704"/>
        <w:gridCol w:w="3119"/>
        <w:gridCol w:w="3402"/>
        <w:gridCol w:w="2737"/>
      </w:tblGrid>
      <w:tr w:rsidR="00E66E9E" w:rsidRPr="008D3D9F" w14:paraId="48B085B8" w14:textId="77777777" w:rsidTr="00E66E9E">
        <w:tc>
          <w:tcPr>
            <w:tcW w:w="704" w:type="dxa"/>
            <w:shd w:val="clear" w:color="auto" w:fill="D9D9D9" w:themeFill="background1" w:themeFillShade="D9"/>
            <w:vAlign w:val="center"/>
          </w:tcPr>
          <w:p w14:paraId="61081B38" w14:textId="5F95F84A" w:rsidR="00E66E9E" w:rsidRPr="008D3D9F" w:rsidRDefault="00E66E9E" w:rsidP="00E66E9E">
            <w:pPr>
              <w:tabs>
                <w:tab w:val="left" w:pos="851"/>
              </w:tabs>
              <w:jc w:val="center"/>
              <w:rPr>
                <w:rFonts w:asciiTheme="minorHAnsi" w:cstheme="minorHAnsi"/>
                <w:b/>
                <w:bCs/>
                <w:sz w:val="22"/>
                <w:szCs w:val="22"/>
              </w:rPr>
            </w:pPr>
            <w:r w:rsidRPr="008D3D9F">
              <w:rPr>
                <w:rFonts w:asciiTheme="minorHAnsi" w:cstheme="minorHAnsi"/>
                <w:b/>
                <w:bCs/>
                <w:sz w:val="22"/>
                <w:szCs w:val="22"/>
              </w:rPr>
              <w:t>Eil. Nr.</w:t>
            </w:r>
          </w:p>
        </w:tc>
        <w:tc>
          <w:tcPr>
            <w:tcW w:w="3119" w:type="dxa"/>
            <w:shd w:val="clear" w:color="auto" w:fill="D9D9D9" w:themeFill="background1" w:themeFillShade="D9"/>
            <w:vAlign w:val="center"/>
          </w:tcPr>
          <w:p w14:paraId="0F090D43" w14:textId="09F8EDCC" w:rsidR="00E66E9E" w:rsidRPr="008D3D9F" w:rsidRDefault="00E66E9E" w:rsidP="00E66E9E">
            <w:pPr>
              <w:tabs>
                <w:tab w:val="left" w:pos="851"/>
              </w:tabs>
              <w:jc w:val="center"/>
              <w:rPr>
                <w:rFonts w:asciiTheme="minorHAnsi" w:cstheme="minorHAnsi"/>
                <w:b/>
                <w:bCs/>
                <w:sz w:val="22"/>
                <w:szCs w:val="22"/>
              </w:rPr>
            </w:pPr>
            <w:r w:rsidRPr="008D3D9F">
              <w:rPr>
                <w:rFonts w:asciiTheme="minorHAnsi" w:cstheme="minorHAnsi"/>
                <w:b/>
                <w:bCs/>
                <w:sz w:val="22"/>
                <w:szCs w:val="22"/>
              </w:rPr>
              <w:t>Kvalifikacijos reikalavimas</w:t>
            </w:r>
            <w:r w:rsidRPr="008D3D9F">
              <w:rPr>
                <w:rStyle w:val="Puslapioinaosnuoroda"/>
                <w:rFonts w:asciiTheme="minorHAnsi" w:cstheme="minorHAnsi"/>
                <w:b/>
                <w:bCs/>
                <w:color w:val="000000"/>
                <w:sz w:val="22"/>
                <w:szCs w:val="22"/>
              </w:rPr>
              <w:footnoteReference w:id="9"/>
            </w:r>
          </w:p>
        </w:tc>
        <w:tc>
          <w:tcPr>
            <w:tcW w:w="3402" w:type="dxa"/>
            <w:shd w:val="clear" w:color="auto" w:fill="D9D9D9" w:themeFill="background1" w:themeFillShade="D9"/>
            <w:vAlign w:val="center"/>
          </w:tcPr>
          <w:p w14:paraId="694E759D" w14:textId="48537FC5" w:rsidR="00E66E9E" w:rsidRPr="008D3D9F" w:rsidRDefault="00E66E9E" w:rsidP="00E66E9E">
            <w:pPr>
              <w:tabs>
                <w:tab w:val="left" w:pos="851"/>
              </w:tabs>
              <w:jc w:val="center"/>
              <w:rPr>
                <w:rFonts w:asciiTheme="minorHAnsi" w:cstheme="minorHAnsi"/>
                <w:b/>
                <w:bCs/>
                <w:sz w:val="22"/>
                <w:szCs w:val="22"/>
              </w:rPr>
            </w:pPr>
            <w:r w:rsidRPr="008D3D9F">
              <w:rPr>
                <w:rFonts w:asciiTheme="minorHAnsi" w:cstheme="minorHAnsi"/>
                <w:b/>
                <w:bCs/>
                <w:color w:val="000000"/>
                <w:sz w:val="22"/>
                <w:szCs w:val="22"/>
              </w:rPr>
              <w:t>Atitiktį reikalavimui įrodantys  dokumentai</w:t>
            </w:r>
          </w:p>
        </w:tc>
        <w:tc>
          <w:tcPr>
            <w:tcW w:w="2737" w:type="dxa"/>
            <w:shd w:val="clear" w:color="auto" w:fill="D9D9D9" w:themeFill="background1" w:themeFillShade="D9"/>
            <w:vAlign w:val="center"/>
          </w:tcPr>
          <w:p w14:paraId="020303AC" w14:textId="5BB2ABC2" w:rsidR="00E66E9E" w:rsidRPr="008D3D9F" w:rsidRDefault="00E66E9E" w:rsidP="00E66E9E">
            <w:pPr>
              <w:tabs>
                <w:tab w:val="left" w:pos="851"/>
              </w:tabs>
              <w:jc w:val="center"/>
              <w:rPr>
                <w:rFonts w:asciiTheme="minorHAnsi" w:cstheme="minorHAnsi"/>
                <w:b/>
                <w:bCs/>
                <w:sz w:val="22"/>
                <w:szCs w:val="22"/>
              </w:rPr>
            </w:pPr>
            <w:r w:rsidRPr="008D3D9F">
              <w:rPr>
                <w:rFonts w:asciiTheme="minorHAnsi" w:cstheme="minorHAnsi"/>
                <w:b/>
                <w:bCs/>
                <w:color w:val="000000"/>
                <w:sz w:val="22"/>
                <w:szCs w:val="22"/>
              </w:rPr>
              <w:t>Subjektas, kuris turi atitikti reikalavimą</w:t>
            </w:r>
          </w:p>
        </w:tc>
      </w:tr>
      <w:tr w:rsidR="00E66E9E" w:rsidRPr="008D3D9F" w14:paraId="5913CB07" w14:textId="77777777" w:rsidTr="00151557">
        <w:tc>
          <w:tcPr>
            <w:tcW w:w="704" w:type="dxa"/>
          </w:tcPr>
          <w:p w14:paraId="3706D271" w14:textId="31D9D1F5" w:rsidR="00E66E9E" w:rsidRPr="008D3D9F" w:rsidRDefault="00E66E9E" w:rsidP="00E66E9E">
            <w:pPr>
              <w:tabs>
                <w:tab w:val="left" w:pos="851"/>
              </w:tabs>
              <w:jc w:val="center"/>
              <w:rPr>
                <w:rFonts w:asciiTheme="minorHAnsi" w:cstheme="minorHAnsi"/>
                <w:b/>
                <w:bCs/>
                <w:sz w:val="22"/>
                <w:szCs w:val="22"/>
              </w:rPr>
            </w:pPr>
            <w:r w:rsidRPr="008D3D9F">
              <w:rPr>
                <w:rFonts w:asciiTheme="minorHAnsi" w:cstheme="minorHAnsi"/>
                <w:b/>
                <w:bCs/>
                <w:sz w:val="22"/>
                <w:szCs w:val="22"/>
              </w:rPr>
              <w:t>1.</w:t>
            </w:r>
          </w:p>
        </w:tc>
        <w:tc>
          <w:tcPr>
            <w:tcW w:w="9258" w:type="dxa"/>
            <w:gridSpan w:val="3"/>
          </w:tcPr>
          <w:p w14:paraId="08C06C9F" w14:textId="3137E758" w:rsidR="00E66E9E" w:rsidRPr="008D3D9F" w:rsidRDefault="00E66E9E" w:rsidP="00E66E9E">
            <w:pPr>
              <w:tabs>
                <w:tab w:val="left" w:pos="851"/>
              </w:tabs>
              <w:rPr>
                <w:rFonts w:asciiTheme="minorHAnsi" w:cstheme="minorHAnsi"/>
                <w:b/>
                <w:bCs/>
                <w:sz w:val="22"/>
                <w:szCs w:val="22"/>
              </w:rPr>
            </w:pPr>
            <w:r w:rsidRPr="008D3D9F">
              <w:rPr>
                <w:rFonts w:asciiTheme="minorHAnsi" w:cstheme="minorHAnsi"/>
                <w:b/>
                <w:bCs/>
                <w:sz w:val="22"/>
                <w:szCs w:val="22"/>
              </w:rPr>
              <w:t>Techninis ir profesinis pajėgumas</w:t>
            </w:r>
          </w:p>
        </w:tc>
      </w:tr>
      <w:tr w:rsidR="00E66E9E" w:rsidRPr="008D3D9F" w14:paraId="7209AEBF" w14:textId="77777777" w:rsidTr="00F62A51">
        <w:tc>
          <w:tcPr>
            <w:tcW w:w="704" w:type="dxa"/>
            <w:vAlign w:val="center"/>
          </w:tcPr>
          <w:p w14:paraId="6760BF61" w14:textId="1FF4D4C5" w:rsidR="00E66E9E" w:rsidRPr="008D3D9F" w:rsidRDefault="00E66E9E" w:rsidP="00BF2CB1">
            <w:pPr>
              <w:tabs>
                <w:tab w:val="left" w:pos="851"/>
              </w:tabs>
              <w:jc w:val="center"/>
              <w:rPr>
                <w:rFonts w:asciiTheme="minorHAnsi" w:cstheme="minorHAnsi"/>
                <w:sz w:val="22"/>
                <w:szCs w:val="22"/>
              </w:rPr>
            </w:pPr>
            <w:r w:rsidRPr="008D3D9F">
              <w:rPr>
                <w:rFonts w:asciiTheme="minorHAnsi" w:cstheme="minorHAnsi"/>
                <w:sz w:val="22"/>
                <w:szCs w:val="22"/>
              </w:rPr>
              <w:t>1.1.</w:t>
            </w:r>
          </w:p>
        </w:tc>
        <w:tc>
          <w:tcPr>
            <w:tcW w:w="3119" w:type="dxa"/>
            <w:vAlign w:val="center"/>
          </w:tcPr>
          <w:p w14:paraId="6ABD90D9" w14:textId="77777777" w:rsidR="00E66E9E" w:rsidRPr="008D3D9F" w:rsidRDefault="00E66E9E" w:rsidP="00C252D2">
            <w:pPr>
              <w:tabs>
                <w:tab w:val="left" w:pos="851"/>
              </w:tabs>
              <w:jc w:val="both"/>
              <w:rPr>
                <w:rFonts w:asciiTheme="minorHAnsi" w:cstheme="minorHAnsi"/>
                <w:i/>
                <w:iCs/>
                <w:color w:val="FF0000"/>
                <w:sz w:val="22"/>
                <w:szCs w:val="22"/>
              </w:rPr>
            </w:pPr>
            <w:r w:rsidRPr="008D3D9F">
              <w:rPr>
                <w:rFonts w:asciiTheme="minorHAnsi" w:cstheme="minorHAnsi"/>
                <w:i/>
                <w:iCs/>
                <w:color w:val="FF0000"/>
                <w:sz w:val="22"/>
                <w:szCs w:val="22"/>
              </w:rPr>
              <w:t xml:space="preserve">Taikoma </w:t>
            </w:r>
            <w:r w:rsidR="00BF2CB1" w:rsidRPr="008D3D9F">
              <w:rPr>
                <w:rFonts w:asciiTheme="minorHAnsi" w:cstheme="minorHAnsi"/>
                <w:i/>
                <w:iCs/>
                <w:color w:val="FF0000"/>
                <w:sz w:val="22"/>
                <w:szCs w:val="22"/>
              </w:rPr>
              <w:t>1 ir 2</w:t>
            </w:r>
            <w:r w:rsidRPr="008D3D9F">
              <w:rPr>
                <w:rFonts w:asciiTheme="minorHAnsi" w:cstheme="minorHAnsi"/>
                <w:i/>
                <w:iCs/>
                <w:color w:val="FF0000"/>
                <w:sz w:val="22"/>
                <w:szCs w:val="22"/>
              </w:rPr>
              <w:t xml:space="preserve"> </w:t>
            </w:r>
            <w:r w:rsidR="00BF2CB1" w:rsidRPr="008D3D9F">
              <w:rPr>
                <w:rFonts w:asciiTheme="minorHAnsi" w:cstheme="minorHAnsi"/>
                <w:i/>
                <w:iCs/>
                <w:color w:val="FF0000"/>
                <w:sz w:val="22"/>
                <w:szCs w:val="22"/>
              </w:rPr>
              <w:t>p. o. d.</w:t>
            </w:r>
          </w:p>
          <w:p w14:paraId="059AE567" w14:textId="2585858F" w:rsidR="00DD3E14" w:rsidRPr="008D3D9F" w:rsidRDefault="00DD3E14" w:rsidP="00C252D2">
            <w:pPr>
              <w:tabs>
                <w:tab w:val="left" w:pos="851"/>
              </w:tabs>
              <w:jc w:val="both"/>
              <w:rPr>
                <w:rFonts w:asciiTheme="minorHAnsi" w:cstheme="minorHAnsi"/>
                <w:sz w:val="22"/>
                <w:szCs w:val="22"/>
              </w:rPr>
            </w:pPr>
            <w:r w:rsidRPr="008D3D9F">
              <w:rPr>
                <w:rFonts w:asciiTheme="minorHAnsi" w:cstheme="minorHAnsi"/>
                <w:sz w:val="22"/>
                <w:szCs w:val="22"/>
              </w:rPr>
              <w:t xml:space="preserve">Tiekėjas (tiekėjų grupės partneriai kartu) pirkimo sutarties vykdymui turi pasiūlyti ne mažiau kaip 1 (vieną) specialistą, kuris siūlomos įrangos gamintojo apmokytas </w:t>
            </w:r>
            <w:r w:rsidR="00C252D2" w:rsidRPr="008D3D9F">
              <w:rPr>
                <w:rFonts w:asciiTheme="minorHAnsi" w:cstheme="minorHAnsi"/>
                <w:sz w:val="22"/>
                <w:szCs w:val="22"/>
              </w:rPr>
              <w:t>atlikti prekės priežiūros ir remonto darbus</w:t>
            </w:r>
          </w:p>
        </w:tc>
        <w:tc>
          <w:tcPr>
            <w:tcW w:w="3402" w:type="dxa"/>
          </w:tcPr>
          <w:p w14:paraId="4FAFCEC1" w14:textId="6C6E2518" w:rsidR="00E66E9E" w:rsidRPr="008D3D9F" w:rsidRDefault="00DD3E14" w:rsidP="00E66E9E">
            <w:pPr>
              <w:tabs>
                <w:tab w:val="left" w:pos="851"/>
              </w:tabs>
              <w:jc w:val="both"/>
              <w:rPr>
                <w:rFonts w:asciiTheme="minorHAnsi" w:cstheme="minorHAnsi"/>
                <w:sz w:val="22"/>
                <w:szCs w:val="22"/>
              </w:rPr>
            </w:pPr>
            <w:r w:rsidRPr="008D3D9F">
              <w:rPr>
                <w:rFonts w:asciiTheme="minorHAnsi" w:cstheme="minorHAnsi"/>
                <w:sz w:val="22"/>
                <w:szCs w:val="22"/>
              </w:rPr>
              <w:t xml:space="preserve">1. </w:t>
            </w:r>
            <w:r w:rsidR="00BF2CB1" w:rsidRPr="008D3D9F">
              <w:rPr>
                <w:rFonts w:asciiTheme="minorHAnsi" w:cstheme="minorHAnsi"/>
                <w:sz w:val="22"/>
                <w:szCs w:val="22"/>
              </w:rPr>
              <w:t>EBVPD</w:t>
            </w:r>
          </w:p>
          <w:p w14:paraId="3FB75DA5" w14:textId="058AA496" w:rsidR="00DD3E14" w:rsidRPr="008D3D9F" w:rsidRDefault="00DD3E14" w:rsidP="00DD3E14">
            <w:pPr>
              <w:tabs>
                <w:tab w:val="left" w:pos="851"/>
              </w:tabs>
              <w:jc w:val="both"/>
              <w:rPr>
                <w:rFonts w:asciiTheme="minorHAnsi" w:cstheme="minorHAnsi"/>
                <w:sz w:val="22"/>
                <w:szCs w:val="22"/>
              </w:rPr>
            </w:pPr>
            <w:r w:rsidRPr="008D3D9F">
              <w:rPr>
                <w:rFonts w:asciiTheme="minorHAnsi" w:cstheme="minorHAnsi"/>
                <w:sz w:val="22"/>
                <w:szCs w:val="22"/>
              </w:rPr>
              <w:t xml:space="preserve">2. Tiekėjo siūlomų specialistų sąrašas, parengtas pagal pirkimo sąlygų 9 priede pateiktą formą.  </w:t>
            </w:r>
          </w:p>
          <w:p w14:paraId="225F48E2" w14:textId="33A90EC9" w:rsidR="00BF2CB1" w:rsidRPr="008D3D9F" w:rsidRDefault="00DD3E14" w:rsidP="00DD3E14">
            <w:pPr>
              <w:tabs>
                <w:tab w:val="left" w:pos="851"/>
              </w:tabs>
              <w:jc w:val="both"/>
              <w:rPr>
                <w:rFonts w:asciiTheme="minorHAnsi" w:cstheme="minorHAnsi"/>
                <w:sz w:val="22"/>
                <w:szCs w:val="22"/>
              </w:rPr>
            </w:pPr>
            <w:r w:rsidRPr="008D3D9F">
              <w:rPr>
                <w:rFonts w:asciiTheme="minorHAnsi" w:cstheme="minorHAnsi"/>
                <w:sz w:val="22"/>
                <w:szCs w:val="22"/>
              </w:rPr>
              <w:t>3. Siūlomos įrangos gamintojo</w:t>
            </w:r>
            <w:r w:rsidR="00C252D2" w:rsidRPr="008D3D9F">
              <w:rPr>
                <w:rFonts w:asciiTheme="minorHAnsi" w:cstheme="minorHAnsi"/>
                <w:sz w:val="22"/>
                <w:szCs w:val="22"/>
              </w:rPr>
              <w:t xml:space="preserve"> </w:t>
            </w:r>
            <w:r w:rsidRPr="008D3D9F">
              <w:rPr>
                <w:rFonts w:asciiTheme="minorHAnsi" w:cstheme="minorHAnsi"/>
                <w:sz w:val="22"/>
                <w:szCs w:val="22"/>
              </w:rPr>
              <w:t xml:space="preserve">specialistui išduotas (-i) pažymėjimas (-ai) arba lygiavertis (-čiai) dokumentas (-ai), patvirtinantis, kad jis yra apmokytas </w:t>
            </w:r>
            <w:r w:rsidR="00C252D2" w:rsidRPr="008D3D9F">
              <w:rPr>
                <w:rFonts w:asciiTheme="minorHAnsi" w:cstheme="minorHAnsi"/>
                <w:sz w:val="22"/>
                <w:szCs w:val="22"/>
              </w:rPr>
              <w:t>atlikti prekės priežiūros ir remonto darbus</w:t>
            </w:r>
            <w:r w:rsidRPr="008D3D9F">
              <w:rPr>
                <w:rFonts w:asciiTheme="minorHAnsi" w:cstheme="minorHAnsi"/>
                <w:sz w:val="22"/>
                <w:szCs w:val="22"/>
              </w:rPr>
              <w:t>.</w:t>
            </w:r>
          </w:p>
        </w:tc>
        <w:tc>
          <w:tcPr>
            <w:tcW w:w="2737" w:type="dxa"/>
            <w:vAlign w:val="center"/>
          </w:tcPr>
          <w:p w14:paraId="3C7BBCE0" w14:textId="6556D549" w:rsidR="00E66E9E" w:rsidRPr="008D3D9F" w:rsidRDefault="003F3D44" w:rsidP="00F62A51">
            <w:pPr>
              <w:tabs>
                <w:tab w:val="left" w:pos="851"/>
              </w:tabs>
              <w:jc w:val="both"/>
              <w:rPr>
                <w:rFonts w:asciiTheme="minorHAnsi" w:cstheme="minorHAnsi"/>
                <w:sz w:val="22"/>
                <w:szCs w:val="22"/>
              </w:rPr>
            </w:pPr>
            <w:r w:rsidRPr="008D3D9F">
              <w:rPr>
                <w:rFonts w:asciiTheme="minorHAnsi" w:cstheme="minorHAnsi"/>
                <w:color w:val="000000"/>
                <w:sz w:val="22"/>
                <w:szCs w:val="22"/>
              </w:rPr>
              <w:t xml:space="preserve">Tiekėjas (tiekėjų grupės nariai </w:t>
            </w:r>
            <w:r w:rsidRPr="008D3D9F">
              <w:rPr>
                <w:rFonts w:asciiTheme="minorHAnsi" w:cstheme="minorHAnsi"/>
                <w:sz w:val="22"/>
                <w:szCs w:val="22"/>
              </w:rPr>
              <w:t>kartu</w:t>
            </w:r>
            <w:r w:rsidRPr="008D3D9F">
              <w:rPr>
                <w:rFonts w:asciiTheme="minorHAnsi" w:cstheme="minorHAnsi"/>
                <w:color w:val="000000"/>
                <w:sz w:val="22"/>
                <w:szCs w:val="22"/>
              </w:rPr>
              <w:t>), ūkio subjektai, kurių pajėgumais remiasi tiekėjas (kiekvienas toje srityje, kurioje vykdys veiklą)</w:t>
            </w:r>
          </w:p>
        </w:tc>
      </w:tr>
    </w:tbl>
    <w:p w14:paraId="30DF6757" w14:textId="77777777" w:rsidR="00E66E9E" w:rsidRPr="008D3D9F" w:rsidRDefault="00E66E9E" w:rsidP="00E66E9E">
      <w:pPr>
        <w:tabs>
          <w:tab w:val="left" w:pos="851"/>
        </w:tabs>
        <w:spacing w:line="240" w:lineRule="auto"/>
        <w:jc w:val="both"/>
        <w:rPr>
          <w:sz w:val="22"/>
          <w:szCs w:val="22"/>
        </w:rPr>
      </w:pPr>
    </w:p>
    <w:p w14:paraId="69B1A77D" w14:textId="77777777" w:rsidR="0068702A" w:rsidRPr="008D3D9F" w:rsidRDefault="0068702A" w:rsidP="00A715EA">
      <w:pPr>
        <w:spacing w:after="0" w:line="240" w:lineRule="auto"/>
        <w:jc w:val="center"/>
        <w:rPr>
          <w:rFonts w:eastAsia="Calibri" w:cstheme="minorHAnsi"/>
          <w:b/>
          <w:bCs/>
          <w:sz w:val="22"/>
          <w:szCs w:val="22"/>
          <w:lang w:eastAsia="en-US"/>
        </w:rPr>
      </w:pPr>
      <w:r w:rsidRPr="008D3D9F">
        <w:rPr>
          <w:rFonts w:eastAsia="Calibri" w:cstheme="minorHAnsi"/>
          <w:b/>
          <w:bCs/>
          <w:sz w:val="22"/>
          <w:szCs w:val="22"/>
          <w:lang w:eastAsia="en-US"/>
        </w:rPr>
        <w:t>Tiekėjams nustatomi reikalavimai dėl kokybės vadybos sistemos ir (ar) aplinkos apsaugos vadybos sistemos standartų reikalavimai</w:t>
      </w:r>
    </w:p>
    <w:p w14:paraId="301D28C4" w14:textId="77777777" w:rsidR="0068702A" w:rsidRPr="008D3D9F" w:rsidRDefault="0068702A" w:rsidP="00A715EA">
      <w:pPr>
        <w:tabs>
          <w:tab w:val="left" w:pos="851"/>
        </w:tabs>
        <w:spacing w:after="0" w:line="240" w:lineRule="auto"/>
        <w:jc w:val="both"/>
        <w:rPr>
          <w:sz w:val="22"/>
          <w:szCs w:val="22"/>
        </w:rPr>
      </w:pPr>
    </w:p>
    <w:p w14:paraId="4DBA3439" w14:textId="3C7B8F27" w:rsidR="00A715EA" w:rsidRPr="008D3D9F" w:rsidRDefault="00A715EA" w:rsidP="00A715EA">
      <w:pPr>
        <w:pStyle w:val="Sraopastraipa"/>
        <w:spacing w:after="0" w:line="240" w:lineRule="auto"/>
        <w:ind w:left="0" w:firstLine="567"/>
        <w:jc w:val="both"/>
        <w:rPr>
          <w:rFonts w:eastAsia="Calibri" w:cstheme="minorHAnsi"/>
          <w:iCs/>
          <w:sz w:val="22"/>
          <w:szCs w:val="22"/>
          <w:lang w:eastAsia="en-US"/>
        </w:rPr>
      </w:pPr>
      <w:r w:rsidRPr="008D3D9F">
        <w:rPr>
          <w:sz w:val="22"/>
          <w:szCs w:val="22"/>
        </w:rPr>
        <w:t xml:space="preserve">1. </w:t>
      </w:r>
      <w:r w:rsidRPr="008D3D9F">
        <w:rPr>
          <w:rFonts w:eastAsia="Calibri" w:cstheme="minorHAnsi"/>
          <w:sz w:val="22"/>
          <w:szCs w:val="22"/>
          <w:lang w:eastAsia="en-US"/>
        </w:rPr>
        <w:t xml:space="preserve">Perkančioji organizacija </w:t>
      </w:r>
      <w:r w:rsidRPr="008D3D9F">
        <w:rPr>
          <w:rFonts w:eastAsia="Calibri" w:cstheme="minorHAnsi"/>
          <w:b/>
          <w:bCs/>
          <w:sz w:val="22"/>
          <w:szCs w:val="22"/>
          <w:lang w:eastAsia="en-US"/>
        </w:rPr>
        <w:t>nereikalauja,</w:t>
      </w:r>
      <w:r w:rsidRPr="008D3D9F">
        <w:rPr>
          <w:rFonts w:eastAsia="Calibri" w:cstheme="minorHAnsi"/>
          <w:sz w:val="22"/>
          <w:szCs w:val="22"/>
          <w:lang w:eastAsia="en-US"/>
        </w:rPr>
        <w:t xml:space="preserve"> kad tiekėjai laikytųsi k</w:t>
      </w:r>
      <w:r w:rsidRPr="008D3D9F">
        <w:rPr>
          <w:rFonts w:eastAsia="Calibri" w:cstheme="minorHAnsi"/>
          <w:iCs/>
          <w:sz w:val="22"/>
          <w:szCs w:val="22"/>
          <w:lang w:eastAsia="en-US"/>
        </w:rPr>
        <w:t>okybės vadybos sistemos ir (arba) aplinkos apsaugos vadybos sistemos standartų.</w:t>
      </w:r>
    </w:p>
    <w:p w14:paraId="6FC1F125" w14:textId="77777777" w:rsidR="00566B6C" w:rsidRPr="008D3D9F" w:rsidRDefault="00566B6C" w:rsidP="00566B6C">
      <w:pPr>
        <w:spacing w:after="0" w:line="240" w:lineRule="auto"/>
        <w:jc w:val="both"/>
        <w:rPr>
          <w:rFonts w:eastAsiaTheme="minorHAnsi" w:cstheme="minorHAnsi"/>
          <w:sz w:val="22"/>
          <w:szCs w:val="22"/>
        </w:rPr>
      </w:pPr>
    </w:p>
    <w:p w14:paraId="17CDF3B0" w14:textId="6FE94D52" w:rsidR="00566B6C" w:rsidRPr="00566B6C" w:rsidRDefault="00566B6C" w:rsidP="00566B6C">
      <w:pPr>
        <w:spacing w:after="0" w:line="240" w:lineRule="auto"/>
        <w:jc w:val="center"/>
        <w:rPr>
          <w:rFonts w:cstheme="minorHAnsi"/>
          <w:b/>
          <w:bCs/>
          <w:smallCaps/>
          <w:sz w:val="22"/>
          <w:szCs w:val="22"/>
        </w:rPr>
      </w:pPr>
      <w:r w:rsidRPr="008D3D9F">
        <w:rPr>
          <w:rFonts w:eastAsiaTheme="minorHAnsi" w:cstheme="minorHAnsi"/>
          <w:sz w:val="22"/>
          <w:szCs w:val="22"/>
          <w:lang w:eastAsia="en-US"/>
        </w:rPr>
        <w:t>__________</w:t>
      </w:r>
    </w:p>
    <w:sectPr w:rsidR="00566B6C" w:rsidRPr="00566B6C"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F3A1" w14:textId="77777777" w:rsidR="006839E6" w:rsidRDefault="006839E6" w:rsidP="00D05666">
      <w:r>
        <w:separator/>
      </w:r>
    </w:p>
  </w:endnote>
  <w:endnote w:type="continuationSeparator" w:id="0">
    <w:p w14:paraId="57A79547" w14:textId="77777777" w:rsidR="006839E6" w:rsidRDefault="006839E6" w:rsidP="00D05666">
      <w:r>
        <w:continuationSeparator/>
      </w:r>
    </w:p>
  </w:endnote>
  <w:endnote w:type="continuationNotice" w:id="1">
    <w:p w14:paraId="2A45AB2F" w14:textId="77777777" w:rsidR="006839E6" w:rsidRDefault="00683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42EA" w14:textId="77777777" w:rsidR="006839E6" w:rsidRDefault="006839E6" w:rsidP="00D05666">
      <w:r>
        <w:separator/>
      </w:r>
    </w:p>
  </w:footnote>
  <w:footnote w:type="continuationSeparator" w:id="0">
    <w:p w14:paraId="7852ED75" w14:textId="77777777" w:rsidR="006839E6" w:rsidRDefault="006839E6" w:rsidP="00D05666">
      <w:r>
        <w:continuationSeparator/>
      </w:r>
    </w:p>
  </w:footnote>
  <w:footnote w:type="continuationNotice" w:id="1">
    <w:p w14:paraId="04281BA0" w14:textId="77777777" w:rsidR="006839E6" w:rsidRDefault="006839E6">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7FDC81A" w14:textId="77777777" w:rsidR="00F711B0" w:rsidRPr="004836E9" w:rsidRDefault="00F711B0" w:rsidP="00F711B0">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6DF26004" w14:textId="77777777" w:rsidR="00F711B0" w:rsidRPr="004836E9" w:rsidRDefault="00F711B0" w:rsidP="00F711B0">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065A59BD" w14:textId="77777777" w:rsidR="00F711B0" w:rsidRPr="004836E9" w:rsidRDefault="00F711B0" w:rsidP="00F711B0">
      <w:pPr>
        <w:pStyle w:val="Puslapioinaostekstas"/>
        <w:rPr>
          <w:rFonts w:cstheme="minorHAnsi"/>
        </w:rPr>
      </w:pPr>
    </w:p>
  </w:footnote>
  <w:footnote w:id="6">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8">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DC75FB6" w14:textId="77777777" w:rsidR="00E66E9E" w:rsidRPr="004836E9" w:rsidRDefault="00E66E9E" w:rsidP="00E66E9E">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54AF9039" w14:textId="77777777" w:rsidR="00E66E9E" w:rsidRPr="004836E9" w:rsidRDefault="00E66E9E" w:rsidP="00E66E9E">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51A14E32"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8D3D9F"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DD6B9C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0A1"/>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9E"/>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19</Pages>
  <Words>30680</Words>
  <Characters>17489</Characters>
  <Application>Microsoft Office Word</Application>
  <DocSecurity>0</DocSecurity>
  <Lines>145</Lines>
  <Paragraphs>96</Paragraphs>
  <ScaleCrop>false</ScaleCrop>
  <Company/>
  <LinksUpToDate>false</LinksUpToDate>
  <CharactersWithSpaces>48073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1696</cp:revision>
  <cp:lastPrinted>2025-02-28T19:45:00Z</cp:lastPrinted>
  <dcterms:created xsi:type="dcterms:W3CDTF">2024-11-29T13:07:00Z</dcterms:created>
  <dcterms:modified xsi:type="dcterms:W3CDTF">2025-09-02T13:56:00Z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