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 SĄLYGOS</w:t>
      </w:r>
    </w:p>
    <w:p w:rsidR="00B90A76" w:rsidRPr="00472EA9" w:rsidRDefault="00B90A76" w:rsidP="00B90A76">
      <w:pPr>
        <w:jc w:val="center"/>
        <w:rPr>
          <w:rFonts w:ascii="Cambria" w:hAnsi="Cambria"/>
          <w:sz w:val="20"/>
          <w:szCs w:val="20"/>
        </w:rPr>
      </w:pPr>
    </w:p>
    <w:p w:rsidR="00A868BE" w:rsidRDefault="00E509E8" w:rsidP="007D54D0">
      <w:pPr>
        <w:tabs>
          <w:tab w:val="right" w:leader="underscore" w:pos="8505"/>
        </w:tabs>
        <w:jc w:val="center"/>
        <w:rPr>
          <w:rFonts w:ascii="Cambria" w:hAnsi="Cambria" w:cs="Segoe UI"/>
          <w:b/>
          <w:color w:val="444444"/>
          <w:sz w:val="20"/>
          <w:szCs w:val="20"/>
        </w:rPr>
      </w:pPr>
      <w:r>
        <w:rPr>
          <w:rFonts w:ascii="Cambria" w:hAnsi="Cambria" w:cs="Segoe UI"/>
          <w:b/>
          <w:color w:val="444444"/>
          <w:sz w:val="20"/>
          <w:szCs w:val="20"/>
        </w:rPr>
        <w:t>VAISTINI</w:t>
      </w:r>
      <w:r w:rsidR="00A868BE">
        <w:rPr>
          <w:rFonts w:ascii="Cambria" w:hAnsi="Cambria" w:cs="Segoe UI"/>
          <w:b/>
          <w:color w:val="444444"/>
          <w:sz w:val="20"/>
          <w:szCs w:val="20"/>
        </w:rPr>
        <w:t xml:space="preserve">O </w:t>
      </w:r>
      <w:r>
        <w:rPr>
          <w:rFonts w:ascii="Cambria" w:hAnsi="Cambria" w:cs="Segoe UI"/>
          <w:b/>
          <w:color w:val="444444"/>
          <w:sz w:val="20"/>
          <w:szCs w:val="20"/>
        </w:rPr>
        <w:t xml:space="preserve"> PREPARAT</w:t>
      </w:r>
      <w:r w:rsidR="00A868BE">
        <w:rPr>
          <w:rFonts w:ascii="Cambria" w:hAnsi="Cambria" w:cs="Segoe UI"/>
          <w:b/>
          <w:color w:val="444444"/>
          <w:sz w:val="20"/>
          <w:szCs w:val="20"/>
        </w:rPr>
        <w:t>O</w:t>
      </w:r>
      <w:r>
        <w:rPr>
          <w:rFonts w:ascii="Cambria" w:hAnsi="Cambria" w:cs="Segoe UI"/>
          <w:b/>
          <w:color w:val="444444"/>
          <w:sz w:val="20"/>
          <w:szCs w:val="20"/>
        </w:rPr>
        <w:t xml:space="preserve"> SEVOFLURANAS</w:t>
      </w:r>
      <w:r w:rsidR="00A868BE">
        <w:rPr>
          <w:rFonts w:ascii="Cambria" w:hAnsi="Cambria" w:cs="Segoe UI"/>
          <w:b/>
          <w:color w:val="444444"/>
          <w:sz w:val="20"/>
          <w:szCs w:val="20"/>
        </w:rPr>
        <w:t xml:space="preserve"> PIRKIMAS </w:t>
      </w:r>
    </w:p>
    <w:p w:rsidR="00B90A76" w:rsidRPr="00547139" w:rsidRDefault="00E509E8"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 xml:space="preserve"> KARTU SU GARINTUVŲ ĮSIGIJIMU PANAUDOS BŪDU</w:t>
      </w:r>
      <w:r w:rsidRPr="00547139">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1E4B0E">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1E4B0E">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1E4B0E">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1E4B0E">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1E4B0E">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1E4B0E">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1E4B0E">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1E4B0E">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1E4B0E">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1E4B0E">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1E4B0E">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1E4B0E"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1E4B0E">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1E4B0E">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1E4B0E">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1E4B0E">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509E8" w:rsidRDefault="00E509E8" w:rsidP="00E1318B">
      <w:pPr>
        <w:ind w:left="-907" w:firstLine="902"/>
        <w:rPr>
          <w:rFonts w:ascii="Cambria" w:hAnsi="Cambria"/>
          <w:bCs/>
          <w:caps/>
          <w:color w:val="000000"/>
          <w:sz w:val="20"/>
          <w:szCs w:val="20"/>
        </w:rPr>
      </w:pPr>
    </w:p>
    <w:p w:rsidR="00E509E8" w:rsidRPr="00472EA9" w:rsidRDefault="00E509E8" w:rsidP="00E1318B">
      <w:pPr>
        <w:ind w:left="-907" w:firstLine="902"/>
        <w:rPr>
          <w:rFonts w:ascii="Cambria" w:hAnsi="Cambria"/>
          <w:bCs/>
          <w:caps/>
          <w:color w:val="000000"/>
          <w:sz w:val="20"/>
          <w:szCs w:val="20"/>
        </w:rPr>
      </w:pPr>
    </w:p>
    <w:p w:rsidR="00E509E8" w:rsidRPr="00771344" w:rsidRDefault="00E509E8" w:rsidP="00E509E8">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rsidR="00E509E8" w:rsidRPr="00771344" w:rsidRDefault="00E509E8" w:rsidP="00E509E8">
      <w:pPr>
        <w:rPr>
          <w:rFonts w:asciiTheme="majorHAnsi" w:hAnsiTheme="majorHAnsi"/>
          <w:sz w:val="22"/>
          <w:szCs w:val="22"/>
        </w:rPr>
      </w:pPr>
      <w:r w:rsidRPr="00771344">
        <w:rPr>
          <w:rFonts w:asciiTheme="majorHAnsi" w:hAnsiTheme="majorHAnsi"/>
          <w:sz w:val="22"/>
          <w:szCs w:val="22"/>
        </w:rPr>
        <w:t>1. Pasiūlymo forma (1 priedas);</w:t>
      </w:r>
    </w:p>
    <w:p w:rsidR="00E509E8" w:rsidRPr="00771344" w:rsidRDefault="00E509E8" w:rsidP="00E509E8">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sąlygos </w:t>
      </w:r>
      <w:r w:rsidRPr="00771344">
        <w:rPr>
          <w:rFonts w:asciiTheme="majorHAnsi" w:hAnsiTheme="majorHAnsi"/>
          <w:sz w:val="22"/>
          <w:szCs w:val="22"/>
        </w:rPr>
        <w:t>(2 priedas);</w:t>
      </w:r>
    </w:p>
    <w:p w:rsidR="00E509E8" w:rsidRPr="00771344" w:rsidRDefault="00E509E8" w:rsidP="00E509E8">
      <w:pPr>
        <w:rPr>
          <w:rFonts w:asciiTheme="majorHAnsi" w:hAnsiTheme="majorHAnsi"/>
          <w:sz w:val="22"/>
          <w:szCs w:val="22"/>
          <w:lang w:eastAsia="lt-LT"/>
        </w:rPr>
      </w:pPr>
      <w:r w:rsidRPr="00771344">
        <w:rPr>
          <w:rFonts w:asciiTheme="majorHAnsi" w:hAnsiTheme="majorHAnsi"/>
          <w:sz w:val="22"/>
          <w:szCs w:val="22"/>
        </w:rPr>
        <w:t>3. Europos bendrasis viešųjų pirkimų dokumentas</w:t>
      </w:r>
      <w:r w:rsidRPr="00771344">
        <w:rPr>
          <w:rFonts w:asciiTheme="majorHAnsi" w:hAnsiTheme="majorHAnsi"/>
          <w:sz w:val="22"/>
          <w:szCs w:val="22"/>
          <w:lang w:eastAsia="lt-LT"/>
        </w:rPr>
        <w:t xml:space="preserve"> (EBVPD) </w:t>
      </w:r>
      <w:r w:rsidRPr="00771344">
        <w:rPr>
          <w:rFonts w:asciiTheme="majorHAnsi" w:hAnsiTheme="majorHAnsi"/>
          <w:sz w:val="22"/>
          <w:szCs w:val="22"/>
        </w:rPr>
        <w:t>(3 priedas)</w:t>
      </w:r>
      <w:r w:rsidRPr="00771344">
        <w:rPr>
          <w:rFonts w:asciiTheme="majorHAnsi" w:hAnsiTheme="majorHAnsi"/>
          <w:sz w:val="22"/>
          <w:szCs w:val="22"/>
          <w:lang w:eastAsia="lt-LT"/>
        </w:rPr>
        <w:t>;</w:t>
      </w:r>
    </w:p>
    <w:p w:rsidR="00E509E8" w:rsidRPr="00771344" w:rsidRDefault="00E509E8" w:rsidP="00E509E8">
      <w:pPr>
        <w:rPr>
          <w:rFonts w:asciiTheme="majorHAnsi" w:hAnsiTheme="majorHAnsi"/>
          <w:sz w:val="22"/>
          <w:szCs w:val="22"/>
          <w:lang w:eastAsia="lt-LT"/>
        </w:rPr>
      </w:pPr>
      <w:r w:rsidRPr="00771344">
        <w:rPr>
          <w:rFonts w:asciiTheme="majorHAnsi" w:hAnsiTheme="majorHAnsi"/>
          <w:sz w:val="22"/>
          <w:szCs w:val="22"/>
          <w:lang w:eastAsia="lt-LT"/>
        </w:rPr>
        <w:t>4. Delaracija dėl tiekėjo atsakingų asmenų (4 priedas);</w:t>
      </w:r>
    </w:p>
    <w:p w:rsidR="00E509E8" w:rsidRPr="00771344" w:rsidRDefault="00E509E8" w:rsidP="00E509E8">
      <w:pPr>
        <w:pStyle w:val="Body2"/>
        <w:spacing w:after="0"/>
        <w:rPr>
          <w:rFonts w:asciiTheme="majorHAnsi" w:eastAsia="Calibri" w:hAnsiTheme="majorHAnsi"/>
          <w:bdr w:val="none" w:sz="0" w:space="0" w:color="auto"/>
          <w:lang w:val="lt-LT"/>
        </w:rPr>
      </w:pPr>
      <w:r w:rsidRPr="00771344">
        <w:rPr>
          <w:rFonts w:asciiTheme="majorHAnsi" w:hAnsiTheme="majorHAnsi"/>
        </w:rPr>
        <w:t xml:space="preserve">5. </w:t>
      </w:r>
      <w:r w:rsidRPr="00771344">
        <w:rPr>
          <w:rFonts w:asciiTheme="majorHAnsi" w:eastAsia="Times New Roman" w:hAnsiTheme="majorHAnsi"/>
          <w:bdr w:val="none" w:sz="0" w:space="0" w:color="auto"/>
          <w:lang w:val="lt-LT" w:eastAsia="x-none"/>
        </w:rPr>
        <w:t xml:space="preserve">Tiekėjo deklaracija </w:t>
      </w:r>
      <w:r w:rsidRPr="00771344">
        <w:rPr>
          <w:rFonts w:asciiTheme="majorHAnsi" w:eastAsia="Calibri" w:hAnsiTheme="majorHAnsi"/>
          <w:bdr w:val="none" w:sz="0" w:space="0" w:color="auto"/>
          <w:lang w:val="lt-LT"/>
        </w:rPr>
        <w:t xml:space="preserve">dėl Tarybos Reglamente </w:t>
      </w:r>
      <w:r w:rsidRPr="00771344">
        <w:rPr>
          <w:rFonts w:asciiTheme="majorHAnsi" w:eastAsia="Calibri" w:hAnsiTheme="majorHAnsi"/>
          <w:bCs/>
          <w:bdr w:val="none" w:sz="0" w:space="0" w:color="auto"/>
          <w:shd w:val="clear" w:color="auto" w:fill="FFFFFF"/>
          <w:lang w:val="lt-LT"/>
        </w:rPr>
        <w:t>(ES) 2022/576</w:t>
      </w:r>
      <w:r w:rsidRPr="00771344">
        <w:rPr>
          <w:rFonts w:asciiTheme="majorHAnsi" w:eastAsia="Calibri" w:hAnsiTheme="majorHAnsi"/>
          <w:bdr w:val="none" w:sz="0" w:space="0" w:color="auto"/>
          <w:lang w:val="lt-LT"/>
        </w:rPr>
        <w:t xml:space="preserve"> nustatytų sąlygų nebuvimo (5 priedas);</w:t>
      </w:r>
    </w:p>
    <w:p w:rsidR="00E509E8" w:rsidRPr="00771344" w:rsidRDefault="00E509E8" w:rsidP="00E509E8">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rsidR="00E509E8" w:rsidRPr="00771344" w:rsidRDefault="00E509E8" w:rsidP="00E509E8">
      <w:pPr>
        <w:rPr>
          <w:rFonts w:asciiTheme="majorHAnsi" w:hAnsiTheme="majorHAnsi"/>
          <w:sz w:val="22"/>
          <w:szCs w:val="22"/>
        </w:rPr>
      </w:pPr>
      <w:r w:rsidRPr="00771344">
        <w:rPr>
          <w:rFonts w:asciiTheme="majorHAnsi" w:hAnsiTheme="majorHAnsi"/>
          <w:sz w:val="22"/>
          <w:szCs w:val="22"/>
          <w:lang w:eastAsia="lt-LT"/>
        </w:rPr>
        <w:t xml:space="preserve">7. </w:t>
      </w:r>
      <w:r w:rsidRPr="00771344">
        <w:rPr>
          <w:rFonts w:asciiTheme="majorHAnsi" w:eastAsia="Calibri" w:hAnsiTheme="majorHAnsi"/>
          <w:sz w:val="22"/>
          <w:szCs w:val="22"/>
        </w:rPr>
        <w:t>Techninė specifikacija</w:t>
      </w:r>
      <w:r w:rsidRPr="00771344">
        <w:rPr>
          <w:rFonts w:asciiTheme="majorHAnsi" w:hAnsiTheme="majorHAnsi"/>
          <w:sz w:val="22"/>
          <w:szCs w:val="22"/>
        </w:rPr>
        <w:t>.</w:t>
      </w: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E509E8" w:rsidRDefault="00E509E8" w:rsidP="00E1318B">
      <w:pPr>
        <w:ind w:left="-907" w:firstLine="902"/>
        <w:rPr>
          <w:bCs/>
          <w:caps/>
          <w:color w:val="000000"/>
          <w:sz w:val="20"/>
          <w:szCs w:val="20"/>
        </w:rPr>
      </w:pPr>
    </w:p>
    <w:p w:rsidR="00E509E8" w:rsidRDefault="00E509E8" w:rsidP="00E1318B">
      <w:pPr>
        <w:ind w:left="-907" w:firstLine="902"/>
        <w:rPr>
          <w:bCs/>
          <w:caps/>
          <w:color w:val="000000"/>
          <w:sz w:val="20"/>
          <w:szCs w:val="20"/>
        </w:rPr>
      </w:pPr>
    </w:p>
    <w:p w:rsidR="00E509E8" w:rsidRDefault="00E509E8" w:rsidP="00E1318B">
      <w:pPr>
        <w:ind w:left="-907" w:firstLine="902"/>
        <w:rPr>
          <w:bCs/>
          <w:caps/>
          <w:color w:val="000000"/>
          <w:sz w:val="20"/>
          <w:szCs w:val="20"/>
        </w:rPr>
      </w:pPr>
    </w:p>
    <w:p w:rsidR="00E509E8" w:rsidRDefault="00E509E8" w:rsidP="00E1318B">
      <w:pPr>
        <w:ind w:left="-907" w:firstLine="902"/>
        <w:rPr>
          <w:bCs/>
          <w:caps/>
          <w:color w:val="000000"/>
          <w:sz w:val="20"/>
          <w:szCs w:val="20"/>
        </w:rPr>
      </w:pPr>
    </w:p>
    <w:p w:rsidR="00E509E8" w:rsidRDefault="00E509E8"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54713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įsigyti</w:t>
      </w:r>
      <w:r w:rsidR="00E509E8">
        <w:rPr>
          <w:rFonts w:ascii="Cambria" w:hAnsi="Cambria" w:cs="Times New Roman"/>
          <w:color w:val="auto"/>
          <w:sz w:val="20"/>
          <w:szCs w:val="20"/>
        </w:rPr>
        <w:t xml:space="preserve"> vaistinį preparatą Sevofluranas kartu su garintuvų įsigijimu panaudos būdu</w:t>
      </w:r>
      <w:r w:rsidR="00547139" w:rsidRPr="00547139">
        <w:rPr>
          <w:rFonts w:ascii="Cambria" w:hAnsi="Cambria" w:cs="Segoe UI"/>
          <w:color w:val="444444"/>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w:t>
      </w:r>
      <w:r w:rsidR="00E509E8">
        <w:rPr>
          <w:rFonts w:ascii="Cambria" w:hAnsi="Cambria"/>
          <w:color w:val="auto"/>
          <w:sz w:val="20"/>
          <w:szCs w:val="20"/>
        </w:rPr>
        <w:t>tarptautinis</w:t>
      </w:r>
      <w:r w:rsidR="001C442D" w:rsidRPr="00817477">
        <w:rPr>
          <w:rFonts w:ascii="Cambria" w:hAnsi="Cambria"/>
          <w:color w:val="auto"/>
          <w:sz w:val="20"/>
          <w:szCs w:val="20"/>
        </w:rPr>
        <w:t xml:space="preserve">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547139" w:rsidRDefault="00547139" w:rsidP="00547139">
      <w:pPr>
        <w:pStyle w:val="Body2"/>
        <w:tabs>
          <w:tab w:val="left" w:pos="993"/>
        </w:tabs>
        <w:rPr>
          <w:rFonts w:ascii="Cambria" w:hAnsi="Cambria"/>
          <w:sz w:val="20"/>
          <w:szCs w:val="20"/>
        </w:rPr>
      </w:pPr>
      <w:r>
        <w:rPr>
          <w:rFonts w:ascii="Cambria" w:hAnsi="Cambria"/>
          <w:sz w:val="20"/>
          <w:szCs w:val="20"/>
        </w:rPr>
        <w:tab/>
      </w:r>
      <w:r w:rsidR="00643FB5"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509E8">
        <w:rPr>
          <w:rFonts w:ascii="Cambria" w:hAnsi="Cambria"/>
          <w:sz w:val="20"/>
          <w:szCs w:val="20"/>
        </w:rPr>
        <w:t>vaistinis preparatas Sevofluranas kartu su garintuvų įsigijimu panaudos būdu.</w:t>
      </w:r>
    </w:p>
    <w:p w:rsidR="000858A3" w:rsidRPr="002555DD" w:rsidRDefault="00A868BE" w:rsidP="00A868BE">
      <w:pPr>
        <w:overflowPunct w:val="0"/>
        <w:autoSpaceDE w:val="0"/>
        <w:autoSpaceDN w:val="0"/>
        <w:adjustRightInd w:val="0"/>
        <w:jc w:val="both"/>
        <w:textAlignment w:val="baseline"/>
        <w:rPr>
          <w:rFonts w:ascii="Cambria" w:hAnsi="Cambria"/>
          <w:sz w:val="20"/>
          <w:szCs w:val="20"/>
          <w:shd w:val="clear" w:color="auto" w:fill="FFFFFF"/>
          <w:lang w:eastAsia="lt-LT"/>
        </w:rPr>
      </w:pPr>
      <w:r>
        <w:rPr>
          <w:rFonts w:ascii="Cambria" w:hAnsi="Cambria"/>
          <w:color w:val="FF0000"/>
          <w:sz w:val="20"/>
          <w:szCs w:val="20"/>
          <w:lang w:eastAsia="lt-LT"/>
        </w:rPr>
        <w:tab/>
      </w:r>
      <w:r w:rsidR="000858A3" w:rsidRPr="002555DD">
        <w:rPr>
          <w:rFonts w:ascii="Cambria" w:hAnsi="Cambria"/>
          <w:sz w:val="20"/>
          <w:szCs w:val="20"/>
          <w:lang w:eastAsia="lt-LT"/>
        </w:rPr>
        <w:t>Vaistinis preparatas Sevofluranas yra Centrinės perkančiosios organizacijos (CPO) kataloge, tačiau v</w:t>
      </w:r>
      <w:r w:rsidR="000858A3" w:rsidRPr="002555DD">
        <w:rPr>
          <w:rFonts w:ascii="Cambria" w:hAnsi="Cambria"/>
          <w:sz w:val="20"/>
          <w:szCs w:val="20"/>
          <w:shd w:val="clear" w:color="auto" w:fill="FFFFFF"/>
          <w:lang w:eastAsia="lt-LT"/>
        </w:rPr>
        <w:t>ykdant pirkimą per CPO nėra galimybės nurodyti kokio modelio anestezijos aparatams bus reikalingi garintuvai. Dėl šios priežasties, vykdant sutartį, susiduriama su nesklandumais dėl garintuvų suderinamumo ir tiekimo.</w:t>
      </w:r>
    </w:p>
    <w:p w:rsidR="00BA2C3A" w:rsidRPr="00472EA9" w:rsidRDefault="00547139" w:rsidP="00547139">
      <w:pPr>
        <w:pStyle w:val="Body2"/>
        <w:tabs>
          <w:tab w:val="left" w:pos="993"/>
        </w:tabs>
        <w:rPr>
          <w:rFonts w:ascii="Cambria" w:hAnsi="Cambria"/>
          <w:b/>
          <w:bCs/>
          <w:sz w:val="20"/>
        </w:rPr>
      </w:pPr>
      <w:r>
        <w:rPr>
          <w:rFonts w:ascii="Cambria" w:hAnsi="Cambria"/>
          <w:sz w:val="20"/>
        </w:rPr>
        <w:tab/>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E509E8">
        <w:rPr>
          <w:rFonts w:ascii="Cambria" w:hAnsi="Cambria"/>
          <w:sz w:val="20"/>
        </w:rPr>
        <w:t>vaistinio preparato Sevofluranas piekimo kartu su garinruvų įsigijimu panaudos būdu</w:t>
      </w:r>
      <w:r w:rsidR="005B262A">
        <w:rPr>
          <w:rFonts w:ascii="Cambria" w:hAnsi="Cambria"/>
          <w:sz w:val="20"/>
        </w:rPr>
        <w:t xml:space="preserve"> </w:t>
      </w:r>
      <w:r w:rsidR="00574DD7" w:rsidRPr="00472EA9">
        <w:rPr>
          <w:rFonts w:ascii="Cambria" w:hAnsi="Cambria"/>
          <w:sz w:val="20"/>
        </w:rPr>
        <w:t>(Nr. </w:t>
      </w:r>
      <w:r w:rsidR="00E509E8">
        <w:rPr>
          <w:rFonts w:ascii="Cambria" w:hAnsi="Cambria"/>
          <w:sz w:val="20"/>
        </w:rPr>
        <w:t>3945363</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0858A3" w:rsidRPr="002555DD" w:rsidRDefault="000858A3" w:rsidP="00A868BE">
      <w:pPr>
        <w:pStyle w:val="ListParagraph"/>
        <w:tabs>
          <w:tab w:val="left" w:pos="993"/>
          <w:tab w:val="left" w:pos="1134"/>
          <w:tab w:val="left" w:pos="1276"/>
          <w:tab w:val="left" w:pos="1560"/>
          <w:tab w:val="left" w:pos="2127"/>
        </w:tabs>
        <w:ind w:left="0" w:hanging="567"/>
        <w:rPr>
          <w:rFonts w:ascii="Cambria" w:hAnsi="Cambria"/>
          <w:b/>
          <w:sz w:val="20"/>
          <w:szCs w:val="20"/>
          <w:u w:val="single"/>
          <w:lang w:eastAsia="ar-SA"/>
        </w:rPr>
      </w:pPr>
      <w:r w:rsidRPr="000858A3">
        <w:rPr>
          <w:rFonts w:ascii="Cambria" w:hAnsi="Cambria"/>
          <w:color w:val="FF0000"/>
          <w:sz w:val="20"/>
          <w:szCs w:val="20"/>
          <w:lang w:eastAsia="lt-LT"/>
        </w:rPr>
        <w:tab/>
      </w:r>
      <w:r w:rsidR="00A868BE">
        <w:rPr>
          <w:rFonts w:ascii="Cambria" w:hAnsi="Cambria"/>
          <w:color w:val="FF0000"/>
          <w:sz w:val="20"/>
          <w:szCs w:val="20"/>
          <w:lang w:eastAsia="lt-LT"/>
        </w:rPr>
        <w:tab/>
      </w:r>
      <w:r w:rsidR="005F0E15" w:rsidRPr="00F413A4">
        <w:rPr>
          <w:rFonts w:ascii="Cambria" w:hAnsi="Cambria"/>
          <w:sz w:val="20"/>
          <w:szCs w:val="20"/>
          <w:lang w:eastAsia="lt-LT"/>
        </w:rPr>
        <w:t>2.</w:t>
      </w:r>
      <w:r w:rsidR="00BA2C3A" w:rsidRPr="00F413A4">
        <w:rPr>
          <w:rFonts w:ascii="Cambria" w:hAnsi="Cambria"/>
          <w:sz w:val="20"/>
          <w:szCs w:val="20"/>
          <w:lang w:eastAsia="lt-LT"/>
        </w:rPr>
        <w:t>4</w:t>
      </w:r>
      <w:r w:rsidR="005F0E15" w:rsidRPr="00F413A4">
        <w:rPr>
          <w:rFonts w:ascii="Cambria" w:hAnsi="Cambria"/>
          <w:sz w:val="20"/>
          <w:szCs w:val="20"/>
          <w:lang w:eastAsia="lt-LT"/>
        </w:rPr>
        <w:t>.</w:t>
      </w:r>
      <w:r w:rsidR="00EC1B0B" w:rsidRPr="00F413A4">
        <w:rPr>
          <w:rFonts w:ascii="Cambria" w:hAnsi="Cambria"/>
          <w:sz w:val="20"/>
          <w:szCs w:val="20"/>
          <w:lang w:eastAsia="lt-LT"/>
        </w:rPr>
        <w:t xml:space="preserve"> </w:t>
      </w:r>
      <w:r w:rsidRPr="002555DD">
        <w:rPr>
          <w:rFonts w:ascii="Cambria" w:hAnsi="Cambria"/>
          <w:noProof/>
          <w:sz w:val="20"/>
          <w:szCs w:val="20"/>
        </w:rPr>
        <w:t xml:space="preserve">Pirkimas į dalis neskaidomas, </w:t>
      </w:r>
      <w:r w:rsidRPr="002555DD">
        <w:rPr>
          <w:rFonts w:ascii="Cambria" w:hAnsi="Cambria"/>
          <w:sz w:val="20"/>
          <w:szCs w:val="20"/>
        </w:rPr>
        <w:t>nes k</w:t>
      </w:r>
      <w:r w:rsidRPr="002555DD">
        <w:rPr>
          <w:rFonts w:ascii="Cambria" w:hAnsi="Cambria"/>
          <w:sz w:val="20"/>
          <w:szCs w:val="20"/>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F413A4">
        <w:rPr>
          <w:rFonts w:ascii="Cambria" w:hAnsi="Cambria"/>
          <w:sz w:val="20"/>
          <w:szCs w:val="20"/>
          <w:lang w:eastAsia="lt-LT"/>
        </w:rPr>
        <w:t xml:space="preserve">visai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D7C92" w:rsidRDefault="0086353C" w:rsidP="0086353C">
      <w:pPr>
        <w:tabs>
          <w:tab w:val="left" w:pos="993"/>
          <w:tab w:val="left" w:pos="1276"/>
          <w:tab w:val="left" w:pos="1440"/>
          <w:tab w:val="left" w:pos="1560"/>
          <w:tab w:val="left" w:pos="2127"/>
        </w:tabs>
        <w:ind w:hanging="141"/>
        <w:jc w:val="both"/>
        <w:rPr>
          <w:rFonts w:ascii="Cambria" w:hAnsi="Cambria"/>
          <w:b/>
          <w:sz w:val="20"/>
          <w:szCs w:val="20"/>
        </w:rPr>
      </w:pPr>
      <w:r>
        <w:rPr>
          <w:rFonts w:ascii="Cambria" w:hAnsi="Cambria"/>
          <w:sz w:val="20"/>
          <w:szCs w:val="20"/>
        </w:rPr>
        <w:tab/>
      </w:r>
      <w:r>
        <w:rPr>
          <w:rFonts w:ascii="Cambria" w:hAnsi="Cambria"/>
          <w:sz w:val="20"/>
          <w:szCs w:val="20"/>
        </w:rPr>
        <w:tab/>
      </w:r>
      <w:r w:rsidR="005F0E15" w:rsidRPr="00F37DE4">
        <w:rPr>
          <w:rFonts w:ascii="Cambria" w:hAnsi="Cambria"/>
          <w:sz w:val="20"/>
          <w:szCs w:val="20"/>
        </w:rPr>
        <w:t>2.</w:t>
      </w:r>
      <w:r w:rsidR="00BA2C3A" w:rsidRPr="00F37DE4">
        <w:rPr>
          <w:rFonts w:ascii="Cambria" w:hAnsi="Cambria"/>
          <w:sz w:val="20"/>
          <w:szCs w:val="20"/>
        </w:rPr>
        <w:t>5</w:t>
      </w:r>
      <w:r w:rsidR="005F0E15" w:rsidRPr="00F37DE4">
        <w:rPr>
          <w:rFonts w:ascii="Cambria" w:hAnsi="Cambria"/>
          <w:sz w:val="20"/>
          <w:szCs w:val="20"/>
        </w:rPr>
        <w:t xml:space="preserve">. </w:t>
      </w:r>
      <w:r w:rsidR="00D769D8" w:rsidRPr="004D7C92">
        <w:rPr>
          <w:rFonts w:ascii="Cambria" w:hAnsi="Cambria"/>
          <w:sz w:val="20"/>
          <w:szCs w:val="20"/>
        </w:rPr>
        <w:t xml:space="preserve">Prekių </w:t>
      </w:r>
      <w:r w:rsidR="00936544" w:rsidRPr="004D7C92">
        <w:rPr>
          <w:rFonts w:ascii="Cambria" w:hAnsi="Cambria"/>
          <w:sz w:val="20"/>
          <w:szCs w:val="20"/>
        </w:rPr>
        <w:t xml:space="preserve"> </w:t>
      </w:r>
      <w:r w:rsidR="00FE7795" w:rsidRPr="004D7C92">
        <w:rPr>
          <w:rFonts w:ascii="Cambria" w:hAnsi="Cambria"/>
          <w:sz w:val="20"/>
          <w:szCs w:val="20"/>
        </w:rPr>
        <w:t xml:space="preserve">(vaistinio preparato Sevofluranas) </w:t>
      </w:r>
      <w:r w:rsidR="00D769D8" w:rsidRPr="004D7C92">
        <w:rPr>
          <w:rFonts w:ascii="Cambria" w:hAnsi="Cambria"/>
          <w:sz w:val="20"/>
          <w:szCs w:val="20"/>
        </w:rPr>
        <w:t xml:space="preserve">pristatymo </w:t>
      </w:r>
      <w:r w:rsidR="00936544" w:rsidRPr="004D7C92">
        <w:rPr>
          <w:rFonts w:ascii="Cambria" w:hAnsi="Cambria"/>
          <w:sz w:val="20"/>
          <w:szCs w:val="20"/>
        </w:rPr>
        <w:t xml:space="preserve"> </w:t>
      </w:r>
      <w:r w:rsidR="00D769D8" w:rsidRPr="004D7C92">
        <w:rPr>
          <w:rFonts w:ascii="Cambria" w:hAnsi="Cambria"/>
          <w:sz w:val="20"/>
          <w:szCs w:val="20"/>
        </w:rPr>
        <w:t xml:space="preserve">vieta </w:t>
      </w:r>
      <w:r w:rsidR="00936544" w:rsidRPr="004D7C92">
        <w:rPr>
          <w:rFonts w:ascii="Cambria" w:hAnsi="Cambria"/>
          <w:sz w:val="20"/>
          <w:szCs w:val="20"/>
        </w:rPr>
        <w:t xml:space="preserve"> </w:t>
      </w:r>
      <w:r w:rsidR="00D769D8" w:rsidRPr="004D7C92">
        <w:rPr>
          <w:rFonts w:ascii="Cambria" w:hAnsi="Cambria"/>
          <w:sz w:val="20"/>
          <w:szCs w:val="20"/>
        </w:rPr>
        <w:t xml:space="preserve">yra </w:t>
      </w:r>
      <w:r w:rsidR="00936544" w:rsidRPr="004D7C92">
        <w:rPr>
          <w:rFonts w:ascii="Cambria" w:hAnsi="Cambria"/>
          <w:sz w:val="20"/>
          <w:szCs w:val="20"/>
        </w:rPr>
        <w:t xml:space="preserve"> </w:t>
      </w:r>
      <w:r w:rsidR="00D769D8" w:rsidRPr="004D7C92">
        <w:rPr>
          <w:rFonts w:ascii="Cambria" w:hAnsi="Cambria"/>
          <w:iCs/>
          <w:sz w:val="20"/>
          <w:szCs w:val="20"/>
        </w:rPr>
        <w:t xml:space="preserve">Lietuvos </w:t>
      </w:r>
      <w:r w:rsidR="00936544" w:rsidRPr="004D7C92">
        <w:rPr>
          <w:rFonts w:ascii="Cambria" w:hAnsi="Cambria"/>
          <w:iCs/>
          <w:sz w:val="20"/>
          <w:szCs w:val="20"/>
        </w:rPr>
        <w:t xml:space="preserve"> </w:t>
      </w:r>
      <w:r w:rsidR="00D769D8" w:rsidRPr="004D7C92">
        <w:rPr>
          <w:rFonts w:ascii="Cambria" w:hAnsi="Cambria"/>
          <w:iCs/>
          <w:sz w:val="20"/>
          <w:szCs w:val="20"/>
        </w:rPr>
        <w:t>sveikatos mokslų universiteto ligoninė Kauno klinikos</w:t>
      </w:r>
      <w:r w:rsidR="00D769D8" w:rsidRPr="004D7C92">
        <w:rPr>
          <w:rFonts w:ascii="Cambria" w:hAnsi="Cambria"/>
          <w:sz w:val="20"/>
          <w:szCs w:val="20"/>
          <w:shd w:val="clear" w:color="auto" w:fill="FFFFFF"/>
        </w:rPr>
        <w:t>,</w:t>
      </w:r>
      <w:r w:rsidR="00D769D8" w:rsidRPr="004D7C92">
        <w:rPr>
          <w:rFonts w:ascii="Cambria" w:hAnsi="Cambria"/>
          <w:iCs/>
          <w:sz w:val="20"/>
          <w:szCs w:val="20"/>
        </w:rPr>
        <w:t xml:space="preserve"> adresas Eivenių g. 2, LT-50161 Kaunas</w:t>
      </w:r>
      <w:r w:rsidR="004D7C92" w:rsidRPr="004D7C92">
        <w:rPr>
          <w:rFonts w:ascii="Cambria" w:hAnsi="Cambria"/>
          <w:iCs/>
          <w:sz w:val="20"/>
          <w:szCs w:val="20"/>
        </w:rPr>
        <w:t xml:space="preserve">. </w:t>
      </w:r>
      <w:r w:rsidR="00FE7795" w:rsidRPr="004D7C92">
        <w:rPr>
          <w:rFonts w:ascii="Cambria" w:hAnsi="Cambria"/>
          <w:sz w:val="20"/>
          <w:szCs w:val="20"/>
        </w:rPr>
        <w:t>Panaudos būdu pateikiamų garintuv</w:t>
      </w:r>
      <w:r w:rsidR="00F37DE4" w:rsidRPr="004D7C92">
        <w:rPr>
          <w:rFonts w:ascii="Cambria" w:hAnsi="Cambria"/>
          <w:sz w:val="20"/>
          <w:szCs w:val="20"/>
        </w:rPr>
        <w:t xml:space="preserve">ų pristatymo vieta: </w:t>
      </w:r>
      <w:r w:rsidR="00FE7795" w:rsidRPr="004D7C92">
        <w:rPr>
          <w:rFonts w:ascii="Cambria" w:hAnsi="Cambria"/>
          <w:sz w:val="20"/>
          <w:szCs w:val="20"/>
        </w:rPr>
        <w:t xml:space="preserve"> </w:t>
      </w:r>
      <w:r w:rsidR="00FE7795" w:rsidRPr="004D7C92">
        <w:rPr>
          <w:rFonts w:ascii="Cambria" w:hAnsi="Cambria"/>
          <w:iCs/>
          <w:sz w:val="20"/>
          <w:szCs w:val="20"/>
        </w:rPr>
        <w:t>Lietuvos  sveikatos mokslų universiteto ligoninė Kauno klinikos</w:t>
      </w:r>
      <w:r w:rsidR="00FE7795" w:rsidRPr="004D7C92">
        <w:rPr>
          <w:rFonts w:ascii="Cambria" w:hAnsi="Cambria"/>
          <w:sz w:val="20"/>
          <w:szCs w:val="20"/>
          <w:shd w:val="clear" w:color="auto" w:fill="FFFFFF"/>
        </w:rPr>
        <w:t>,</w:t>
      </w:r>
      <w:r w:rsidR="00FE7795" w:rsidRPr="004D7C92">
        <w:rPr>
          <w:rFonts w:ascii="Cambria" w:hAnsi="Cambria"/>
          <w:iCs/>
          <w:sz w:val="20"/>
          <w:szCs w:val="20"/>
        </w:rPr>
        <w:t xml:space="preserve"> adresas Eivenių g. 2, LT-50161 Kaunas</w:t>
      </w:r>
      <w:r w:rsidR="00FE7795" w:rsidRPr="004D7C92">
        <w:rPr>
          <w:rFonts w:ascii="Cambria" w:hAnsi="Cambria"/>
          <w:sz w:val="20"/>
          <w:szCs w:val="20"/>
        </w:rPr>
        <w:t xml:space="preserve">,   </w:t>
      </w:r>
      <w:r w:rsidR="00F37DE4" w:rsidRPr="004D7C92">
        <w:rPr>
          <w:rFonts w:ascii="Cambria" w:hAnsi="Cambria"/>
          <w:iCs/>
          <w:sz w:val="20"/>
          <w:szCs w:val="20"/>
        </w:rPr>
        <w:t xml:space="preserve">Lietuvos  sveikatos mokslų universiteto ligoninės Kauno klinikų filialas Onkologijos ligoninė, adresas </w:t>
      </w:r>
      <w:r w:rsidR="00F37DE4" w:rsidRPr="004D7C92">
        <w:rPr>
          <w:rFonts w:ascii="Cambria" w:hAnsi="Cambria" w:cs="Arial"/>
          <w:sz w:val="20"/>
          <w:szCs w:val="20"/>
          <w:shd w:val="clear" w:color="auto" w:fill="FFFFFF"/>
        </w:rPr>
        <w:t xml:space="preserve"> </w:t>
      </w:r>
      <w:r w:rsidR="00FE7795" w:rsidRPr="004D7C92">
        <w:rPr>
          <w:rFonts w:ascii="Cambria" w:hAnsi="Cambria" w:cs="Arial"/>
          <w:sz w:val="20"/>
          <w:szCs w:val="20"/>
          <w:shd w:val="clear" w:color="auto" w:fill="FFFFFF"/>
        </w:rPr>
        <w:t xml:space="preserve">Volungių g 16, </w:t>
      </w:r>
      <w:r w:rsidR="00F37DE4" w:rsidRPr="004D7C92">
        <w:rPr>
          <w:rFonts w:ascii="Cambria" w:hAnsi="Cambria" w:cs="Arial"/>
          <w:sz w:val="20"/>
          <w:szCs w:val="20"/>
          <w:shd w:val="clear" w:color="auto" w:fill="FFFFFF"/>
        </w:rPr>
        <w:t xml:space="preserve">LT-45434 </w:t>
      </w:r>
      <w:r w:rsidR="00FE7795" w:rsidRPr="004D7C92">
        <w:rPr>
          <w:rFonts w:ascii="Cambria" w:hAnsi="Cambria" w:cs="Arial"/>
          <w:sz w:val="20"/>
          <w:szCs w:val="20"/>
          <w:shd w:val="clear" w:color="auto" w:fill="FFFFFF"/>
        </w:rPr>
        <w:t>Kaunas</w:t>
      </w:r>
      <w:r w:rsidR="00F37DE4" w:rsidRPr="004D7C92">
        <w:rPr>
          <w:rFonts w:ascii="Cambria" w:hAnsi="Cambria" w:cs="Arial"/>
          <w:sz w:val="20"/>
          <w:szCs w:val="20"/>
          <w:shd w:val="clear" w:color="auto" w:fill="FFFFFF"/>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F37DE4"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F37DE4">
        <w:rPr>
          <w:rFonts w:ascii="Cambria" w:eastAsia="Arial Unicode MS" w:hAnsi="Cambria"/>
          <w:color w:val="000000"/>
          <w:sz w:val="20"/>
          <w:szCs w:val="20"/>
          <w:bdr w:val="nil"/>
          <w:lang w:val="en-US" w:eastAsia="lt-LT"/>
        </w:rPr>
        <w:t xml:space="preserve">3.1. </w:t>
      </w:r>
      <w:r w:rsidR="00EC1B0B" w:rsidRPr="00F37DE4">
        <w:rPr>
          <w:rFonts w:ascii="Cambria" w:eastAsia="Arial Unicode MS" w:hAnsi="Cambria"/>
          <w:color w:val="000000"/>
          <w:sz w:val="20"/>
          <w:szCs w:val="20"/>
          <w:bdr w:val="nil"/>
          <w:lang w:val="en-US" w:eastAsia="lt-LT"/>
        </w:rPr>
        <w:t>Tiekėjas su pasiūlymu turi pateikti užpildytą pirkimo sąlygų priedą „</w:t>
      </w:r>
      <w:r w:rsidR="00EC1B0B" w:rsidRPr="00F37DE4">
        <w:rPr>
          <w:rFonts w:ascii="Cambria" w:eastAsia="Arial Unicode MS" w:hAnsi="Cambria"/>
          <w:color w:val="000000"/>
          <w:sz w:val="20"/>
          <w:szCs w:val="20"/>
          <w:bdr w:val="nil"/>
          <w:lang w:val="es-ES_tradnl" w:eastAsia="lt-LT"/>
        </w:rPr>
        <w:t>Europos bendr</w:t>
      </w:r>
      <w:r w:rsidR="00EC1B0B" w:rsidRPr="00F37DE4">
        <w:rPr>
          <w:rFonts w:ascii="Cambria" w:eastAsia="Arial Unicode MS" w:hAnsi="Cambria"/>
          <w:color w:val="000000"/>
          <w:sz w:val="20"/>
          <w:szCs w:val="20"/>
          <w:bdr w:val="nil"/>
          <w:lang w:val="en-US" w:eastAsia="lt-LT"/>
        </w:rPr>
        <w:t xml:space="preserve">asis viešųjų pirkimų dokumentas (EBVPD)“ </w:t>
      </w:r>
      <w:r w:rsidR="00EC1B0B" w:rsidRPr="00F37DE4">
        <w:rPr>
          <w:rFonts w:ascii="Cambria" w:eastAsia="Arial Unicode MS" w:hAnsi="Cambria"/>
          <w:color w:val="000000"/>
          <w:sz w:val="20"/>
          <w:szCs w:val="20"/>
          <w:bdr w:val="nil"/>
          <w:lang w:val="pt-PT" w:eastAsia="lt-LT"/>
        </w:rPr>
        <w:t xml:space="preserve">pagal </w:t>
      </w:r>
      <w:r w:rsidR="00EC1B0B" w:rsidRPr="00F37DE4">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F37DE4">
          <w:rPr>
            <w:rStyle w:val="Hyperlink"/>
            <w:rFonts w:ascii="Cambria" w:eastAsia="Arial Unicode MS" w:hAnsi="Cambria"/>
            <w:sz w:val="20"/>
            <w:szCs w:val="20"/>
            <w:bdr w:val="nil"/>
            <w:lang w:val="en-US" w:eastAsia="lt-LT"/>
          </w:rPr>
          <w:t>http://ebvpd.eviesiejipirkimai.lt/espd-web/</w:t>
        </w:r>
        <w:r w:rsidR="00EC1B0B" w:rsidRPr="00F37DE4">
          <w:rPr>
            <w:rStyle w:val="Hyperlink"/>
            <w:rFonts w:ascii="Cambria" w:eastAsia="Arial Unicode MS" w:hAnsi="Cambria"/>
            <w:sz w:val="20"/>
            <w:szCs w:val="20"/>
            <w:u w:val="none"/>
            <w:bdr w:val="nil"/>
            <w:lang w:val="en-US" w:eastAsia="lt-LT"/>
          </w:rPr>
          <w:t xml:space="preserve"> </w:t>
        </w:r>
        <w:r w:rsidR="00EC1B0B" w:rsidRPr="00F37DE4">
          <w:rPr>
            <w:rStyle w:val="Hyperlink"/>
            <w:rFonts w:ascii="Cambria" w:eastAsia="Arial Unicode MS" w:hAnsi="Cambria"/>
            <w:color w:val="auto"/>
            <w:sz w:val="20"/>
            <w:szCs w:val="20"/>
            <w:u w:val="none"/>
            <w:bdr w:val="nil"/>
            <w:lang w:val="en-US" w:eastAsia="lt-LT"/>
          </w:rPr>
          <w:t>ir</w:t>
        </w:r>
      </w:hyperlink>
      <w:r w:rsidR="00EC1B0B" w:rsidRPr="00F37DE4">
        <w:rPr>
          <w:rFonts w:ascii="Cambria" w:eastAsia="Arial Unicode MS" w:hAnsi="Cambria"/>
          <w:sz w:val="20"/>
          <w:szCs w:val="20"/>
          <w:bdr w:val="nil"/>
          <w:lang w:val="en-US" w:eastAsia="lt-LT"/>
        </w:rPr>
        <w:t xml:space="preserve"> </w:t>
      </w:r>
      <w:r w:rsidR="00EC1B0B" w:rsidRPr="00F37DE4">
        <w:rPr>
          <w:rFonts w:ascii="Cambria" w:eastAsia="Arial Unicode MS" w:hAnsi="Cambria"/>
          <w:color w:val="000000"/>
          <w:sz w:val="20"/>
          <w:szCs w:val="20"/>
          <w:bdr w:val="nil"/>
          <w:lang w:val="en-US" w:eastAsia="lt-LT"/>
        </w:rPr>
        <w:t>užpildžius bei atsisiuntus pateikiamas kartu su pasiūlymu.</w:t>
      </w:r>
    </w:p>
    <w:p w:rsidR="000858A3" w:rsidRPr="00F37DE4" w:rsidRDefault="000858A3" w:rsidP="000858A3">
      <w:pPr>
        <w:pStyle w:val="NoSpacing"/>
        <w:ind w:right="-149" w:firstLine="851"/>
        <w:jc w:val="both"/>
        <w:rPr>
          <w:rFonts w:asciiTheme="majorHAnsi" w:hAnsiTheme="majorHAnsi"/>
          <w:sz w:val="20"/>
          <w:szCs w:val="20"/>
        </w:rPr>
      </w:pPr>
      <w:r w:rsidRPr="00F37DE4">
        <w:rPr>
          <w:rFonts w:asciiTheme="majorHAnsi" w:hAnsiTheme="majorHAnsi"/>
          <w:sz w:val="20"/>
          <w:szCs w:val="20"/>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w:t>
      </w:r>
      <w:r w:rsidRPr="00F37DE4">
        <w:rPr>
          <w:rFonts w:asciiTheme="majorHAnsi" w:hAnsiTheme="majorHAnsi"/>
          <w:sz w:val="20"/>
          <w:szCs w:val="20"/>
        </w:rPr>
        <w:lastRenderedPageBreak/>
        <w:t xml:space="preserve">gali paprašyti dalyvių pateikti visus ar dalį dokumentų, patvirtinančių jo pašalinimo pagrindų nebuvimą, jeigu tai būtina siekiant užtikrinti tinkamą pirkimo procedūros atlikimą. </w:t>
      </w:r>
    </w:p>
    <w:p w:rsidR="00EC1B0B" w:rsidRPr="00F37DE4"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F37DE4">
        <w:rPr>
          <w:rFonts w:ascii="Cambria" w:eastAsia="Arial Unicode MS" w:hAnsi="Cambria"/>
          <w:color w:val="000000"/>
          <w:sz w:val="20"/>
          <w:szCs w:val="20"/>
          <w:bdr w:val="nil"/>
          <w:lang w:val="en-US" w:eastAsia="lt-LT"/>
        </w:rPr>
        <w:t>3.3</w:t>
      </w:r>
      <w:r w:rsidR="00EC1B0B" w:rsidRPr="00F37DE4">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F37DE4"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F37DE4">
        <w:rPr>
          <w:rFonts w:ascii="Cambria" w:eastAsia="Arial Unicode MS" w:hAnsi="Cambria"/>
          <w:color w:val="000000"/>
          <w:sz w:val="20"/>
          <w:szCs w:val="20"/>
          <w:bdr w:val="nil"/>
          <w:lang w:val="en-US" w:eastAsia="lt-LT"/>
        </w:rPr>
        <w:t>3.4.</w:t>
      </w:r>
      <w:r w:rsidR="00EC1B0B" w:rsidRPr="00F37DE4">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F37DE4"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F37DE4">
        <w:rPr>
          <w:rFonts w:ascii="Cambria" w:eastAsia="Arial Unicode MS" w:hAnsi="Cambria"/>
          <w:color w:val="000000"/>
          <w:sz w:val="20"/>
          <w:szCs w:val="20"/>
          <w:bdr w:val="nil"/>
          <w:lang w:val="en-US" w:eastAsia="lt-LT"/>
        </w:rPr>
        <w:t>3.5.</w:t>
      </w:r>
      <w:r w:rsidR="00EC1B0B" w:rsidRPr="00F37DE4">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F37DE4"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F37DE4">
        <w:rPr>
          <w:rFonts w:ascii="Cambria" w:eastAsia="Arial Unicode MS" w:hAnsi="Cambria"/>
          <w:color w:val="000000"/>
          <w:sz w:val="20"/>
          <w:szCs w:val="20"/>
          <w:bdr w:val="nil"/>
          <w:lang w:val="en-US" w:eastAsia="lt-LT"/>
        </w:rPr>
        <w:t>3.6.</w:t>
      </w:r>
      <w:r w:rsidR="00EC1B0B" w:rsidRPr="00F37DE4">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F37DE4">
          <w:rPr>
            <w:rFonts w:ascii="Cambria" w:eastAsia="Arial Unicode MS" w:hAnsi="Cambria"/>
            <w:sz w:val="20"/>
            <w:szCs w:val="20"/>
            <w:u w:val="single"/>
            <w:bdr w:val="nil"/>
            <w:lang w:val="en-US" w:eastAsia="lt-LT"/>
          </w:rPr>
          <w:t>https://ec.europa.eu/tools/ecertis/</w:t>
        </w:r>
      </w:hyperlink>
      <w:r w:rsidR="00EC1B0B" w:rsidRPr="00F37DE4">
        <w:rPr>
          <w:rFonts w:ascii="Cambria" w:eastAsia="Arial Unicode MS" w:hAnsi="Cambria"/>
          <w:sz w:val="20"/>
          <w:szCs w:val="20"/>
          <w:bdr w:val="nil"/>
          <w:lang w:val="en-US" w:eastAsia="lt-LT"/>
        </w:rPr>
        <w:t>.</w:t>
      </w:r>
      <w:r w:rsidR="00EC1B0B" w:rsidRPr="00F37DE4">
        <w:rPr>
          <w:rFonts w:ascii="Cambria" w:eastAsia="Arial Unicode MS" w:hAnsi="Cambria"/>
          <w:color w:val="000000"/>
          <w:sz w:val="20"/>
          <w:szCs w:val="20"/>
          <w:bdr w:val="nil"/>
          <w:lang w:val="en-US" w:eastAsia="lt-LT"/>
        </w:rPr>
        <w:t xml:space="preserve"> </w:t>
      </w:r>
    </w:p>
    <w:p w:rsidR="00EC1B0B" w:rsidRPr="00F37DE4"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F37DE4">
        <w:rPr>
          <w:rFonts w:ascii="Cambria" w:eastAsia="Arial Unicode MS" w:hAnsi="Cambria"/>
          <w:color w:val="000000"/>
          <w:sz w:val="20"/>
          <w:szCs w:val="20"/>
          <w:bdr w:val="nil"/>
          <w:lang w:val="en-US" w:eastAsia="lt-LT"/>
        </w:rPr>
        <w:t>3.7. </w:t>
      </w:r>
      <w:r w:rsidR="00EC1B0B" w:rsidRPr="00F37DE4">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F37DE4"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F37DE4">
        <w:rPr>
          <w:rFonts w:ascii="Cambria" w:eastAsia="Arial Unicode MS" w:hAnsi="Cambria"/>
          <w:color w:val="000000"/>
          <w:sz w:val="20"/>
          <w:szCs w:val="20"/>
          <w:bdr w:val="nil"/>
          <w:lang w:val="en-US" w:eastAsia="lt-LT"/>
        </w:rPr>
        <w:t>3.7.1. priesaikos deklaracija;</w:t>
      </w:r>
    </w:p>
    <w:p w:rsidR="00EC1B0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F37DE4">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C557B" w:rsidRPr="00771344" w:rsidRDefault="008C557B" w:rsidP="008C557B">
      <w:pPr>
        <w:suppressAutoHyphens/>
        <w:ind w:firstLine="993"/>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3.8. </w:t>
      </w:r>
      <w:r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C557B" w:rsidRPr="00771344" w:rsidTr="001E4B0E">
        <w:tc>
          <w:tcPr>
            <w:tcW w:w="704" w:type="dxa"/>
            <w:vAlign w:val="center"/>
          </w:tcPr>
          <w:p w:rsidR="008C557B" w:rsidRPr="008C557B" w:rsidRDefault="008C557B" w:rsidP="001E4B0E">
            <w:pPr>
              <w:suppressAutoHyphens/>
              <w:jc w:val="center"/>
              <w:rPr>
                <w:rFonts w:asciiTheme="majorHAnsi" w:hAnsiTheme="majorHAnsi"/>
                <w:color w:val="000000"/>
                <w:sz w:val="20"/>
                <w:szCs w:val="20"/>
                <w:lang w:eastAsia="lt-LT"/>
              </w:rPr>
            </w:pPr>
            <w:r w:rsidRPr="008C557B">
              <w:rPr>
                <w:rFonts w:asciiTheme="majorHAnsi" w:hAnsiTheme="majorHAnsi"/>
                <w:b/>
                <w:bCs/>
                <w:color w:val="000000"/>
                <w:sz w:val="20"/>
                <w:szCs w:val="20"/>
                <w:lang w:eastAsia="lt-LT"/>
              </w:rPr>
              <w:t>Eil. Nr.</w:t>
            </w:r>
          </w:p>
        </w:tc>
        <w:tc>
          <w:tcPr>
            <w:tcW w:w="3544" w:type="dxa"/>
            <w:vAlign w:val="center"/>
          </w:tcPr>
          <w:p w:rsidR="008C557B" w:rsidRPr="008C557B" w:rsidRDefault="008C557B" w:rsidP="001E4B0E">
            <w:pPr>
              <w:suppressAutoHyphens/>
              <w:jc w:val="center"/>
              <w:rPr>
                <w:rFonts w:asciiTheme="majorHAnsi" w:hAnsiTheme="majorHAnsi"/>
                <w:color w:val="000000"/>
                <w:sz w:val="20"/>
                <w:szCs w:val="20"/>
                <w:lang w:eastAsia="lt-LT"/>
              </w:rPr>
            </w:pPr>
            <w:r w:rsidRPr="008C557B">
              <w:rPr>
                <w:rFonts w:asciiTheme="majorHAnsi" w:hAnsiTheme="majorHAnsi"/>
                <w:b/>
                <w:color w:val="000000"/>
                <w:sz w:val="20"/>
                <w:szCs w:val="20"/>
                <w:lang w:eastAsia="lt-LT"/>
              </w:rPr>
              <w:t>Tiekėjo pašalinimo pagrindai</w:t>
            </w:r>
          </w:p>
        </w:tc>
        <w:tc>
          <w:tcPr>
            <w:tcW w:w="1701" w:type="dxa"/>
            <w:vAlign w:val="center"/>
          </w:tcPr>
          <w:p w:rsidR="008C557B" w:rsidRPr="008C557B" w:rsidRDefault="008C557B" w:rsidP="001E4B0E">
            <w:pPr>
              <w:suppressAutoHyphens/>
              <w:jc w:val="center"/>
              <w:rPr>
                <w:rFonts w:asciiTheme="majorHAnsi" w:hAnsiTheme="majorHAnsi"/>
                <w:color w:val="000000"/>
                <w:sz w:val="20"/>
                <w:szCs w:val="20"/>
                <w:lang w:eastAsia="lt-LT"/>
              </w:rPr>
            </w:pPr>
            <w:r w:rsidRPr="008C557B">
              <w:rPr>
                <w:rFonts w:asciiTheme="majorHAnsi" w:hAnsiTheme="majorHAnsi"/>
                <w:b/>
                <w:bCs/>
                <w:color w:val="000000"/>
                <w:sz w:val="20"/>
                <w:szCs w:val="20"/>
                <w:lang w:eastAsia="lt-LT"/>
              </w:rPr>
              <w:t>VPĮ straipsnis,  dalis, punktas bei EBVPD formos dalis pildymui</w:t>
            </w:r>
          </w:p>
        </w:tc>
        <w:tc>
          <w:tcPr>
            <w:tcW w:w="3685" w:type="dxa"/>
            <w:vAlign w:val="center"/>
          </w:tcPr>
          <w:p w:rsidR="008C557B" w:rsidRPr="008C557B" w:rsidRDefault="008C557B" w:rsidP="001E4B0E">
            <w:pPr>
              <w:suppressAutoHyphens/>
              <w:jc w:val="center"/>
              <w:rPr>
                <w:rFonts w:asciiTheme="majorHAnsi" w:hAnsiTheme="majorHAnsi"/>
                <w:color w:val="000000"/>
                <w:sz w:val="20"/>
                <w:szCs w:val="20"/>
                <w:lang w:eastAsia="lt-LT"/>
              </w:rPr>
            </w:pPr>
            <w:r w:rsidRPr="008C557B">
              <w:rPr>
                <w:rFonts w:asciiTheme="majorHAnsi" w:hAnsiTheme="majorHAnsi"/>
                <w:b/>
                <w:color w:val="000000"/>
                <w:sz w:val="20"/>
                <w:szCs w:val="20"/>
                <w:lang w:eastAsia="lt-LT"/>
              </w:rPr>
              <w:t>Pašalinimo pagrindų nebuvimą įrodantys dokumentai</w:t>
            </w:r>
          </w:p>
        </w:tc>
      </w:tr>
      <w:tr w:rsidR="008C557B" w:rsidRPr="00771344" w:rsidTr="001E4B0E">
        <w:tc>
          <w:tcPr>
            <w:tcW w:w="70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3.8.1</w:t>
            </w:r>
          </w:p>
        </w:tc>
        <w:tc>
          <w:tcPr>
            <w:tcW w:w="354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 xml:space="preserve">Tiekėjas arba jo atsakingas asmuo, nurodytas VPĮ 46 straipsnio </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color w:val="000000"/>
                <w:sz w:val="20"/>
                <w:szCs w:val="20"/>
                <w:lang w:eastAsia="lt-LT"/>
              </w:rPr>
              <w:t>2 dalies 2 punkte, nuteistas už šią nusikalstamą veiką:</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1) dalyvavimą nusikalstamame susivienijime, jo organizavimą ar vadovavimą jam;</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2) kyšininkavimą, prekybą poveikiu, papirkimą;</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8C557B">
              <w:rPr>
                <w:rFonts w:asciiTheme="majorHAnsi" w:hAnsiTheme="majorHAnsi"/>
                <w:bCs/>
                <w:color w:val="000000"/>
                <w:sz w:val="20"/>
                <w:szCs w:val="20"/>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4) nusikalstamą bankrotą;</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5) teroristinį ir su teroristine veikla susijusį nusikaltimą;</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6) nusikalstamu būdu gauto turto legalizavimą;</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7) prekybą žmonėmis, vaiko pirkimą arba pardavimą;</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8C557B" w:rsidRPr="008C557B" w:rsidRDefault="008C557B" w:rsidP="001E4B0E">
            <w:pPr>
              <w:suppressAutoHyphens/>
              <w:jc w:val="both"/>
              <w:rPr>
                <w:rFonts w:asciiTheme="majorHAnsi" w:hAnsiTheme="majorHAnsi"/>
                <w:b/>
                <w:bCs/>
                <w:color w:val="000000"/>
                <w:sz w:val="20"/>
                <w:szCs w:val="20"/>
                <w:lang w:eastAsia="lt-LT"/>
              </w:rPr>
            </w:pPr>
          </w:p>
          <w:p w:rsidR="008C557B" w:rsidRPr="008C557B" w:rsidRDefault="008C557B" w:rsidP="001E4B0E">
            <w:pPr>
              <w:suppressAutoHyphens/>
              <w:jc w:val="both"/>
              <w:rPr>
                <w:rFonts w:asciiTheme="majorHAnsi" w:hAnsiTheme="majorHAnsi"/>
                <w:bCs/>
                <w:color w:val="000000"/>
                <w:sz w:val="20"/>
                <w:szCs w:val="20"/>
                <w:lang w:eastAsia="lt-LT"/>
              </w:rPr>
            </w:pPr>
            <w:r w:rsidRPr="008C557B">
              <w:rPr>
                <w:rFonts w:asciiTheme="majorHAnsi" w:hAnsiTheme="majorHAnsi"/>
                <w:bCs/>
                <w:color w:val="000000"/>
                <w:sz w:val="20"/>
                <w:szCs w:val="20"/>
                <w:lang w:eastAsia="lt-LT"/>
              </w:rPr>
              <w:t xml:space="preserve">Laikoma, kad tiekėjas arba jo atsakingas asmuo nuteistas už aukščiau nurodytą nusikalstamą veiką, kai dėl: </w:t>
            </w:r>
          </w:p>
          <w:p w:rsidR="008C557B" w:rsidRPr="008C557B" w:rsidRDefault="008C557B" w:rsidP="001E4B0E">
            <w:pPr>
              <w:suppressAutoHyphens/>
              <w:jc w:val="both"/>
              <w:rPr>
                <w:rFonts w:asciiTheme="majorHAnsi" w:hAnsiTheme="majorHAnsi"/>
                <w:bCs/>
                <w:color w:val="000000"/>
                <w:sz w:val="20"/>
                <w:szCs w:val="20"/>
                <w:lang w:eastAsia="lt-LT"/>
              </w:rPr>
            </w:pPr>
            <w:r w:rsidRPr="008C557B">
              <w:rPr>
                <w:rFonts w:asciiTheme="majorHAnsi" w:hAnsiTheme="majorHAnsi"/>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8C557B" w:rsidRPr="008C557B" w:rsidRDefault="008C557B" w:rsidP="001E4B0E">
            <w:pPr>
              <w:suppressAutoHyphens/>
              <w:jc w:val="both"/>
              <w:rPr>
                <w:rFonts w:asciiTheme="majorHAnsi" w:hAnsiTheme="majorHAnsi"/>
                <w:bCs/>
                <w:color w:val="000000"/>
                <w:sz w:val="20"/>
                <w:szCs w:val="20"/>
                <w:lang w:eastAsia="lt-LT"/>
              </w:rPr>
            </w:pPr>
            <w:r w:rsidRPr="008C557B">
              <w:rPr>
                <w:rFonts w:asciiTheme="majorHAnsi" w:hAnsiTheme="majorHAnsi"/>
                <w:bCs/>
                <w:color w:val="000000"/>
                <w:sz w:val="20"/>
                <w:szCs w:val="20"/>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bCs/>
                <w:color w:val="000000"/>
                <w:sz w:val="20"/>
                <w:szCs w:val="20"/>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lastRenderedPageBreak/>
              <w:t xml:space="preserve">VPĮ 46 straipsnio </w:t>
            </w:r>
          </w:p>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1 dalis</w:t>
            </w:r>
          </w:p>
          <w:p w:rsidR="008C557B" w:rsidRPr="008C557B" w:rsidRDefault="008C557B" w:rsidP="001E4B0E">
            <w:pPr>
              <w:suppressAutoHyphens/>
              <w:rPr>
                <w:rFonts w:asciiTheme="majorHAnsi" w:hAnsiTheme="majorHAnsi"/>
                <w:color w:val="000000"/>
                <w:sz w:val="20"/>
                <w:szCs w:val="20"/>
                <w:lang w:eastAsia="lt-LT"/>
              </w:rPr>
            </w:pP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 xml:space="preserve">EBVPD III dalies </w:t>
            </w: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A1-A6 punktai</w:t>
            </w: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EBVPD III dalies</w:t>
            </w: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D1 punktas</w:t>
            </w:r>
          </w:p>
        </w:tc>
        <w:tc>
          <w:tcPr>
            <w:tcW w:w="3685"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Iš Lietuvoje įsteigtų subjektų reikalaujama:</w:t>
            </w:r>
          </w:p>
          <w:p w:rsidR="008C557B" w:rsidRPr="008C557B" w:rsidRDefault="008C557B" w:rsidP="008C557B">
            <w:pPr>
              <w:numPr>
                <w:ilvl w:val="0"/>
                <w:numId w:val="6"/>
              </w:numPr>
              <w:suppressAutoHyphens/>
              <w:ind w:left="459" w:hanging="283"/>
              <w:jc w:val="both"/>
              <w:rPr>
                <w:rFonts w:asciiTheme="majorHAnsi" w:hAnsiTheme="majorHAnsi"/>
                <w:b/>
                <w:bCs/>
                <w:color w:val="000000"/>
                <w:sz w:val="20"/>
                <w:szCs w:val="20"/>
                <w:lang w:eastAsia="lt-LT"/>
              </w:rPr>
            </w:pPr>
            <w:r w:rsidRPr="008C557B">
              <w:rPr>
                <w:rFonts w:asciiTheme="majorHAnsi" w:hAnsiTheme="majorHAnsi"/>
                <w:color w:val="000000"/>
                <w:sz w:val="20"/>
                <w:szCs w:val="20"/>
                <w:lang w:eastAsia="lt-LT"/>
              </w:rPr>
              <w:t>išrašo iš teismo sprendimo arba</w:t>
            </w:r>
          </w:p>
          <w:p w:rsidR="008C557B" w:rsidRPr="008C557B" w:rsidRDefault="008C557B" w:rsidP="008C557B">
            <w:pPr>
              <w:numPr>
                <w:ilvl w:val="0"/>
                <w:numId w:val="6"/>
              </w:numPr>
              <w:suppressAutoHyphens/>
              <w:ind w:left="459" w:hanging="283"/>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Informatikos ir ryšių departamento prie Vidaus reikalų ministerijos pažymos, arba</w:t>
            </w:r>
          </w:p>
          <w:p w:rsidR="008C557B" w:rsidRPr="008C557B" w:rsidRDefault="008C557B" w:rsidP="008C557B">
            <w:pPr>
              <w:numPr>
                <w:ilvl w:val="0"/>
                <w:numId w:val="6"/>
              </w:numPr>
              <w:suppressAutoHyphens/>
              <w:ind w:left="459" w:hanging="283"/>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valstybės įmonės Registrų centro Lietuvos Respublikos Vyriausybės nustatyta tvarka išduoto dokumento, patvirtinančio jungtinius kompetentingų institucijų tvarkomus duomenis.</w:t>
            </w: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Iš ne Lietuvoje įsteigtų subjektų reikalaujama:</w:t>
            </w:r>
          </w:p>
          <w:p w:rsidR="008C557B" w:rsidRPr="008C557B" w:rsidRDefault="008C557B" w:rsidP="008C557B">
            <w:pPr>
              <w:numPr>
                <w:ilvl w:val="0"/>
                <w:numId w:val="7"/>
              </w:numPr>
              <w:suppressAutoHyphens/>
              <w:ind w:left="459" w:hanging="283"/>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atitinkamos užsienio šalies institucijos dokumento</w:t>
            </w:r>
            <w:r w:rsidRPr="008C557B">
              <w:rPr>
                <w:rFonts w:asciiTheme="majorHAnsi" w:hAnsiTheme="majorHAnsi"/>
                <w:color w:val="000000"/>
                <w:sz w:val="20"/>
                <w:szCs w:val="20"/>
                <w:vertAlign w:val="superscript"/>
                <w:lang w:eastAsia="lt-LT"/>
              </w:rPr>
              <w:footnoteReference w:id="1"/>
            </w:r>
            <w:r w:rsidRPr="008C557B">
              <w:rPr>
                <w:rFonts w:asciiTheme="majorHAnsi" w:hAnsiTheme="majorHAnsi"/>
                <w:color w:val="000000"/>
                <w:sz w:val="20"/>
                <w:szCs w:val="20"/>
                <w:lang w:eastAsia="lt-LT"/>
              </w:rPr>
              <w:t>.</w:t>
            </w: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lastRenderedPageBreak/>
              <w:t xml:space="preserve">Nurodyti dokumentai turi būti išduoti ne anksčiau kaip </w:t>
            </w:r>
            <w:r w:rsidRPr="008C557B">
              <w:rPr>
                <w:rFonts w:asciiTheme="majorHAnsi" w:hAnsiTheme="majorHAnsi"/>
                <w:b/>
                <w:color w:val="000000"/>
                <w:sz w:val="20"/>
                <w:szCs w:val="20"/>
                <w:lang w:eastAsia="lt-LT"/>
              </w:rPr>
              <w:t>180 dienų</w:t>
            </w:r>
            <w:r w:rsidRPr="008C557B">
              <w:rPr>
                <w:rFonts w:asciiTheme="majorHAnsi" w:hAnsiTheme="majorHAnsi"/>
                <w:color w:val="000000"/>
                <w:sz w:val="20"/>
                <w:szCs w:val="20"/>
                <w:lang w:eastAsia="lt-LT"/>
              </w:rPr>
              <w:t xml:space="preserve"> iki tos dienos, kai tiekėjas perkančiosios organizacijos prašymu turės pateikti pašalinimo pagrindų nebuvimą patvirtinančius dokumentus. </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pBdr>
                <w:top w:val="nil"/>
                <w:left w:val="nil"/>
                <w:bottom w:val="nil"/>
                <w:right w:val="nil"/>
                <w:between w:val="nil"/>
                <w:bar w:val="nil"/>
              </w:pBdr>
              <w:suppressAutoHyphens/>
              <w:jc w:val="both"/>
              <w:rPr>
                <w:rFonts w:asciiTheme="majorHAnsi" w:hAnsiTheme="majorHAnsi"/>
                <w:color w:val="000000"/>
                <w:sz w:val="20"/>
                <w:szCs w:val="20"/>
                <w:lang w:eastAsia="lt-LT"/>
              </w:rPr>
            </w:pPr>
          </w:p>
        </w:tc>
      </w:tr>
      <w:tr w:rsidR="008C557B" w:rsidRPr="00771344" w:rsidTr="001E4B0E">
        <w:tc>
          <w:tcPr>
            <w:tcW w:w="70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lastRenderedPageBreak/>
              <w:t>3.8.2</w:t>
            </w:r>
          </w:p>
        </w:tc>
        <w:tc>
          <w:tcPr>
            <w:tcW w:w="354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sz w:val="20"/>
                <w:szCs w:val="20"/>
              </w:rPr>
              <w:t>Tiekėjas yra neatlikęs jam paskirtos baudžiamojo poveikio priemonės – uždraudimo juridiniam asmeniui dalyvauti viešuosiuose pirkimuose.</w:t>
            </w:r>
          </w:p>
        </w:tc>
        <w:tc>
          <w:tcPr>
            <w:tcW w:w="1701" w:type="dxa"/>
          </w:tcPr>
          <w:p w:rsidR="008C557B" w:rsidRPr="008C557B" w:rsidRDefault="008C557B" w:rsidP="001E4B0E">
            <w:pPr>
              <w:pStyle w:val="NoSpacing"/>
              <w:jc w:val="both"/>
              <w:rPr>
                <w:rFonts w:asciiTheme="majorHAnsi" w:eastAsia="Yu Mincho" w:hAnsiTheme="majorHAnsi" w:cs="Arial"/>
                <w:b/>
                <w:bCs/>
                <w:sz w:val="20"/>
                <w:szCs w:val="20"/>
              </w:rPr>
            </w:pPr>
            <w:r w:rsidRPr="008C557B">
              <w:rPr>
                <w:rFonts w:asciiTheme="majorHAnsi" w:eastAsia="Yu Mincho" w:hAnsiTheme="majorHAnsi" w:cs="Arial"/>
                <w:b/>
                <w:bCs/>
                <w:sz w:val="20"/>
                <w:szCs w:val="20"/>
              </w:rPr>
              <w:t xml:space="preserve">VPĮ  </w:t>
            </w:r>
          </w:p>
          <w:p w:rsidR="008C557B" w:rsidRPr="008C557B" w:rsidRDefault="008C557B" w:rsidP="001E4B0E">
            <w:pPr>
              <w:pStyle w:val="NoSpacing"/>
              <w:jc w:val="both"/>
              <w:rPr>
                <w:rFonts w:asciiTheme="majorHAnsi" w:eastAsia="Yu Mincho" w:hAnsiTheme="majorHAnsi" w:cs="Arial"/>
                <w:b/>
                <w:bCs/>
                <w:sz w:val="20"/>
                <w:szCs w:val="20"/>
              </w:rPr>
            </w:pPr>
            <w:r w:rsidRPr="008C557B">
              <w:rPr>
                <w:rFonts w:asciiTheme="majorHAnsi" w:eastAsia="Yu Mincho" w:hAnsiTheme="majorHAnsi" w:cs="Arial"/>
                <w:b/>
                <w:bCs/>
                <w:sz w:val="20"/>
                <w:szCs w:val="20"/>
              </w:rPr>
              <w:t>46 straipsnio 2¹ dalis</w:t>
            </w:r>
          </w:p>
          <w:p w:rsidR="008C557B" w:rsidRPr="008C557B" w:rsidRDefault="008C557B" w:rsidP="001E4B0E">
            <w:pPr>
              <w:pStyle w:val="NoSpacing"/>
              <w:jc w:val="both"/>
              <w:rPr>
                <w:rFonts w:asciiTheme="majorHAnsi" w:eastAsia="Yu Mincho" w:hAnsiTheme="majorHAnsi" w:cs="Arial"/>
                <w:b/>
                <w:bCs/>
                <w:sz w:val="20"/>
                <w:szCs w:val="20"/>
              </w:rPr>
            </w:pPr>
          </w:p>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eastAsia="Yu Mincho" w:hAnsiTheme="majorHAnsi" w:cs="Arial"/>
                <w:sz w:val="20"/>
                <w:szCs w:val="20"/>
              </w:rPr>
              <w:t>EBVPD III dalies D2 punktas</w:t>
            </w:r>
          </w:p>
        </w:tc>
        <w:tc>
          <w:tcPr>
            <w:tcW w:w="3685" w:type="dxa"/>
          </w:tcPr>
          <w:p w:rsidR="008C557B" w:rsidRPr="008C557B" w:rsidRDefault="008C557B" w:rsidP="001E4B0E">
            <w:pPr>
              <w:pStyle w:val="NoSpacing"/>
              <w:jc w:val="both"/>
              <w:rPr>
                <w:rFonts w:asciiTheme="majorHAnsi" w:hAnsiTheme="majorHAnsi"/>
                <w:sz w:val="20"/>
                <w:szCs w:val="20"/>
              </w:rPr>
            </w:pPr>
            <w:r w:rsidRPr="008C557B">
              <w:rPr>
                <w:rFonts w:asciiTheme="majorHAnsi" w:hAnsiTheme="majorHAnsi"/>
                <w:sz w:val="20"/>
                <w:szCs w:val="20"/>
              </w:rPr>
              <w:t>Iš Lietuvoje įsteigtų subjektų įrodančių dokumentų nereikalaujama. Užtenka pateikto EBVPD.</w:t>
            </w:r>
          </w:p>
          <w:p w:rsidR="008C557B" w:rsidRPr="008C557B" w:rsidRDefault="008C557B" w:rsidP="001E4B0E">
            <w:pPr>
              <w:suppressAutoHyphens/>
              <w:jc w:val="both"/>
              <w:rPr>
                <w:rFonts w:asciiTheme="majorHAnsi" w:hAnsiTheme="majorHAnsi"/>
                <w:bCs/>
                <w:color w:val="000000"/>
                <w:sz w:val="20"/>
                <w:szCs w:val="20"/>
                <w:lang w:eastAsia="lt-LT"/>
              </w:rPr>
            </w:pPr>
          </w:p>
        </w:tc>
      </w:tr>
      <w:tr w:rsidR="008C557B" w:rsidRPr="00771344" w:rsidTr="001E4B0E">
        <w:tc>
          <w:tcPr>
            <w:tcW w:w="70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3.8.3</w:t>
            </w:r>
          </w:p>
        </w:tc>
        <w:tc>
          <w:tcPr>
            <w:tcW w:w="3544" w:type="dxa"/>
          </w:tcPr>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color w:val="000000"/>
                <w:sz w:val="20"/>
                <w:szCs w:val="20"/>
                <w:lang w:eastAsia="lt-LT"/>
              </w:rPr>
              <w:t xml:space="preserve">Tiekėjas yra nuteistas už įsipareigojimų, susijusių su mokesčių, įskaitant socialinio draudimo įmokas, mokėjimu, nevykdymą pagal šalies, </w:t>
            </w:r>
            <w:r w:rsidRPr="008C557B">
              <w:rPr>
                <w:rFonts w:asciiTheme="majorHAnsi" w:hAnsiTheme="majorHAnsi"/>
                <w:color w:val="000000"/>
                <w:sz w:val="20"/>
                <w:szCs w:val="20"/>
                <w:lang w:eastAsia="lt-LT"/>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rsidR="008C557B" w:rsidRPr="008C557B" w:rsidRDefault="008C557B" w:rsidP="001E4B0E">
            <w:pPr>
              <w:suppressAutoHyphens/>
              <w:jc w:val="both"/>
              <w:rPr>
                <w:rFonts w:asciiTheme="majorHAnsi" w:hAnsiTheme="majorHAnsi"/>
                <w:b/>
                <w:bCs/>
                <w:color w:val="000000"/>
                <w:sz w:val="20"/>
                <w:szCs w:val="20"/>
                <w:lang w:eastAsia="lt-LT"/>
              </w:rPr>
            </w:pP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Laikoma, kad tiekėjas arba jo atsakingas asmuo nuteistas už aukščiau nurodytą nusikalstamą veiką, kai dėl:</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1) tiekėjo, kuris yra fizinis asmuo, per pastaruosius 5 metus buvo priimtas ir įsiteisėjęs apkaltinamasis teismo nuosprendis ir šis asmuo turi neišnykusį ar nepanaikintą teistumą;</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2) tiekėjo, kuris yra juridinis asmuo, kita organizacija ar jos struktūrinis padalinys, per pastaruosius 5 metus buvo priimtas ir įsiteisėjęs apkaltinamasis teismo nuosprendis arba šio straipsnio 3 dalies atveju – galutinis</w:t>
            </w:r>
            <w:r w:rsidRPr="008C557B">
              <w:rPr>
                <w:rFonts w:asciiTheme="majorHAnsi" w:eastAsiaTheme="minorEastAsia" w:hAnsiTheme="majorHAnsi"/>
                <w:bCs/>
                <w:color w:val="000000"/>
                <w:sz w:val="20"/>
                <w:szCs w:val="20"/>
                <w:lang w:eastAsia="lt-LT"/>
              </w:rPr>
              <w:t xml:space="preserve"> </w:t>
            </w:r>
            <w:r w:rsidRPr="008C557B">
              <w:rPr>
                <w:rFonts w:asciiTheme="majorHAnsi" w:hAnsiTheme="majorHAnsi"/>
                <w:bCs/>
                <w:color w:val="000000"/>
                <w:sz w:val="20"/>
                <w:szCs w:val="20"/>
                <w:lang w:eastAsia="lt-LT"/>
              </w:rPr>
              <w:t>administracinis sprendimas, jeigu toks sprendimas priimamas pagal tiekėjo šalies teisės aktų reikalavimus.</w:t>
            </w:r>
          </w:p>
          <w:p w:rsidR="008C557B" w:rsidRPr="008C557B" w:rsidRDefault="008C557B" w:rsidP="001E4B0E">
            <w:pPr>
              <w:suppressAutoHyphens/>
              <w:jc w:val="both"/>
              <w:rPr>
                <w:rFonts w:asciiTheme="majorHAnsi" w:hAnsiTheme="majorHAnsi"/>
                <w:b/>
                <w:bCs/>
                <w:color w:val="000000"/>
                <w:sz w:val="20"/>
                <w:szCs w:val="20"/>
                <w:lang w:eastAsia="lt-LT"/>
              </w:rPr>
            </w:pP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Tačiau ši nuostata netaikoma, jeigu:</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1) tiekėjas yra įsipareigojęs sumokėti mokesčius, įskaitant socialinio draudimo įmokas ir dėl to laikomas jau įvykdžiusiu šioje dalyje nurodytus įsipareigojimus;</w:t>
            </w:r>
          </w:p>
          <w:p w:rsidR="008C557B" w:rsidRPr="008C557B" w:rsidRDefault="008C557B" w:rsidP="001E4B0E">
            <w:pPr>
              <w:suppressAutoHyphens/>
              <w:jc w:val="both"/>
              <w:rPr>
                <w:rFonts w:asciiTheme="majorHAnsi" w:hAnsiTheme="majorHAnsi"/>
                <w:bCs/>
                <w:color w:val="000000"/>
                <w:sz w:val="20"/>
                <w:szCs w:val="20"/>
                <w:lang w:eastAsia="lt-LT"/>
              </w:rPr>
            </w:pPr>
            <w:r w:rsidRPr="008C557B">
              <w:rPr>
                <w:rFonts w:asciiTheme="majorHAnsi" w:hAnsiTheme="majorHAnsi"/>
                <w:bCs/>
                <w:color w:val="000000"/>
                <w:sz w:val="20"/>
                <w:szCs w:val="20"/>
                <w:lang w:eastAsia="lt-LT"/>
              </w:rPr>
              <w:t xml:space="preserve">2) įsiskolinimo suma neviršija </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50 Eur (penkiasdešimt eurų);</w:t>
            </w:r>
          </w:p>
          <w:p w:rsidR="008C557B" w:rsidRPr="008C557B" w:rsidRDefault="008C557B" w:rsidP="001E4B0E">
            <w:pPr>
              <w:suppressAutoHyphens/>
              <w:jc w:val="both"/>
              <w:rPr>
                <w:rFonts w:asciiTheme="majorHAnsi" w:hAnsiTheme="majorHAnsi"/>
                <w:bCs/>
                <w:color w:val="000000"/>
                <w:sz w:val="20"/>
                <w:szCs w:val="20"/>
                <w:lang w:eastAsia="lt-LT"/>
              </w:rPr>
            </w:pPr>
            <w:r w:rsidRPr="008C557B">
              <w:rPr>
                <w:rFonts w:asciiTheme="majorHAnsi" w:hAnsiTheme="majorHAnsi"/>
                <w:bCs/>
                <w:color w:val="000000"/>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bCs/>
                <w:color w:val="000000"/>
                <w:sz w:val="20"/>
                <w:szCs w:val="20"/>
                <w:lang w:eastAsia="lt-LT"/>
              </w:rPr>
              <w:t xml:space="preserve">50 straipsnio 6 dalį, jis įrodo, kad jau yra laikomas įvykdžiusiu įsipareigojimus, susijusius su </w:t>
            </w:r>
            <w:r w:rsidRPr="008C557B">
              <w:rPr>
                <w:rFonts w:asciiTheme="majorHAnsi" w:hAnsiTheme="majorHAnsi"/>
                <w:bCs/>
                <w:color w:val="000000"/>
                <w:sz w:val="20"/>
                <w:szCs w:val="20"/>
                <w:lang w:eastAsia="lt-LT"/>
              </w:rPr>
              <w:lastRenderedPageBreak/>
              <w:t>mokesčių, įskaitant socialinio draudimo įmokas, mokėjimu.</w:t>
            </w:r>
          </w:p>
        </w:tc>
        <w:tc>
          <w:tcPr>
            <w:tcW w:w="1701" w:type="dxa"/>
          </w:tcPr>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lastRenderedPageBreak/>
              <w:t xml:space="preserve">VPĮ 46 straipsnio </w:t>
            </w:r>
          </w:p>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3 dalis</w:t>
            </w:r>
          </w:p>
          <w:p w:rsidR="008C557B" w:rsidRPr="008C557B" w:rsidRDefault="008C557B" w:rsidP="001E4B0E">
            <w:pPr>
              <w:suppressAutoHyphens/>
              <w:rPr>
                <w:rFonts w:asciiTheme="majorHAnsi" w:hAnsiTheme="majorHAnsi"/>
                <w:color w:val="000000"/>
                <w:sz w:val="20"/>
                <w:szCs w:val="20"/>
                <w:lang w:eastAsia="lt-LT"/>
              </w:rPr>
            </w:pP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lastRenderedPageBreak/>
              <w:t xml:space="preserve">EBVPD III dalies </w:t>
            </w: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B1 ir B2 punktai</w:t>
            </w:r>
          </w:p>
        </w:tc>
        <w:tc>
          <w:tcPr>
            <w:tcW w:w="3685" w:type="dxa"/>
          </w:tcPr>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lastRenderedPageBreak/>
              <w:t>1) Dėl įsipareigojimų, susijusių su mokesčių mokėjimu, įvykdymo i</w:t>
            </w:r>
            <w:r w:rsidRPr="008C557B">
              <w:rPr>
                <w:rFonts w:asciiTheme="majorHAnsi" w:hAnsiTheme="majorHAnsi"/>
                <w:color w:val="000000"/>
                <w:sz w:val="20"/>
                <w:szCs w:val="20"/>
                <w:lang w:eastAsia="lt-LT"/>
              </w:rPr>
              <w:t xml:space="preserve">š Lietuvoje įsteigtų subjektų </w:t>
            </w:r>
            <w:r w:rsidRPr="008C557B">
              <w:rPr>
                <w:rFonts w:asciiTheme="majorHAnsi" w:hAnsiTheme="majorHAnsi"/>
                <w:bCs/>
                <w:color w:val="000000"/>
                <w:sz w:val="20"/>
                <w:szCs w:val="20"/>
                <w:lang w:eastAsia="lt-LT"/>
              </w:rPr>
              <w:t>prašoma:</w:t>
            </w:r>
          </w:p>
          <w:p w:rsidR="008C557B" w:rsidRPr="008C557B" w:rsidRDefault="008C557B" w:rsidP="008C557B">
            <w:pPr>
              <w:pStyle w:val="ListParagraph"/>
              <w:numPr>
                <w:ilvl w:val="0"/>
                <w:numId w:val="11"/>
              </w:numPr>
              <w:tabs>
                <w:tab w:val="left" w:pos="320"/>
              </w:tabs>
              <w:suppressAutoHyphens/>
              <w:spacing w:line="259" w:lineRule="auto"/>
              <w:ind w:left="0" w:firstLine="37"/>
              <w:rPr>
                <w:rFonts w:asciiTheme="majorHAnsi" w:eastAsiaTheme="minorHAnsi" w:hAnsiTheme="majorHAnsi"/>
                <w:color w:val="000000"/>
                <w:sz w:val="20"/>
                <w:szCs w:val="20"/>
                <w:lang w:eastAsia="lt-LT"/>
              </w:rPr>
            </w:pPr>
            <w:r w:rsidRPr="008C557B">
              <w:rPr>
                <w:rFonts w:asciiTheme="majorHAnsi" w:eastAsiaTheme="minorHAnsi" w:hAnsiTheme="majorHAnsi"/>
                <w:color w:val="000000"/>
                <w:sz w:val="20"/>
                <w:szCs w:val="20"/>
                <w:lang w:eastAsia="lt-LT"/>
              </w:rPr>
              <w:lastRenderedPageBreak/>
              <w:t>išrašo iš teismo sprendimo (jei toks yra) arba</w:t>
            </w:r>
          </w:p>
          <w:p w:rsidR="008C557B" w:rsidRPr="008C557B" w:rsidRDefault="008C557B" w:rsidP="008C557B">
            <w:pPr>
              <w:pStyle w:val="ListParagraph"/>
              <w:numPr>
                <w:ilvl w:val="0"/>
                <w:numId w:val="11"/>
              </w:numPr>
              <w:tabs>
                <w:tab w:val="left" w:pos="320"/>
              </w:tabs>
              <w:suppressAutoHyphens/>
              <w:spacing w:line="259" w:lineRule="auto"/>
              <w:ind w:left="0" w:firstLine="37"/>
              <w:rPr>
                <w:rFonts w:asciiTheme="majorHAnsi" w:eastAsiaTheme="minorHAnsi" w:hAnsiTheme="majorHAnsi"/>
                <w:color w:val="000000"/>
                <w:sz w:val="20"/>
                <w:szCs w:val="20"/>
                <w:lang w:eastAsia="lt-LT"/>
              </w:rPr>
            </w:pPr>
            <w:r w:rsidRPr="008C557B">
              <w:rPr>
                <w:rFonts w:asciiTheme="majorHAnsi" w:eastAsiaTheme="minorHAnsi" w:hAnsiTheme="majorHAnsi"/>
                <w:color w:val="000000"/>
                <w:sz w:val="20"/>
                <w:szCs w:val="20"/>
                <w:lang w:eastAsia="lt-LT"/>
              </w:rPr>
              <w:t xml:space="preserve"> Valstybinės mokesčių inspekcijos prie Lietuvos Respublikos finansų ministerijos išduoto dokumento, </w:t>
            </w:r>
          </w:p>
          <w:p w:rsidR="008C557B" w:rsidRPr="008C557B" w:rsidRDefault="008C557B" w:rsidP="008C557B">
            <w:pPr>
              <w:pStyle w:val="ListParagraph"/>
              <w:numPr>
                <w:ilvl w:val="0"/>
                <w:numId w:val="11"/>
              </w:numPr>
              <w:tabs>
                <w:tab w:val="left" w:pos="320"/>
              </w:tabs>
              <w:suppressAutoHyphens/>
              <w:spacing w:line="259" w:lineRule="auto"/>
              <w:ind w:left="0" w:firstLine="37"/>
              <w:rPr>
                <w:rFonts w:asciiTheme="majorHAnsi" w:eastAsiaTheme="minorHAnsi" w:hAnsiTheme="majorHAnsi"/>
                <w:color w:val="000000"/>
                <w:sz w:val="20"/>
                <w:szCs w:val="20"/>
                <w:lang w:eastAsia="lt-LT"/>
              </w:rPr>
            </w:pPr>
            <w:r w:rsidRPr="008C557B">
              <w:rPr>
                <w:rFonts w:asciiTheme="majorHAnsi" w:eastAsiaTheme="minorHAnsi" w:hAnsiTheme="majorHAnsi"/>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Iš ne Lietuvoje įsteigtų subjektų reikalaujama:</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atitinkamos užsienio šalies institucijos dokumento</w:t>
            </w:r>
            <w:r w:rsidRPr="008C557B">
              <w:rPr>
                <w:rFonts w:asciiTheme="majorHAnsi" w:hAnsiTheme="majorHAnsi"/>
                <w:color w:val="000000"/>
                <w:sz w:val="20"/>
                <w:szCs w:val="20"/>
                <w:vertAlign w:val="superscript"/>
                <w:lang w:eastAsia="lt-LT"/>
              </w:rPr>
              <w:footnoteReference w:id="2"/>
            </w:r>
          </w:p>
          <w:p w:rsidR="008C557B" w:rsidRPr="008C557B" w:rsidRDefault="008C557B" w:rsidP="001E4B0E">
            <w:pPr>
              <w:suppressAutoHyphens/>
              <w:jc w:val="both"/>
              <w:rPr>
                <w:rFonts w:asciiTheme="majorHAnsi" w:hAnsiTheme="majorHAnsi"/>
                <w:i/>
                <w:iCs/>
                <w:color w:val="000000"/>
                <w:sz w:val="20"/>
                <w:szCs w:val="20"/>
                <w:lang w:eastAsia="lt-LT"/>
              </w:rPr>
            </w:pPr>
            <w:r w:rsidRPr="008C557B">
              <w:rPr>
                <w:rFonts w:asciiTheme="majorHAnsi" w:hAnsiTheme="majorHAnsi"/>
                <w:color w:val="000000"/>
                <w:sz w:val="20"/>
                <w:szCs w:val="20"/>
                <w:lang w:eastAsia="lt-LT"/>
              </w:rPr>
              <w:t xml:space="preserve">Nurodyti dokumentai turi būti išduoti ne anksčiau kaip </w:t>
            </w:r>
            <w:r w:rsidRPr="008C557B">
              <w:rPr>
                <w:rFonts w:asciiTheme="majorHAnsi" w:hAnsiTheme="majorHAnsi"/>
                <w:b/>
                <w:color w:val="000000"/>
                <w:sz w:val="20"/>
                <w:szCs w:val="20"/>
                <w:lang w:eastAsia="lt-LT"/>
              </w:rPr>
              <w:t>120 dienų</w:t>
            </w:r>
            <w:r w:rsidRPr="008C557B">
              <w:rPr>
                <w:rFonts w:asciiTheme="majorHAnsi" w:hAnsiTheme="majorHAnsi"/>
                <w:color w:val="000000"/>
                <w:sz w:val="20"/>
                <w:szCs w:val="20"/>
                <w:lang w:eastAsia="lt-LT"/>
              </w:rPr>
              <w:t xml:space="preserve"> iki </w:t>
            </w:r>
            <w:r w:rsidRPr="008C557B">
              <w:rPr>
                <w:rFonts w:asciiTheme="majorHAnsi" w:hAnsiTheme="majorHAnsi"/>
                <w:i/>
                <w:iCs/>
                <w:color w:val="000000"/>
                <w:sz w:val="20"/>
                <w:szCs w:val="20"/>
                <w:lang w:eastAsia="lt-LT"/>
              </w:rPr>
              <w:t>tos dienos, kai tiekėjas perkančiosios organizacijos prašymu turės pateikti pašalinimo pagrindų nebuvimą patvirtinančius dok</w:t>
            </w:r>
            <w:r w:rsidRPr="008C557B">
              <w:rPr>
                <w:rFonts w:asciiTheme="majorHAnsi" w:hAnsiTheme="majorHAnsi"/>
                <w:color w:val="000000"/>
                <w:sz w:val="20"/>
                <w:szCs w:val="20"/>
                <w:lang w:eastAsia="lt-LT"/>
              </w:rPr>
              <w:t xml:space="preserve">umentus. </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Cs/>
                <w:color w:val="000000"/>
                <w:sz w:val="20"/>
                <w:szCs w:val="20"/>
                <w:lang w:eastAsia="lt-LT"/>
              </w:rPr>
              <w:t>2) Dėl įsipareigojimų, susijusių su socialinio draudimo įmokų mokėjimu, įvykdymo i</w:t>
            </w:r>
            <w:r w:rsidRPr="008C557B">
              <w:rPr>
                <w:rFonts w:asciiTheme="majorHAnsi" w:hAnsiTheme="majorHAnsi"/>
                <w:color w:val="000000"/>
                <w:sz w:val="20"/>
                <w:szCs w:val="20"/>
                <w:lang w:eastAsia="lt-LT"/>
              </w:rPr>
              <w:t xml:space="preserve">š Lietuvoje įsteigtų subjektų </w:t>
            </w:r>
            <w:r w:rsidRPr="008C557B">
              <w:rPr>
                <w:rFonts w:asciiTheme="majorHAnsi" w:hAnsiTheme="majorHAnsi"/>
                <w:bCs/>
                <w:color w:val="000000"/>
                <w:sz w:val="20"/>
                <w:szCs w:val="20"/>
                <w:lang w:eastAsia="lt-LT"/>
              </w:rPr>
              <w:t>prašoma:</w:t>
            </w:r>
          </w:p>
          <w:p w:rsidR="008C557B" w:rsidRPr="008C557B" w:rsidRDefault="008C557B" w:rsidP="001E4B0E">
            <w:pPr>
              <w:suppressAutoHyphens/>
              <w:jc w:val="both"/>
              <w:rPr>
                <w:rFonts w:asciiTheme="majorHAnsi" w:hAnsiTheme="majorHAnsi"/>
                <w:bCs/>
                <w:sz w:val="20"/>
                <w:szCs w:val="20"/>
                <w:lang w:eastAsia="lt-LT"/>
              </w:rPr>
            </w:pPr>
            <w:r w:rsidRPr="008C557B">
              <w:rPr>
                <w:rFonts w:asciiTheme="majorHAnsi" w:hAnsiTheme="majorHAnsi"/>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C557B">
              <w:rPr>
                <w:rFonts w:asciiTheme="majorHAnsi" w:hAnsiTheme="majorHAnsi"/>
                <w:bCs/>
                <w:sz w:val="20"/>
                <w:szCs w:val="20"/>
                <w:u w:val="single"/>
                <w:lang w:eastAsia="lt-LT"/>
              </w:rPr>
              <w:t>http://draudejai.sodra.lt/draudeju_viesi_duomenys/</w:t>
            </w: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8C557B">
              <w:rPr>
                <w:rFonts w:asciiTheme="majorHAnsi" w:hAnsiTheme="majorHAnsi"/>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r w:rsidRPr="008C557B">
              <w:rPr>
                <w:rFonts w:asciiTheme="majorHAnsi" w:hAnsiTheme="majorHAnsi"/>
                <w:b/>
                <w:bCs/>
                <w:color w:val="000000"/>
                <w:sz w:val="20"/>
                <w:szCs w:val="20"/>
                <w:lang w:eastAsia="lt-LT"/>
              </w:rPr>
              <w:t xml:space="preserve"> </w:t>
            </w:r>
          </w:p>
          <w:p w:rsidR="008C557B" w:rsidRPr="008C557B" w:rsidRDefault="008C557B" w:rsidP="001E4B0E">
            <w:pPr>
              <w:suppressAutoHyphens/>
              <w:jc w:val="both"/>
              <w:rPr>
                <w:rFonts w:asciiTheme="majorHAnsi" w:hAnsiTheme="majorHAnsi"/>
                <w:sz w:val="20"/>
                <w:szCs w:val="20"/>
              </w:rPr>
            </w:pPr>
            <w:r w:rsidRPr="008C557B">
              <w:rPr>
                <w:rFonts w:asciiTheme="majorHAnsi" w:hAnsiTheme="majorHAnsi"/>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Iš ne Lietuvoje įsteigtų subjektų reikalaujama:</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atitinkamos užsienio šalies kompetentingos institucijos dokumento</w:t>
            </w:r>
            <w:r w:rsidRPr="008C557B">
              <w:rPr>
                <w:rFonts w:asciiTheme="majorHAnsi" w:hAnsiTheme="majorHAnsi"/>
                <w:color w:val="000000"/>
                <w:sz w:val="20"/>
                <w:szCs w:val="20"/>
                <w:vertAlign w:val="superscript"/>
                <w:lang w:eastAsia="lt-LT"/>
              </w:rPr>
              <w:footnoteReference w:id="3"/>
            </w:r>
          </w:p>
          <w:p w:rsidR="008C557B" w:rsidRPr="008C557B" w:rsidRDefault="008C557B" w:rsidP="001E4B0E">
            <w:pPr>
              <w:suppressAutoHyphens/>
              <w:jc w:val="both"/>
              <w:rPr>
                <w:rFonts w:asciiTheme="majorHAnsi" w:hAnsiTheme="majorHAnsi"/>
                <w:i/>
                <w:iCs/>
                <w:color w:val="000000"/>
                <w:sz w:val="20"/>
                <w:szCs w:val="20"/>
                <w:lang w:eastAsia="lt-LT"/>
              </w:rPr>
            </w:pPr>
            <w:r w:rsidRPr="008C557B">
              <w:rPr>
                <w:rFonts w:asciiTheme="majorHAnsi" w:hAnsiTheme="majorHAnsi"/>
                <w:color w:val="000000"/>
                <w:sz w:val="20"/>
                <w:szCs w:val="20"/>
                <w:lang w:eastAsia="lt-LT"/>
              </w:rPr>
              <w:t xml:space="preserve">Nurodyti dokumentai turi būti  išduoti ne anksčiau kaip </w:t>
            </w:r>
            <w:r w:rsidRPr="008C557B">
              <w:rPr>
                <w:rFonts w:asciiTheme="majorHAnsi" w:hAnsiTheme="majorHAnsi"/>
                <w:b/>
                <w:color w:val="000000"/>
                <w:sz w:val="20"/>
                <w:szCs w:val="20"/>
                <w:lang w:eastAsia="lt-LT"/>
              </w:rPr>
              <w:t>120 dienų</w:t>
            </w:r>
            <w:r w:rsidRPr="008C557B">
              <w:rPr>
                <w:rFonts w:asciiTheme="majorHAnsi" w:hAnsiTheme="majorHAnsi"/>
                <w:color w:val="000000"/>
                <w:sz w:val="20"/>
                <w:szCs w:val="20"/>
                <w:lang w:eastAsia="lt-LT"/>
              </w:rPr>
              <w:t xml:space="preserve"> iki </w:t>
            </w:r>
            <w:r w:rsidRPr="008C557B">
              <w:rPr>
                <w:rFonts w:asciiTheme="majorHAnsi" w:hAnsiTheme="majorHAnsi"/>
                <w:i/>
                <w:iCs/>
                <w:color w:val="000000"/>
                <w:sz w:val="20"/>
                <w:szCs w:val="20"/>
                <w:lang w:eastAsia="lt-LT"/>
              </w:rPr>
              <w:t>tos dienos, kai tiekėjas perkančiosios organizacijos prašymu turės pateikti pašalinimo pagrindų nebuvimą patvirtinančius dok</w:t>
            </w:r>
            <w:r w:rsidRPr="008C557B">
              <w:rPr>
                <w:rFonts w:asciiTheme="majorHAnsi" w:hAnsiTheme="majorHAnsi"/>
                <w:color w:val="000000"/>
                <w:sz w:val="20"/>
                <w:szCs w:val="20"/>
                <w:lang w:eastAsia="lt-LT"/>
              </w:rPr>
              <w:t xml:space="preserve">umentus. </w:t>
            </w:r>
          </w:p>
          <w:p w:rsidR="008C557B" w:rsidRPr="008C557B" w:rsidRDefault="008C557B" w:rsidP="001E4B0E">
            <w:pPr>
              <w:suppressAutoHyphens/>
              <w:jc w:val="both"/>
              <w:rPr>
                <w:rFonts w:asciiTheme="majorHAnsi" w:hAnsiTheme="majorHAnsi"/>
                <w:b/>
                <w:bCs/>
                <w:i/>
                <w:iCs/>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C557B" w:rsidRPr="00771344" w:rsidTr="001E4B0E">
        <w:tc>
          <w:tcPr>
            <w:tcW w:w="70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lastRenderedPageBreak/>
              <w:t>3.8.4</w:t>
            </w:r>
          </w:p>
        </w:tc>
        <w:tc>
          <w:tcPr>
            <w:tcW w:w="354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VPĮ 46 straipsnio </w:t>
            </w:r>
          </w:p>
          <w:p w:rsid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4 dalies            </w:t>
            </w:r>
          </w:p>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1 punktas</w:t>
            </w:r>
          </w:p>
          <w:p w:rsidR="008C557B" w:rsidRPr="008C557B" w:rsidRDefault="008C557B" w:rsidP="001E4B0E">
            <w:pPr>
              <w:suppressAutoHyphens/>
              <w:rPr>
                <w:rFonts w:asciiTheme="majorHAnsi" w:hAnsiTheme="majorHAnsi"/>
                <w:color w:val="000000"/>
                <w:sz w:val="20"/>
                <w:szCs w:val="20"/>
                <w:lang w:eastAsia="lt-LT"/>
              </w:rPr>
            </w:pP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EBVPD III dalies</w:t>
            </w: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C10 punktas</w:t>
            </w:r>
          </w:p>
        </w:tc>
        <w:tc>
          <w:tcPr>
            <w:tcW w:w="3685"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Iš Lietuvoje įsteigtų subjektų įrodančių dokumentų nereikalaujama. Užtenka pateikto EBVPD.</w:t>
            </w:r>
          </w:p>
          <w:p w:rsidR="008C557B" w:rsidRPr="008C557B" w:rsidRDefault="008C557B" w:rsidP="001E4B0E">
            <w:pPr>
              <w:suppressAutoHyphens/>
              <w:jc w:val="both"/>
              <w:rPr>
                <w:rFonts w:asciiTheme="majorHAnsi" w:hAnsiTheme="majorHAnsi"/>
                <w:color w:val="000000"/>
                <w:sz w:val="20"/>
                <w:szCs w:val="20"/>
                <w:lang w:eastAsia="lt-LT"/>
              </w:rPr>
            </w:pPr>
          </w:p>
        </w:tc>
      </w:tr>
      <w:tr w:rsidR="008C557B" w:rsidRPr="00771344" w:rsidTr="001E4B0E">
        <w:tc>
          <w:tcPr>
            <w:tcW w:w="70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3.8.5</w:t>
            </w:r>
          </w:p>
        </w:tc>
        <w:tc>
          <w:tcPr>
            <w:tcW w:w="3544" w:type="dxa"/>
          </w:tcPr>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color w:val="000000"/>
                <w:sz w:val="20"/>
                <w:szCs w:val="20"/>
                <w:lang w:eastAsia="lt-LT"/>
              </w:rPr>
              <w:t xml:space="preserve">Tiekėjas pirkimo metu pateko į interesų konflikto situaciją, kaip apibrėžta VPĮ 21 straipsnyje, ir atitinkamos padėties negalima ištaisyti. </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 xml:space="preserve">Laikoma, kad atitinkamos padėties dėl interesų konflikto negalima ištaisyti, jeigu į interesų konfliktą patekę asmenys nulėmė viešojo pirkimo komisijos ar perkančiosios organizacijos sprendimus ir šių </w:t>
            </w:r>
            <w:r w:rsidRPr="008C557B">
              <w:rPr>
                <w:rFonts w:asciiTheme="majorHAnsi" w:hAnsiTheme="majorHAnsi"/>
                <w:color w:val="000000"/>
                <w:sz w:val="20"/>
                <w:szCs w:val="20"/>
                <w:lang w:eastAsia="lt-LT"/>
              </w:rPr>
              <w:lastRenderedPageBreak/>
              <w:t>sprendimų pakeitimas prieštarautų VPĮ nuostatoms.</w:t>
            </w:r>
          </w:p>
        </w:tc>
        <w:tc>
          <w:tcPr>
            <w:tcW w:w="1701" w:type="dxa"/>
          </w:tcPr>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lastRenderedPageBreak/>
              <w:t xml:space="preserve">VPĮ 46 straipsnio </w:t>
            </w:r>
          </w:p>
          <w:p w:rsid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4 dalies            </w:t>
            </w:r>
          </w:p>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2 punktas</w:t>
            </w:r>
          </w:p>
          <w:p w:rsidR="008C557B" w:rsidRPr="008C557B" w:rsidRDefault="008C557B" w:rsidP="001E4B0E">
            <w:pPr>
              <w:suppressAutoHyphens/>
              <w:rPr>
                <w:rFonts w:asciiTheme="majorHAnsi" w:hAnsiTheme="majorHAnsi"/>
                <w:color w:val="000000"/>
                <w:sz w:val="20"/>
                <w:szCs w:val="20"/>
                <w:lang w:eastAsia="lt-LT"/>
              </w:rPr>
            </w:pP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 xml:space="preserve">EBVPD III dalies </w:t>
            </w: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C12 punktas</w:t>
            </w:r>
          </w:p>
        </w:tc>
        <w:tc>
          <w:tcPr>
            <w:tcW w:w="3685"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Iš Lietuvoje įsteigtų subjektų įrodančių dokumentų nereikalaujama. Užtenka pateikto EBVPD.</w:t>
            </w:r>
          </w:p>
          <w:p w:rsidR="008C557B" w:rsidRPr="008C557B" w:rsidRDefault="008C557B" w:rsidP="001E4B0E">
            <w:pPr>
              <w:suppressAutoHyphens/>
              <w:jc w:val="both"/>
              <w:rPr>
                <w:rFonts w:asciiTheme="majorHAnsi" w:hAnsiTheme="majorHAnsi"/>
                <w:color w:val="000000"/>
                <w:sz w:val="20"/>
                <w:szCs w:val="20"/>
                <w:lang w:eastAsia="lt-LT"/>
              </w:rPr>
            </w:pPr>
          </w:p>
        </w:tc>
      </w:tr>
      <w:tr w:rsidR="008C557B" w:rsidRPr="00771344" w:rsidTr="001E4B0E">
        <w:tc>
          <w:tcPr>
            <w:tcW w:w="70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3.8.6</w:t>
            </w:r>
          </w:p>
        </w:tc>
        <w:tc>
          <w:tcPr>
            <w:tcW w:w="354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Pažeista konkurencija, kaip nustatyta VPĮ 27 straipsnio 3 ir 4 dalyse, ir atitinkamos padėties negalima ištaisyti.</w:t>
            </w:r>
          </w:p>
        </w:tc>
        <w:tc>
          <w:tcPr>
            <w:tcW w:w="1701" w:type="dxa"/>
          </w:tcPr>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VPĮ 46 straipsnio </w:t>
            </w:r>
          </w:p>
          <w:p w:rsid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4 dalies           </w:t>
            </w:r>
          </w:p>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3 punktas</w:t>
            </w: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EBVPD III dalies</w:t>
            </w: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C13 punktas</w:t>
            </w:r>
          </w:p>
        </w:tc>
        <w:tc>
          <w:tcPr>
            <w:tcW w:w="3685"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Iš Lietuvoje įsteigtų subjektų įrodančių dokumentų nereikalaujama. Užtenka pateikto EBVPD.</w:t>
            </w:r>
          </w:p>
          <w:p w:rsidR="008C557B" w:rsidRPr="008C557B" w:rsidRDefault="008C557B" w:rsidP="001E4B0E">
            <w:pPr>
              <w:suppressAutoHyphens/>
              <w:jc w:val="both"/>
              <w:rPr>
                <w:rFonts w:asciiTheme="majorHAnsi" w:hAnsiTheme="majorHAnsi"/>
                <w:color w:val="000000"/>
                <w:sz w:val="20"/>
                <w:szCs w:val="20"/>
                <w:lang w:eastAsia="lt-LT"/>
              </w:rPr>
            </w:pPr>
          </w:p>
        </w:tc>
      </w:tr>
      <w:tr w:rsidR="008C557B" w:rsidRPr="00771344" w:rsidTr="001E4B0E">
        <w:tc>
          <w:tcPr>
            <w:tcW w:w="70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3.8.7</w:t>
            </w:r>
          </w:p>
        </w:tc>
        <w:tc>
          <w:tcPr>
            <w:tcW w:w="354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C557B" w:rsidRPr="008C557B" w:rsidRDefault="008C557B" w:rsidP="001E4B0E">
            <w:pPr>
              <w:suppressAutoHyphens/>
              <w:jc w:val="both"/>
              <w:rPr>
                <w:rFonts w:asciiTheme="majorHAnsi" w:hAnsiTheme="majorHAnsi"/>
                <w:bCs/>
                <w:color w:val="000000"/>
                <w:sz w:val="20"/>
                <w:szCs w:val="20"/>
                <w:lang w:eastAsia="lt-LT"/>
              </w:rPr>
            </w:pPr>
            <w:r w:rsidRPr="008C557B">
              <w:rPr>
                <w:rFonts w:asciiTheme="majorHAnsi" w:hAnsiTheme="majorHAnsi"/>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VPĮ 46 straipsnio </w:t>
            </w:r>
          </w:p>
          <w:p w:rsid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4 dalies             </w:t>
            </w:r>
          </w:p>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4 punktas</w:t>
            </w:r>
          </w:p>
          <w:p w:rsidR="008C557B" w:rsidRPr="008C557B" w:rsidRDefault="008C557B" w:rsidP="001E4B0E">
            <w:pPr>
              <w:suppressAutoHyphens/>
              <w:rPr>
                <w:rFonts w:asciiTheme="majorHAnsi" w:hAnsiTheme="majorHAnsi"/>
                <w:color w:val="000000"/>
                <w:sz w:val="20"/>
                <w:szCs w:val="20"/>
                <w:lang w:eastAsia="lt-LT"/>
              </w:rPr>
            </w:pP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 xml:space="preserve">EBVPD III dalies </w:t>
            </w: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C15 punktas</w:t>
            </w:r>
          </w:p>
        </w:tc>
        <w:tc>
          <w:tcPr>
            <w:tcW w:w="3685"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Iš Lietuvoje įsteigtų subjektų įrodančių dokumentų nereikalaujama. Užtenka pateikto EBVPD.</w:t>
            </w:r>
          </w:p>
          <w:p w:rsidR="008C557B" w:rsidRPr="008C557B" w:rsidRDefault="008C557B" w:rsidP="001E4B0E">
            <w:pPr>
              <w:suppressAutoHyphens/>
              <w:jc w:val="both"/>
              <w:rPr>
                <w:rFonts w:asciiTheme="majorHAnsi" w:hAnsiTheme="majorHAnsi"/>
                <w:bCs/>
                <w:iCs/>
                <w:color w:val="000000"/>
                <w:sz w:val="20"/>
                <w:szCs w:val="20"/>
                <w:lang w:eastAsia="lt-LT"/>
              </w:rPr>
            </w:pPr>
          </w:p>
          <w:p w:rsidR="008C557B" w:rsidRPr="008C557B" w:rsidRDefault="008C557B" w:rsidP="001E4B0E">
            <w:pPr>
              <w:suppressAutoHyphens/>
              <w:jc w:val="both"/>
              <w:rPr>
                <w:rFonts w:asciiTheme="majorHAnsi" w:hAnsiTheme="majorHAnsi"/>
                <w:bCs/>
                <w:iCs/>
                <w:color w:val="000000"/>
                <w:sz w:val="20"/>
                <w:szCs w:val="20"/>
                <w:lang w:eastAsia="lt-LT"/>
              </w:rPr>
            </w:pP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8C557B" w:rsidRPr="008C557B" w:rsidRDefault="008C557B" w:rsidP="001E4B0E">
            <w:pPr>
              <w:suppressAutoHyphens/>
              <w:jc w:val="both"/>
              <w:rPr>
                <w:rFonts w:asciiTheme="majorHAnsi" w:hAnsiTheme="majorHAnsi"/>
                <w:b/>
                <w:bCs/>
                <w:sz w:val="20"/>
                <w:szCs w:val="20"/>
                <w:lang w:eastAsia="lt-LT"/>
              </w:rPr>
            </w:pPr>
          </w:p>
          <w:p w:rsidR="008C557B" w:rsidRPr="008C557B" w:rsidRDefault="008C557B" w:rsidP="001E4B0E">
            <w:pPr>
              <w:suppressAutoHyphens/>
              <w:jc w:val="both"/>
              <w:rPr>
                <w:rFonts w:asciiTheme="majorHAnsi" w:hAnsiTheme="majorHAnsi"/>
                <w:bCs/>
                <w:sz w:val="20"/>
                <w:szCs w:val="20"/>
                <w:u w:val="single"/>
                <w:lang w:eastAsia="lt-LT"/>
              </w:rPr>
            </w:pPr>
            <w:r w:rsidRPr="008C557B">
              <w:rPr>
                <w:rFonts w:asciiTheme="majorHAnsi" w:hAnsiTheme="majorHAnsi"/>
                <w:bCs/>
                <w:sz w:val="20"/>
                <w:szCs w:val="20"/>
                <w:u w:val="single"/>
                <w:lang w:eastAsia="lt-LT"/>
              </w:rPr>
              <w:t>https://vpt.lrv.lt/lt/nuorodos/kiti-duomenys/powerbi/melaginga-informacija-pateikusiu-tiekeju-sarasas-3/</w:t>
            </w:r>
          </w:p>
          <w:p w:rsidR="008C557B" w:rsidRPr="008C557B" w:rsidRDefault="008C557B" w:rsidP="001E4B0E">
            <w:pPr>
              <w:suppressAutoHyphens/>
              <w:jc w:val="both"/>
              <w:rPr>
                <w:rFonts w:asciiTheme="majorHAnsi" w:hAnsiTheme="majorHAnsi"/>
                <w:color w:val="000000"/>
                <w:sz w:val="20"/>
                <w:szCs w:val="20"/>
                <w:lang w:eastAsia="lt-LT"/>
              </w:rPr>
            </w:pPr>
          </w:p>
        </w:tc>
      </w:tr>
      <w:tr w:rsidR="008C557B" w:rsidRPr="00771344" w:rsidTr="001E4B0E">
        <w:tc>
          <w:tcPr>
            <w:tcW w:w="70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3.8.8</w:t>
            </w:r>
          </w:p>
        </w:tc>
        <w:tc>
          <w:tcPr>
            <w:tcW w:w="354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8C557B">
              <w:rPr>
                <w:rFonts w:asciiTheme="majorHAnsi" w:hAnsiTheme="majorHAnsi"/>
                <w:color w:val="000000"/>
                <w:sz w:val="20"/>
                <w:szCs w:val="20"/>
                <w:lang w:eastAsia="lt-LT"/>
              </w:rPr>
              <w:lastRenderedPageBreak/>
              <w:t>gali tai įrodyti bet kokiomis teisėtomis priemonėmis.</w:t>
            </w:r>
          </w:p>
        </w:tc>
        <w:tc>
          <w:tcPr>
            <w:tcW w:w="1701" w:type="dxa"/>
          </w:tcPr>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lastRenderedPageBreak/>
              <w:t xml:space="preserve">VPĮ 46 straipsnio </w:t>
            </w:r>
          </w:p>
          <w:p w:rsid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4 dalies             </w:t>
            </w:r>
          </w:p>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5 punktas</w:t>
            </w:r>
          </w:p>
          <w:p w:rsidR="008C557B" w:rsidRPr="008C557B" w:rsidRDefault="008C557B" w:rsidP="001E4B0E">
            <w:pPr>
              <w:suppressAutoHyphens/>
              <w:rPr>
                <w:rFonts w:asciiTheme="majorHAnsi" w:hAnsiTheme="majorHAnsi"/>
                <w:color w:val="000000"/>
                <w:sz w:val="20"/>
                <w:szCs w:val="20"/>
                <w:lang w:eastAsia="lt-LT"/>
              </w:rPr>
            </w:pP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EBVPD III dalies</w:t>
            </w: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C15 punktas</w:t>
            </w:r>
          </w:p>
          <w:p w:rsidR="008C557B" w:rsidRPr="008C557B" w:rsidRDefault="008C557B" w:rsidP="001E4B0E">
            <w:pPr>
              <w:suppressAutoHyphens/>
              <w:rPr>
                <w:rFonts w:asciiTheme="majorHAnsi" w:hAnsiTheme="majorHAnsi"/>
                <w:color w:val="000000"/>
                <w:sz w:val="20"/>
                <w:szCs w:val="20"/>
                <w:lang w:eastAsia="lt-LT"/>
              </w:rPr>
            </w:pPr>
          </w:p>
        </w:tc>
        <w:tc>
          <w:tcPr>
            <w:tcW w:w="3685"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Iš Lietuvoje įsteigtų subjektų įrodančių dokumentų nereikalaujama. Užtenka pateikto EBVPD.</w:t>
            </w:r>
          </w:p>
        </w:tc>
      </w:tr>
      <w:tr w:rsidR="008C557B" w:rsidRPr="00771344" w:rsidTr="001E4B0E">
        <w:tc>
          <w:tcPr>
            <w:tcW w:w="70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3.8.9</w:t>
            </w:r>
          </w:p>
        </w:tc>
        <w:tc>
          <w:tcPr>
            <w:tcW w:w="3544"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VPĮ 46 straipsnio </w:t>
            </w:r>
          </w:p>
          <w:p w:rsid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4 dalies            </w:t>
            </w:r>
          </w:p>
          <w:p w:rsidR="008C557B" w:rsidRPr="008C557B" w:rsidRDefault="008C557B" w:rsidP="001E4B0E">
            <w:pPr>
              <w:suppressAutoHyphens/>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6 punktas</w:t>
            </w:r>
          </w:p>
          <w:p w:rsidR="008C557B" w:rsidRPr="008C557B" w:rsidRDefault="008C557B" w:rsidP="001E4B0E">
            <w:pPr>
              <w:suppressAutoHyphens/>
              <w:rPr>
                <w:rFonts w:asciiTheme="majorHAnsi" w:hAnsiTheme="majorHAnsi"/>
                <w:color w:val="000000"/>
                <w:sz w:val="20"/>
                <w:szCs w:val="20"/>
                <w:lang w:eastAsia="lt-LT"/>
              </w:rPr>
            </w:pP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EBVPD III dalies</w:t>
            </w:r>
          </w:p>
          <w:p w:rsidR="008C557B" w:rsidRPr="008C557B" w:rsidRDefault="008C557B" w:rsidP="001E4B0E">
            <w:pPr>
              <w:suppressAutoHyphens/>
              <w:rPr>
                <w:rFonts w:asciiTheme="majorHAnsi" w:hAnsiTheme="majorHAnsi"/>
                <w:color w:val="000000"/>
                <w:sz w:val="20"/>
                <w:szCs w:val="20"/>
                <w:lang w:eastAsia="lt-LT"/>
              </w:rPr>
            </w:pPr>
            <w:r w:rsidRPr="008C557B">
              <w:rPr>
                <w:rFonts w:asciiTheme="majorHAnsi" w:hAnsiTheme="majorHAnsi"/>
                <w:color w:val="000000"/>
                <w:sz w:val="20"/>
                <w:szCs w:val="20"/>
                <w:lang w:eastAsia="lt-LT"/>
              </w:rPr>
              <w:t>C14 punktas</w:t>
            </w:r>
          </w:p>
          <w:p w:rsidR="008C557B" w:rsidRPr="008C557B" w:rsidRDefault="008C557B" w:rsidP="001E4B0E">
            <w:pPr>
              <w:suppressAutoHyphens/>
              <w:rPr>
                <w:rFonts w:asciiTheme="majorHAnsi" w:hAnsiTheme="majorHAnsi"/>
                <w:color w:val="000000"/>
                <w:sz w:val="20"/>
                <w:szCs w:val="20"/>
                <w:lang w:eastAsia="lt-LT"/>
              </w:rPr>
            </w:pPr>
          </w:p>
        </w:tc>
        <w:tc>
          <w:tcPr>
            <w:tcW w:w="3685" w:type="dxa"/>
          </w:tcPr>
          <w:p w:rsidR="008C557B" w:rsidRPr="008C557B" w:rsidRDefault="008C557B" w:rsidP="001E4B0E">
            <w:pPr>
              <w:suppressAutoHyphens/>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Iš Lietuvoje įsteigtų subjektų įrodančių dokumentų nereikalaujama. Užtenka pateikto EBVPD.</w:t>
            </w:r>
          </w:p>
          <w:p w:rsidR="008C557B" w:rsidRPr="008C557B" w:rsidRDefault="008C557B" w:rsidP="001E4B0E">
            <w:pPr>
              <w:suppressAutoHyphens/>
              <w:jc w:val="both"/>
              <w:rPr>
                <w:rFonts w:asciiTheme="majorHAnsi" w:hAnsiTheme="majorHAnsi"/>
                <w:bCs/>
                <w:iCs/>
                <w:color w:val="000000"/>
                <w:sz w:val="20"/>
                <w:szCs w:val="20"/>
                <w:lang w:eastAsia="lt-LT"/>
              </w:rPr>
            </w:pPr>
          </w:p>
          <w:p w:rsidR="008C557B" w:rsidRPr="008C557B" w:rsidRDefault="008C557B" w:rsidP="001E4B0E">
            <w:pPr>
              <w:suppressAutoHyphens/>
              <w:jc w:val="both"/>
              <w:rPr>
                <w:rFonts w:asciiTheme="majorHAnsi" w:hAnsiTheme="majorHAnsi"/>
                <w:b/>
                <w:bCs/>
                <w:color w:val="000000"/>
                <w:sz w:val="20"/>
                <w:szCs w:val="20"/>
                <w:lang w:eastAsia="lt-LT"/>
              </w:rPr>
            </w:pPr>
            <w:r w:rsidRPr="008C557B">
              <w:rPr>
                <w:rFonts w:asciiTheme="majorHAnsi" w:hAnsiTheme="majorHAnsi"/>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8C557B" w:rsidRPr="008C557B" w:rsidRDefault="008C557B" w:rsidP="001E4B0E">
            <w:pPr>
              <w:suppressAutoHyphens/>
              <w:jc w:val="both"/>
              <w:rPr>
                <w:rFonts w:asciiTheme="majorHAnsi" w:hAnsiTheme="majorHAnsi"/>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u w:val="single"/>
                <w:lang w:eastAsia="lt-LT"/>
              </w:rPr>
            </w:pPr>
            <w:r w:rsidRPr="008C557B">
              <w:rPr>
                <w:rFonts w:asciiTheme="majorHAnsi" w:hAnsiTheme="majorHAnsi"/>
                <w:color w:val="000000"/>
                <w:sz w:val="20"/>
                <w:szCs w:val="20"/>
                <w:u w:val="single"/>
                <w:lang w:eastAsia="lt-LT"/>
              </w:rPr>
              <w:t>https://vpt.lrv.lt/lt/nuorodos/kiti-duomenys/powerbi/nepatikimi-tiekejai-1/</w:t>
            </w:r>
          </w:p>
          <w:p w:rsidR="008C557B" w:rsidRPr="008C557B" w:rsidRDefault="008C557B" w:rsidP="001E4B0E">
            <w:pPr>
              <w:suppressAutoHyphens/>
              <w:jc w:val="both"/>
              <w:rPr>
                <w:rFonts w:asciiTheme="majorHAnsi" w:hAnsiTheme="majorHAnsi"/>
                <w:sz w:val="20"/>
                <w:szCs w:val="20"/>
                <w:lang w:eastAsia="lt-LT"/>
              </w:rPr>
            </w:pPr>
          </w:p>
          <w:p w:rsidR="008C557B" w:rsidRPr="008C557B" w:rsidRDefault="001E4B0E" w:rsidP="001E4B0E">
            <w:pPr>
              <w:suppressAutoHyphens/>
              <w:jc w:val="both"/>
              <w:rPr>
                <w:rFonts w:asciiTheme="majorHAnsi" w:hAnsiTheme="majorHAnsi"/>
                <w:sz w:val="20"/>
                <w:szCs w:val="20"/>
                <w:lang w:eastAsia="lt-LT"/>
              </w:rPr>
            </w:pPr>
            <w:hyperlink r:id="rId14" w:history="1">
              <w:r w:rsidR="008C557B" w:rsidRPr="008C557B">
                <w:rPr>
                  <w:rFonts w:asciiTheme="majorHAnsi" w:hAnsiTheme="majorHAnsi"/>
                  <w:sz w:val="20"/>
                  <w:szCs w:val="20"/>
                  <w:u w:val="single"/>
                  <w:lang w:eastAsia="lt-LT"/>
                </w:rPr>
                <w:t>https://vpt.lrv.lt/lt/pasalinimo-pagrindai-1/nepatikimu-koncesininku-sarasas-1/nepatikimu-koncesininku-sarasas</w:t>
              </w:r>
            </w:hyperlink>
          </w:p>
          <w:p w:rsidR="008C557B" w:rsidRPr="008C557B" w:rsidRDefault="008C557B" w:rsidP="001E4B0E">
            <w:pPr>
              <w:suppressAutoHyphens/>
              <w:jc w:val="both"/>
              <w:rPr>
                <w:rFonts w:asciiTheme="majorHAnsi" w:hAnsiTheme="majorHAnsi"/>
                <w:bCs/>
                <w:color w:val="000000"/>
                <w:sz w:val="20"/>
                <w:szCs w:val="20"/>
                <w:lang w:eastAsia="lt-LT"/>
              </w:rPr>
            </w:pPr>
          </w:p>
          <w:p w:rsidR="008C557B" w:rsidRPr="008C557B" w:rsidRDefault="008C557B" w:rsidP="001E4B0E">
            <w:pPr>
              <w:suppressAutoHyphens/>
              <w:jc w:val="both"/>
              <w:rPr>
                <w:rFonts w:asciiTheme="majorHAnsi" w:hAnsiTheme="majorHAnsi"/>
                <w:color w:val="000000"/>
                <w:sz w:val="20"/>
                <w:szCs w:val="20"/>
                <w:lang w:eastAsia="lt-LT"/>
              </w:rPr>
            </w:pPr>
          </w:p>
        </w:tc>
      </w:tr>
      <w:tr w:rsidR="008C557B" w:rsidRPr="00771344" w:rsidTr="001E4B0E">
        <w:tc>
          <w:tcPr>
            <w:tcW w:w="704" w:type="dxa"/>
          </w:tcPr>
          <w:p w:rsidR="008C557B" w:rsidRPr="008C557B" w:rsidRDefault="008C557B" w:rsidP="001E4B0E">
            <w:pPr>
              <w:suppressAutoHyphens/>
              <w:spacing w:after="40"/>
              <w:ind w:left="-113"/>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3.8.10</w:t>
            </w:r>
          </w:p>
        </w:tc>
        <w:tc>
          <w:tcPr>
            <w:tcW w:w="3544" w:type="dxa"/>
          </w:tcPr>
          <w:p w:rsidR="008C557B" w:rsidRPr="008C557B" w:rsidRDefault="008C557B" w:rsidP="001E4B0E">
            <w:pPr>
              <w:pStyle w:val="NoSpacing"/>
              <w:jc w:val="both"/>
              <w:rPr>
                <w:rFonts w:asciiTheme="majorHAnsi" w:hAnsiTheme="majorHAnsi"/>
                <w:sz w:val="20"/>
                <w:szCs w:val="20"/>
              </w:rPr>
            </w:pPr>
            <w:r w:rsidRPr="008C557B">
              <w:rPr>
                <w:rFonts w:asciiTheme="majorHAnsi" w:hAnsiTheme="maj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8C557B" w:rsidRPr="008C557B" w:rsidRDefault="008C557B" w:rsidP="001E4B0E">
            <w:pPr>
              <w:jc w:val="both"/>
              <w:rPr>
                <w:rFonts w:asciiTheme="majorHAnsi" w:hAnsiTheme="majorHAnsi"/>
                <w:b/>
                <w:sz w:val="20"/>
                <w:szCs w:val="20"/>
              </w:rPr>
            </w:pPr>
          </w:p>
        </w:tc>
        <w:tc>
          <w:tcPr>
            <w:tcW w:w="1701" w:type="dxa"/>
          </w:tcPr>
          <w:p w:rsidR="008C557B" w:rsidRPr="008C557B" w:rsidRDefault="008C557B" w:rsidP="001E4B0E">
            <w:pPr>
              <w:pStyle w:val="NoSpacing"/>
              <w:rPr>
                <w:rFonts w:asciiTheme="majorHAnsi" w:eastAsia="Yu Mincho" w:hAnsiTheme="majorHAnsi"/>
                <w:b/>
                <w:bCs/>
                <w:sz w:val="20"/>
                <w:szCs w:val="20"/>
              </w:rPr>
            </w:pPr>
            <w:r w:rsidRPr="008C557B">
              <w:rPr>
                <w:rFonts w:asciiTheme="majorHAnsi" w:eastAsia="Yu Mincho" w:hAnsiTheme="majorHAnsi"/>
                <w:b/>
                <w:bCs/>
                <w:sz w:val="20"/>
                <w:szCs w:val="20"/>
              </w:rPr>
              <w:t>VPĮ 46 straipsnio           4 dalies                 7 punkto              a papunktis</w:t>
            </w:r>
          </w:p>
          <w:p w:rsidR="008C557B" w:rsidRPr="008C557B" w:rsidRDefault="008C557B" w:rsidP="001E4B0E">
            <w:pPr>
              <w:pStyle w:val="NoSpacing"/>
              <w:rPr>
                <w:rFonts w:asciiTheme="majorHAnsi" w:eastAsia="Yu Mincho" w:hAnsiTheme="majorHAnsi"/>
                <w:sz w:val="20"/>
                <w:szCs w:val="20"/>
              </w:rPr>
            </w:pPr>
          </w:p>
          <w:p w:rsidR="008C557B" w:rsidRPr="008C557B" w:rsidRDefault="008C557B" w:rsidP="001E4B0E">
            <w:pPr>
              <w:pStyle w:val="NoSpacing"/>
              <w:rPr>
                <w:rFonts w:asciiTheme="majorHAnsi" w:eastAsia="Yu Mincho" w:hAnsiTheme="majorHAnsi"/>
                <w:sz w:val="20"/>
                <w:szCs w:val="20"/>
              </w:rPr>
            </w:pPr>
            <w:r w:rsidRPr="008C557B">
              <w:rPr>
                <w:rFonts w:asciiTheme="majorHAnsi" w:eastAsia="Yu Mincho" w:hAnsiTheme="majorHAnsi"/>
                <w:sz w:val="20"/>
                <w:szCs w:val="20"/>
              </w:rPr>
              <w:t>EBVPD III dalies            C11 punktas</w:t>
            </w:r>
          </w:p>
        </w:tc>
        <w:tc>
          <w:tcPr>
            <w:tcW w:w="3685" w:type="dxa"/>
          </w:tcPr>
          <w:p w:rsidR="008C557B" w:rsidRPr="008C557B" w:rsidRDefault="008C557B" w:rsidP="001E4B0E">
            <w:pPr>
              <w:pStyle w:val="NoSpacing"/>
              <w:jc w:val="both"/>
              <w:rPr>
                <w:rFonts w:asciiTheme="majorHAnsi" w:hAnsiTheme="majorHAnsi"/>
                <w:sz w:val="20"/>
                <w:szCs w:val="20"/>
              </w:rPr>
            </w:pPr>
            <w:r w:rsidRPr="008C557B">
              <w:rPr>
                <w:rFonts w:asciiTheme="majorHAnsi" w:hAnsiTheme="majorHAnsi"/>
                <w:sz w:val="20"/>
                <w:szCs w:val="20"/>
              </w:rPr>
              <w:t xml:space="preserve">Iš Lietuvoje įsteigtų subjektų įrodančių dokumentų nereikalaujama. Užtenka pateikto EBVPD. </w:t>
            </w:r>
          </w:p>
          <w:p w:rsidR="008C557B" w:rsidRPr="008C557B" w:rsidRDefault="008C557B" w:rsidP="001E4B0E">
            <w:pPr>
              <w:pStyle w:val="NoSpacing"/>
              <w:jc w:val="both"/>
              <w:rPr>
                <w:rFonts w:asciiTheme="majorHAnsi" w:hAnsiTheme="majorHAnsi"/>
                <w:sz w:val="20"/>
                <w:szCs w:val="20"/>
              </w:rPr>
            </w:pPr>
          </w:p>
          <w:p w:rsidR="008C557B" w:rsidRPr="008C557B" w:rsidRDefault="008C557B" w:rsidP="001E4B0E">
            <w:pPr>
              <w:pStyle w:val="NoSpacing"/>
              <w:jc w:val="both"/>
              <w:rPr>
                <w:rFonts w:asciiTheme="majorHAnsi" w:hAnsiTheme="majorHAnsi"/>
                <w:sz w:val="20"/>
                <w:szCs w:val="20"/>
              </w:rPr>
            </w:pPr>
            <w:r w:rsidRPr="008C557B">
              <w:rPr>
                <w:rFonts w:asciiTheme="majorHAnsi" w:hAnsiTheme="majorHAnsi"/>
                <w:sz w:val="20"/>
                <w:szCs w:val="20"/>
              </w:rPr>
              <w:t>Priimant sprendimus dėl tiekėjo pašalinimo iš pirkimo procedūros šiame punkte nurodytu pašalinimo pagrindu, be kita ko, atsižvelgiama į</w:t>
            </w:r>
            <w:r w:rsidRPr="008C557B">
              <w:rPr>
                <w:rFonts w:asciiTheme="majorHAnsi" w:hAnsiTheme="majorHAnsi"/>
                <w:b/>
                <w:bCs/>
                <w:sz w:val="20"/>
                <w:szCs w:val="20"/>
              </w:rPr>
              <w:t xml:space="preserve"> </w:t>
            </w:r>
            <w:r w:rsidRPr="008C557B">
              <w:rPr>
                <w:rFonts w:asciiTheme="majorHAnsi" w:hAnsiTheme="majorHAnsi"/>
                <w:sz w:val="20"/>
                <w:szCs w:val="20"/>
              </w:rPr>
              <w:t xml:space="preserve">nacionalinėje duomenų bazėje adresu: </w:t>
            </w:r>
            <w:hyperlink r:id="rId15" w:history="1">
              <w:r w:rsidRPr="008C557B">
                <w:rPr>
                  <w:rStyle w:val="Hyperlink"/>
                  <w:rFonts w:asciiTheme="majorHAnsi" w:hAnsiTheme="majorHAnsi"/>
                  <w:color w:val="auto"/>
                  <w:sz w:val="20"/>
                  <w:szCs w:val="20"/>
                </w:rPr>
                <w:t>https://www.registrucentras.lt/jar/p/index.php</w:t>
              </w:r>
            </w:hyperlink>
          </w:p>
          <w:p w:rsidR="008C557B" w:rsidRPr="008C557B" w:rsidRDefault="008C557B" w:rsidP="001E4B0E">
            <w:pPr>
              <w:pStyle w:val="NoSpacing"/>
              <w:jc w:val="both"/>
              <w:rPr>
                <w:rFonts w:asciiTheme="majorHAnsi" w:hAnsiTheme="majorHAnsi"/>
                <w:sz w:val="20"/>
                <w:szCs w:val="20"/>
              </w:rPr>
            </w:pPr>
            <w:r w:rsidRPr="008C557B">
              <w:rPr>
                <w:rFonts w:asciiTheme="majorHAnsi" w:hAnsiTheme="majorHAnsi"/>
                <w:sz w:val="20"/>
                <w:szCs w:val="20"/>
              </w:rPr>
              <w:t>paskelbtą informaciją, taip pat į šiame informaciniame pranešime pateiktą informaciją:</w:t>
            </w:r>
          </w:p>
          <w:p w:rsidR="008C557B" w:rsidRPr="008C557B" w:rsidRDefault="001E4B0E" w:rsidP="001E4B0E">
            <w:pPr>
              <w:pStyle w:val="NoSpacing"/>
              <w:jc w:val="both"/>
              <w:rPr>
                <w:rFonts w:asciiTheme="majorHAnsi" w:hAnsiTheme="majorHAnsi"/>
                <w:sz w:val="20"/>
                <w:szCs w:val="20"/>
              </w:rPr>
            </w:pPr>
            <w:hyperlink r:id="rId16" w:history="1">
              <w:r w:rsidR="008C557B" w:rsidRPr="008C557B">
                <w:rPr>
                  <w:rStyle w:val="Hyperlink"/>
                  <w:rFonts w:asciiTheme="majorHAnsi" w:hAnsiTheme="majorHAnsi"/>
                  <w:sz w:val="20"/>
                  <w:szCs w:val="20"/>
                </w:rPr>
                <w:t>https://vpt.lrv.lt/lt/naujienos-3/finansiniu-ataskaitu-nepateikimas-gali-tapti-kliutimi-dalyvauti-viesuosiuose-pirkimuose</w:t>
              </w:r>
            </w:hyperlink>
            <w:r w:rsidR="008C557B" w:rsidRPr="008C557B">
              <w:rPr>
                <w:rStyle w:val="Hyperlink"/>
                <w:rFonts w:asciiTheme="majorHAnsi" w:hAnsiTheme="majorHAnsi"/>
                <w:color w:val="auto"/>
                <w:sz w:val="20"/>
                <w:szCs w:val="20"/>
              </w:rPr>
              <w:t>/</w:t>
            </w:r>
          </w:p>
        </w:tc>
      </w:tr>
      <w:tr w:rsidR="008C557B" w:rsidRPr="00771344" w:rsidTr="001E4B0E">
        <w:tc>
          <w:tcPr>
            <w:tcW w:w="704" w:type="dxa"/>
          </w:tcPr>
          <w:p w:rsidR="008C557B" w:rsidRPr="008C557B" w:rsidRDefault="008C557B" w:rsidP="001E4B0E">
            <w:pPr>
              <w:suppressAutoHyphens/>
              <w:ind w:left="-113" w:right="-109"/>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lastRenderedPageBreak/>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57B" w:rsidRPr="008C557B" w:rsidRDefault="008C557B" w:rsidP="001E4B0E">
            <w:pPr>
              <w:jc w:val="both"/>
              <w:rPr>
                <w:rFonts w:asciiTheme="majorHAnsi" w:hAnsiTheme="majorHAnsi"/>
                <w:sz w:val="20"/>
                <w:szCs w:val="20"/>
              </w:rPr>
            </w:pPr>
            <w:r w:rsidRPr="008C557B">
              <w:rPr>
                <w:rFonts w:asciiTheme="majorHAnsi" w:hAnsiTheme="majorHAnsi"/>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8C557B" w:rsidRPr="008C557B" w:rsidRDefault="008C557B" w:rsidP="001E4B0E">
            <w:pPr>
              <w:jc w:val="both"/>
              <w:rPr>
                <w:rFonts w:asciiTheme="majorHAnsi" w:hAnsiTheme="majorHAnsi"/>
                <w:b/>
                <w:bCs/>
                <w:sz w:val="20"/>
                <w:szCs w:val="20"/>
              </w:rPr>
            </w:pPr>
            <w:r w:rsidRPr="008C557B">
              <w:rPr>
                <w:rFonts w:asciiTheme="majorHAnsi" w:hAnsiTheme="majorHAnsi"/>
                <w:sz w:val="20"/>
                <w:szCs w:val="20"/>
              </w:rPr>
              <w:t>40</w:t>
            </w:r>
            <w:r w:rsidRPr="008C557B">
              <w:rPr>
                <w:rFonts w:asciiTheme="majorHAnsi" w:hAnsiTheme="majorHAnsi"/>
                <w:sz w:val="20"/>
                <w:szCs w:val="20"/>
                <w:vertAlign w:val="superscript"/>
              </w:rPr>
              <w:t>1</w:t>
            </w:r>
            <w:r w:rsidRPr="008C557B">
              <w:rPr>
                <w:rFonts w:asciiTheme="majorHAnsi" w:hAnsiTheme="majorHAnsi"/>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57B" w:rsidRPr="008C557B" w:rsidRDefault="008C557B" w:rsidP="001E4B0E">
            <w:pPr>
              <w:rPr>
                <w:rFonts w:asciiTheme="majorHAnsi" w:eastAsia="Yu Mincho" w:hAnsiTheme="majorHAnsi"/>
                <w:b/>
                <w:bCs/>
                <w:sz w:val="20"/>
                <w:szCs w:val="20"/>
              </w:rPr>
            </w:pPr>
            <w:r w:rsidRPr="008C557B">
              <w:rPr>
                <w:rFonts w:asciiTheme="majorHAnsi" w:eastAsia="Yu Mincho" w:hAnsiTheme="majorHAnsi"/>
                <w:b/>
                <w:bCs/>
                <w:sz w:val="20"/>
                <w:szCs w:val="20"/>
              </w:rPr>
              <w:t xml:space="preserve">VPĮ 46 straipsnio </w:t>
            </w:r>
          </w:p>
          <w:p w:rsidR="008C557B" w:rsidRDefault="008C557B" w:rsidP="001E4B0E">
            <w:pPr>
              <w:rPr>
                <w:rFonts w:asciiTheme="majorHAnsi" w:eastAsia="Yu Mincho" w:hAnsiTheme="majorHAnsi"/>
                <w:b/>
                <w:bCs/>
                <w:sz w:val="20"/>
                <w:szCs w:val="20"/>
              </w:rPr>
            </w:pPr>
            <w:r w:rsidRPr="008C557B">
              <w:rPr>
                <w:rFonts w:asciiTheme="majorHAnsi" w:eastAsia="Yu Mincho" w:hAnsiTheme="majorHAnsi"/>
                <w:b/>
                <w:bCs/>
                <w:sz w:val="20"/>
                <w:szCs w:val="20"/>
              </w:rPr>
              <w:t xml:space="preserve">4 dalies           </w:t>
            </w:r>
          </w:p>
          <w:p w:rsidR="008C557B" w:rsidRPr="008C557B" w:rsidRDefault="008C557B" w:rsidP="001E4B0E">
            <w:pPr>
              <w:rPr>
                <w:rFonts w:asciiTheme="majorHAnsi" w:eastAsia="Yu Mincho" w:hAnsiTheme="majorHAnsi"/>
                <w:b/>
                <w:bCs/>
                <w:sz w:val="20"/>
                <w:szCs w:val="20"/>
              </w:rPr>
            </w:pPr>
            <w:r w:rsidRPr="008C557B">
              <w:rPr>
                <w:rFonts w:asciiTheme="majorHAnsi" w:eastAsia="Yu Mincho" w:hAnsiTheme="majorHAnsi"/>
                <w:b/>
                <w:bCs/>
                <w:sz w:val="20"/>
                <w:szCs w:val="20"/>
              </w:rPr>
              <w:t xml:space="preserve">7 punkto </w:t>
            </w:r>
          </w:p>
          <w:p w:rsidR="008C557B" w:rsidRPr="008C557B" w:rsidRDefault="008C557B" w:rsidP="001E4B0E">
            <w:pPr>
              <w:rPr>
                <w:rFonts w:asciiTheme="majorHAnsi" w:eastAsia="Yu Mincho" w:hAnsiTheme="majorHAnsi"/>
                <w:b/>
                <w:bCs/>
                <w:sz w:val="20"/>
                <w:szCs w:val="20"/>
              </w:rPr>
            </w:pPr>
            <w:r w:rsidRPr="008C557B">
              <w:rPr>
                <w:rFonts w:asciiTheme="majorHAnsi" w:eastAsia="Yu Mincho" w:hAnsiTheme="majorHAnsi"/>
                <w:b/>
                <w:bCs/>
                <w:sz w:val="20"/>
                <w:szCs w:val="20"/>
              </w:rPr>
              <w:t>b papunktis</w:t>
            </w:r>
          </w:p>
          <w:p w:rsidR="008C557B" w:rsidRPr="008C557B" w:rsidRDefault="008C557B" w:rsidP="001E4B0E">
            <w:pPr>
              <w:rPr>
                <w:rFonts w:asciiTheme="majorHAnsi" w:eastAsia="Yu Mincho" w:hAnsiTheme="majorHAnsi"/>
                <w:sz w:val="20"/>
                <w:szCs w:val="20"/>
              </w:rPr>
            </w:pPr>
          </w:p>
          <w:p w:rsidR="008C557B" w:rsidRPr="008C557B" w:rsidRDefault="008C557B" w:rsidP="001E4B0E">
            <w:pPr>
              <w:rPr>
                <w:rFonts w:asciiTheme="majorHAnsi" w:eastAsia="Yu Mincho" w:hAnsiTheme="majorHAnsi"/>
                <w:sz w:val="20"/>
                <w:szCs w:val="20"/>
              </w:rPr>
            </w:pPr>
            <w:r w:rsidRPr="008C557B">
              <w:rPr>
                <w:rFonts w:asciiTheme="majorHAnsi" w:eastAsia="Yu Mincho" w:hAnsiTheme="majorHAnsi"/>
                <w:sz w:val="20"/>
                <w:szCs w:val="20"/>
              </w:rPr>
              <w:t>EBVPD III dalies</w:t>
            </w:r>
          </w:p>
          <w:p w:rsidR="008C557B" w:rsidRPr="008C557B" w:rsidRDefault="008C557B" w:rsidP="001E4B0E">
            <w:pPr>
              <w:rPr>
                <w:rFonts w:asciiTheme="majorHAnsi" w:eastAsia="Yu Mincho" w:hAnsiTheme="majorHAnsi"/>
                <w:sz w:val="20"/>
                <w:szCs w:val="20"/>
              </w:rPr>
            </w:pPr>
            <w:r w:rsidRPr="008C557B">
              <w:rPr>
                <w:rFonts w:asciiTheme="majorHAnsi" w:eastAsia="Yu Mincho" w:hAnsiTheme="majorHAnsi"/>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57B" w:rsidRPr="008C557B" w:rsidRDefault="008C557B" w:rsidP="001E4B0E">
            <w:pPr>
              <w:jc w:val="both"/>
              <w:rPr>
                <w:rFonts w:asciiTheme="majorHAnsi" w:hAnsiTheme="majorHAnsi"/>
                <w:sz w:val="20"/>
                <w:szCs w:val="20"/>
              </w:rPr>
            </w:pPr>
            <w:r w:rsidRPr="008C557B">
              <w:rPr>
                <w:rFonts w:asciiTheme="majorHAnsi" w:hAnsiTheme="majorHAnsi"/>
                <w:sz w:val="20"/>
                <w:szCs w:val="20"/>
              </w:rPr>
              <w:t>Iš Lietuvoje įsteigtų subjektų įrodančių dokumentų nereikalaujama. Užtenka pateikto EBVPD.</w:t>
            </w:r>
          </w:p>
          <w:p w:rsidR="008C557B" w:rsidRPr="008C557B" w:rsidRDefault="008C557B" w:rsidP="001E4B0E">
            <w:pPr>
              <w:jc w:val="both"/>
              <w:rPr>
                <w:rFonts w:asciiTheme="majorHAnsi" w:hAnsiTheme="majorHAnsi"/>
                <w:b/>
                <w:bCs/>
                <w:iCs/>
                <w:sz w:val="20"/>
                <w:szCs w:val="20"/>
              </w:rPr>
            </w:pPr>
          </w:p>
          <w:p w:rsidR="008C557B" w:rsidRPr="008C557B" w:rsidRDefault="008C557B" w:rsidP="001E4B0E">
            <w:pPr>
              <w:jc w:val="both"/>
              <w:rPr>
                <w:rFonts w:asciiTheme="majorHAnsi" w:hAnsiTheme="majorHAnsi"/>
                <w:b/>
                <w:bCs/>
                <w:sz w:val="20"/>
                <w:szCs w:val="20"/>
              </w:rPr>
            </w:pPr>
            <w:r w:rsidRPr="008C557B">
              <w:rPr>
                <w:rFonts w:asciiTheme="majorHAnsi" w:hAnsiTheme="majorHAnsi"/>
                <w:sz w:val="20"/>
                <w:szCs w:val="20"/>
              </w:rPr>
              <w:t>Priimant sprendimus dėl tiekėjo pašalinimo iš pirkimo procedūros šiame punkte nurodytu pašalinimo pagrindu, be kita ko, atsižvelgiama į</w:t>
            </w:r>
            <w:r w:rsidRPr="008C557B">
              <w:rPr>
                <w:rFonts w:asciiTheme="majorHAnsi" w:hAnsiTheme="majorHAnsi"/>
                <w:b/>
                <w:bCs/>
                <w:sz w:val="20"/>
                <w:szCs w:val="20"/>
              </w:rPr>
              <w:t xml:space="preserve"> </w:t>
            </w:r>
            <w:r w:rsidRPr="008C557B">
              <w:rPr>
                <w:rFonts w:asciiTheme="majorHAnsi" w:hAnsiTheme="majorHAnsi"/>
                <w:sz w:val="20"/>
                <w:szCs w:val="20"/>
              </w:rPr>
              <w:t xml:space="preserve">nacionalinėje duomenų bazėje adresu </w:t>
            </w:r>
            <w:hyperlink r:id="rId17">
              <w:r w:rsidRPr="008C557B">
                <w:rPr>
                  <w:rFonts w:asciiTheme="majorHAnsi" w:hAnsiTheme="majorHAnsi"/>
                  <w:sz w:val="20"/>
                  <w:szCs w:val="20"/>
                  <w:u w:val="single"/>
                </w:rPr>
                <w:t>https://www.vmi.lt/evmi/mokesciu-moketoju-informacija</w:t>
              </w:r>
            </w:hyperlink>
            <w:r w:rsidRPr="008C557B">
              <w:rPr>
                <w:rFonts w:asciiTheme="majorHAnsi" w:hAnsiTheme="majorHAnsi"/>
                <w:sz w:val="20"/>
                <w:szCs w:val="20"/>
              </w:rPr>
              <w:t xml:space="preserve"> skelbiamą informaciją.</w:t>
            </w:r>
          </w:p>
        </w:tc>
      </w:tr>
      <w:tr w:rsidR="008C557B" w:rsidRPr="00771344" w:rsidTr="001E4B0E">
        <w:tc>
          <w:tcPr>
            <w:tcW w:w="704" w:type="dxa"/>
          </w:tcPr>
          <w:p w:rsidR="008C557B" w:rsidRPr="008C557B" w:rsidRDefault="008C557B" w:rsidP="001E4B0E">
            <w:pPr>
              <w:suppressAutoHyphens/>
              <w:ind w:right="-109" w:hanging="113"/>
              <w:jc w:val="both"/>
              <w:rPr>
                <w:rFonts w:asciiTheme="majorHAnsi" w:hAnsiTheme="majorHAnsi"/>
                <w:color w:val="000000"/>
                <w:sz w:val="20"/>
                <w:szCs w:val="20"/>
                <w:lang w:eastAsia="lt-LT"/>
              </w:rPr>
            </w:pPr>
            <w:r w:rsidRPr="008C557B">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57B" w:rsidRPr="008C557B" w:rsidRDefault="008C557B" w:rsidP="001E4B0E">
            <w:pPr>
              <w:jc w:val="both"/>
              <w:rPr>
                <w:rFonts w:asciiTheme="majorHAnsi" w:hAnsiTheme="majorHAnsi"/>
                <w:sz w:val="20"/>
                <w:szCs w:val="20"/>
              </w:rPr>
            </w:pPr>
            <w:r w:rsidRPr="008C557B">
              <w:rPr>
                <w:rFonts w:asciiTheme="majorHAnsi" w:hAnsiTheme="majorHAnsi"/>
                <w:sz w:val="20"/>
                <w:szCs w:val="20"/>
              </w:rPr>
              <w:t xml:space="preserve">Tiekėjas yra padaręs rimtą profesinį pažeidimą, dėl kurio perkančioji organizacija abejoja tiekėjo sąžiningumu, kai jis </w:t>
            </w:r>
            <w:r w:rsidRPr="008C557B">
              <w:rPr>
                <w:rFonts w:asciiTheme="majorHAnsi" w:hAnsiTheme="maj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57B" w:rsidRPr="008C557B" w:rsidRDefault="008C557B" w:rsidP="001E4B0E">
            <w:pPr>
              <w:rPr>
                <w:rFonts w:asciiTheme="majorHAnsi" w:eastAsia="Yu Mincho" w:hAnsiTheme="majorHAnsi"/>
                <w:b/>
                <w:bCs/>
                <w:sz w:val="20"/>
                <w:szCs w:val="20"/>
              </w:rPr>
            </w:pPr>
            <w:r w:rsidRPr="008C557B">
              <w:rPr>
                <w:rFonts w:asciiTheme="majorHAnsi" w:eastAsia="Yu Mincho" w:hAnsiTheme="majorHAnsi"/>
                <w:b/>
                <w:bCs/>
                <w:sz w:val="20"/>
                <w:szCs w:val="20"/>
              </w:rPr>
              <w:t xml:space="preserve">VPĮ 46 straipsnio </w:t>
            </w:r>
          </w:p>
          <w:p w:rsidR="008C557B" w:rsidRDefault="008C557B" w:rsidP="001E4B0E">
            <w:pPr>
              <w:rPr>
                <w:rFonts w:asciiTheme="majorHAnsi" w:eastAsia="Yu Mincho" w:hAnsiTheme="majorHAnsi"/>
                <w:b/>
                <w:bCs/>
                <w:sz w:val="20"/>
                <w:szCs w:val="20"/>
              </w:rPr>
            </w:pPr>
            <w:r w:rsidRPr="008C557B">
              <w:rPr>
                <w:rFonts w:asciiTheme="majorHAnsi" w:eastAsia="Yu Mincho" w:hAnsiTheme="majorHAnsi"/>
                <w:b/>
                <w:bCs/>
                <w:sz w:val="20"/>
                <w:szCs w:val="20"/>
              </w:rPr>
              <w:t xml:space="preserve">4 dalies             </w:t>
            </w:r>
          </w:p>
          <w:p w:rsidR="008C557B" w:rsidRPr="008C557B" w:rsidRDefault="008C557B" w:rsidP="001E4B0E">
            <w:pPr>
              <w:rPr>
                <w:rFonts w:asciiTheme="majorHAnsi" w:eastAsia="Yu Mincho" w:hAnsiTheme="majorHAnsi"/>
                <w:b/>
                <w:bCs/>
                <w:sz w:val="20"/>
                <w:szCs w:val="20"/>
              </w:rPr>
            </w:pPr>
            <w:r w:rsidRPr="008C557B">
              <w:rPr>
                <w:rFonts w:asciiTheme="majorHAnsi" w:eastAsia="Yu Mincho" w:hAnsiTheme="majorHAnsi"/>
                <w:b/>
                <w:bCs/>
                <w:sz w:val="20"/>
                <w:szCs w:val="20"/>
              </w:rPr>
              <w:t xml:space="preserve">7 punkto </w:t>
            </w:r>
          </w:p>
          <w:p w:rsidR="008C557B" w:rsidRPr="008C557B" w:rsidRDefault="008C557B" w:rsidP="001E4B0E">
            <w:pPr>
              <w:rPr>
                <w:rFonts w:asciiTheme="majorHAnsi" w:eastAsia="Yu Mincho" w:hAnsiTheme="majorHAnsi"/>
                <w:b/>
                <w:bCs/>
                <w:sz w:val="20"/>
                <w:szCs w:val="20"/>
              </w:rPr>
            </w:pPr>
            <w:r w:rsidRPr="008C557B">
              <w:rPr>
                <w:rFonts w:asciiTheme="majorHAnsi" w:eastAsia="Yu Mincho" w:hAnsiTheme="majorHAnsi"/>
                <w:b/>
                <w:bCs/>
                <w:sz w:val="20"/>
                <w:szCs w:val="20"/>
              </w:rPr>
              <w:t>c papunktis</w:t>
            </w:r>
          </w:p>
          <w:p w:rsidR="008C557B" w:rsidRPr="008C557B" w:rsidRDefault="008C557B" w:rsidP="001E4B0E">
            <w:pPr>
              <w:rPr>
                <w:rFonts w:asciiTheme="majorHAnsi" w:eastAsia="Yu Mincho" w:hAnsiTheme="majorHAnsi"/>
                <w:sz w:val="20"/>
                <w:szCs w:val="20"/>
              </w:rPr>
            </w:pPr>
          </w:p>
          <w:p w:rsidR="008C557B" w:rsidRPr="008C557B" w:rsidRDefault="008C557B" w:rsidP="001E4B0E">
            <w:pPr>
              <w:rPr>
                <w:rFonts w:asciiTheme="majorHAnsi" w:eastAsia="Yu Mincho" w:hAnsiTheme="majorHAnsi"/>
                <w:sz w:val="20"/>
                <w:szCs w:val="20"/>
              </w:rPr>
            </w:pPr>
            <w:r w:rsidRPr="008C557B">
              <w:rPr>
                <w:rFonts w:asciiTheme="majorHAnsi" w:eastAsia="Yu Mincho" w:hAnsiTheme="majorHAnsi"/>
                <w:sz w:val="20"/>
                <w:szCs w:val="20"/>
              </w:rPr>
              <w:t xml:space="preserve">EBVPD III dalies </w:t>
            </w:r>
          </w:p>
          <w:p w:rsidR="008C557B" w:rsidRPr="008C557B" w:rsidRDefault="008C557B" w:rsidP="001E4B0E">
            <w:pPr>
              <w:rPr>
                <w:rFonts w:asciiTheme="majorHAnsi" w:eastAsia="Yu Mincho" w:hAnsiTheme="majorHAnsi"/>
                <w:sz w:val="20"/>
                <w:szCs w:val="20"/>
              </w:rPr>
            </w:pPr>
            <w:r w:rsidRPr="008C557B">
              <w:rPr>
                <w:rFonts w:asciiTheme="majorHAnsi" w:eastAsia="Yu Mincho" w:hAnsiTheme="majorHAnsi"/>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57B" w:rsidRPr="008C557B" w:rsidRDefault="008C557B" w:rsidP="001E4B0E">
            <w:pPr>
              <w:jc w:val="both"/>
              <w:rPr>
                <w:rFonts w:asciiTheme="majorHAnsi" w:hAnsiTheme="majorHAnsi"/>
                <w:sz w:val="20"/>
                <w:szCs w:val="20"/>
              </w:rPr>
            </w:pPr>
            <w:r w:rsidRPr="008C557B">
              <w:rPr>
                <w:rFonts w:asciiTheme="majorHAnsi" w:hAnsiTheme="majorHAnsi"/>
                <w:sz w:val="20"/>
                <w:szCs w:val="20"/>
              </w:rPr>
              <w:t>Iš Lietuvoje įsteigtų subjektų įrodančių dokumentų nereikalaujama. Užtenka pateikto EBVPD.</w:t>
            </w:r>
          </w:p>
          <w:p w:rsidR="008C557B" w:rsidRPr="008C557B" w:rsidRDefault="008C557B" w:rsidP="001E4B0E">
            <w:pPr>
              <w:jc w:val="both"/>
              <w:rPr>
                <w:rFonts w:asciiTheme="majorHAnsi" w:hAnsiTheme="majorHAnsi"/>
                <w:bCs/>
                <w:iCs/>
                <w:sz w:val="20"/>
                <w:szCs w:val="20"/>
              </w:rPr>
            </w:pPr>
          </w:p>
          <w:p w:rsidR="008C557B" w:rsidRPr="008C557B" w:rsidRDefault="008C557B" w:rsidP="001E4B0E">
            <w:pPr>
              <w:rPr>
                <w:rFonts w:asciiTheme="majorHAnsi" w:hAnsiTheme="majorHAnsi"/>
                <w:b/>
                <w:bCs/>
                <w:sz w:val="20"/>
                <w:szCs w:val="20"/>
              </w:rPr>
            </w:pPr>
            <w:r w:rsidRPr="008C557B">
              <w:rPr>
                <w:rFonts w:asciiTheme="majorHAnsi" w:hAnsiTheme="majorHAnsi"/>
                <w:b/>
                <w:bCs/>
                <w:sz w:val="20"/>
                <w:szCs w:val="20"/>
              </w:rPr>
              <w:t xml:space="preserve">Priimant sprendimus dėl tiekėjo pašalinimo iš pirkimo procedūros šiame punkte nurodytu pašalinimo pagrindu, be kita ko, atsižvelgiama į nacionalinėje duomenų bazėje adresu: </w:t>
            </w:r>
          </w:p>
          <w:p w:rsidR="008C557B" w:rsidRPr="008C557B" w:rsidRDefault="001E4B0E" w:rsidP="001E4B0E">
            <w:pPr>
              <w:rPr>
                <w:rFonts w:asciiTheme="majorHAnsi" w:hAnsiTheme="majorHAnsi"/>
                <w:bCs/>
                <w:iCs/>
                <w:sz w:val="20"/>
                <w:szCs w:val="20"/>
              </w:rPr>
            </w:pPr>
            <w:hyperlink r:id="rId18" w:history="1">
              <w:r w:rsidR="008C557B" w:rsidRPr="008C557B">
                <w:rPr>
                  <w:rFonts w:asciiTheme="majorHAnsi" w:hAnsiTheme="majorHAnsi"/>
                  <w:sz w:val="20"/>
                  <w:szCs w:val="20"/>
                  <w:u w:val="single"/>
                </w:rPr>
                <w:t>https://kt.gov.lt/lt/atviri-duomenys/diskvalifikavimas-is-viesuju-pirkimu</w:t>
              </w:r>
            </w:hyperlink>
            <w:r w:rsidR="008C557B" w:rsidRPr="008C557B">
              <w:rPr>
                <w:rFonts w:asciiTheme="majorHAnsi" w:hAnsiTheme="majorHAnsi"/>
                <w:sz w:val="20"/>
                <w:szCs w:val="20"/>
              </w:rPr>
              <w:t xml:space="preserve"> skelbiamą informaciją. </w:t>
            </w:r>
          </w:p>
        </w:tc>
      </w:tr>
    </w:tbl>
    <w:p w:rsidR="008C557B" w:rsidRPr="00F37DE4" w:rsidRDefault="008C557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AC202F" w:rsidRPr="00F37DE4" w:rsidRDefault="00AC202F" w:rsidP="00AC202F">
      <w:pPr>
        <w:shd w:val="clear" w:color="auto" w:fill="FFFFFF"/>
        <w:ind w:left="-567" w:firstLine="1701"/>
        <w:jc w:val="both"/>
        <w:rPr>
          <w:rFonts w:ascii="Cambria" w:hAnsi="Cambria"/>
          <w:b/>
          <w:sz w:val="20"/>
          <w:szCs w:val="20"/>
        </w:rPr>
      </w:pPr>
      <w:r w:rsidRPr="00F37DE4">
        <w:rPr>
          <w:rFonts w:ascii="Cambria" w:hAnsi="Cambria"/>
          <w:b/>
          <w:sz w:val="20"/>
          <w:szCs w:val="20"/>
        </w:rPr>
        <w:lastRenderedPageBreak/>
        <w:t xml:space="preserve">3.14. Tarybos reglamente </w:t>
      </w:r>
      <w:r w:rsidRPr="00F37DE4">
        <w:rPr>
          <w:rFonts w:ascii="Cambria" w:hAnsi="Cambria"/>
          <w:b/>
          <w:bCs/>
          <w:sz w:val="20"/>
          <w:szCs w:val="20"/>
          <w:shd w:val="clear" w:color="auto" w:fill="FFFFFF"/>
        </w:rPr>
        <w:t>(ES) 2022/576</w:t>
      </w:r>
      <w:r w:rsidRPr="00F37DE4">
        <w:rPr>
          <w:rFonts w:ascii="Cambria" w:hAnsi="Cambria"/>
          <w:b/>
          <w:sz w:val="20"/>
          <w:szCs w:val="20"/>
        </w:rPr>
        <w:t xml:space="preserve"> nustatytų sąlygų nebuvimas*</w:t>
      </w:r>
    </w:p>
    <w:p w:rsidR="00AC202F" w:rsidRPr="00F37DE4" w:rsidRDefault="00AC202F" w:rsidP="00AC202F">
      <w:pPr>
        <w:shd w:val="clear" w:color="auto" w:fill="FFFFFF"/>
        <w:ind w:firstLine="1134"/>
        <w:jc w:val="both"/>
        <w:rPr>
          <w:rFonts w:ascii="Cambria" w:hAnsi="Cambria" w:cs="Calibri"/>
          <w:color w:val="000000"/>
          <w:sz w:val="20"/>
          <w:szCs w:val="20"/>
          <w:lang w:eastAsia="lt-LT"/>
        </w:rPr>
      </w:pPr>
      <w:r w:rsidRPr="00F37DE4">
        <w:rPr>
          <w:rFonts w:ascii="Cambria" w:hAnsi="Cambria" w:cs="Calibri"/>
          <w:color w:val="000000"/>
          <w:sz w:val="20"/>
          <w:szCs w:val="20"/>
          <w:lang w:eastAsia="lt-LT"/>
        </w:rPr>
        <w:t>3.14.1.</w:t>
      </w:r>
      <w:r w:rsidRPr="00F37DE4">
        <w:rPr>
          <w:rFonts w:ascii="Cambria" w:hAnsi="Cambria" w:cs="Calibri"/>
          <w:b/>
          <w:bCs/>
          <w:color w:val="000000"/>
          <w:sz w:val="20"/>
          <w:szCs w:val="20"/>
          <w:lang w:eastAsia="lt-LT"/>
        </w:rPr>
        <w:t> </w:t>
      </w:r>
      <w:r w:rsidRPr="00F37DE4">
        <w:rPr>
          <w:rFonts w:ascii="Cambria" w:hAnsi="Cambria" w:cs="Calibri"/>
          <w:color w:val="000000"/>
          <w:sz w:val="20"/>
          <w:szCs w:val="20"/>
          <w:lang w:eastAsia="lt-LT"/>
        </w:rPr>
        <w:t>Pirkimui taikomos Reglamento nuostatos. Kartu su pasiūlymu tiekėjas turi pateikti užpildytą deklaraciją dėl (ne)atitikties Reglamento nuostatoms, kuri pateikta specialiųjų pirkimo sąlygų 5 priede. Kilus abejonių dėl tiekėjo (ne)atitikties Reglamento nuostatoms, perkančioji organizacija iš galimo laimėtojo prašys pateikti dokumentus, įrodančius deklaracijoje pateiktų duomenų teisingumą.</w:t>
      </w:r>
    </w:p>
    <w:p w:rsidR="00AC202F" w:rsidRPr="00F37DE4" w:rsidRDefault="00AC202F" w:rsidP="00AC202F">
      <w:pPr>
        <w:shd w:val="clear" w:color="auto" w:fill="FFFFFF"/>
        <w:ind w:firstLine="1134"/>
        <w:jc w:val="both"/>
        <w:rPr>
          <w:rFonts w:ascii="Cambria" w:hAnsi="Cambria" w:cs="Calibri"/>
          <w:color w:val="000000"/>
          <w:sz w:val="20"/>
          <w:szCs w:val="20"/>
          <w:lang w:eastAsia="lt-LT"/>
        </w:rPr>
      </w:pPr>
      <w:r w:rsidRPr="00F37DE4">
        <w:rPr>
          <w:rFonts w:ascii="Cambria" w:hAnsi="Cambria" w:cs="Calibri"/>
          <w:color w:val="000000"/>
          <w:sz w:val="20"/>
          <w:szCs w:val="20"/>
          <w:lang w:eastAsia="lt-LT"/>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C202F" w:rsidRPr="00F37DE4" w:rsidRDefault="00AC202F" w:rsidP="00AC202F">
      <w:pPr>
        <w:shd w:val="clear" w:color="auto" w:fill="FFFFFF"/>
        <w:ind w:firstLine="567"/>
        <w:jc w:val="both"/>
        <w:rPr>
          <w:rFonts w:ascii="Cambria" w:hAnsi="Cambria" w:cs="Calibri"/>
          <w:color w:val="000000"/>
          <w:sz w:val="20"/>
          <w:szCs w:val="20"/>
          <w:lang w:eastAsia="lt-LT"/>
        </w:rPr>
      </w:pPr>
      <w:r w:rsidRPr="00F37DE4">
        <w:rPr>
          <w:rFonts w:ascii="Cambria" w:hAnsi="Cambria" w:cs="Calibri"/>
          <w:b/>
          <w:bCs/>
          <w:i/>
          <w:iCs/>
          <w:color w:val="000000"/>
          <w:sz w:val="20"/>
          <w:szCs w:val="20"/>
          <w:lang w:val="en-US" w:eastAsia="lt-LT"/>
        </w:rPr>
        <w:t>*Pastaba. Esant poreikiui </w:t>
      </w:r>
      <w:r w:rsidRPr="00F37DE4">
        <w:rPr>
          <w:rFonts w:ascii="Cambria" w:hAnsi="Cambria" w:cs="Calibri"/>
          <w:b/>
          <w:bCs/>
          <w:i/>
          <w:iCs/>
          <w:color w:val="000000"/>
          <w:sz w:val="20"/>
          <w:szCs w:val="20"/>
          <w:lang w:eastAsia="lt-LT"/>
        </w:rPr>
        <w:t>Perkančioji organizacija gali paprašyti galimo laimėtojo pateikti dokumentus (VPĮ 51 str. 12 d.), pagrindžiančius užpildytoje deklaracijoje (5 priedas) pateiktos informacijos teisingumą.</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8C557B" w:rsidRPr="00545CDB" w:rsidRDefault="008C557B" w:rsidP="00F84815">
      <w:pPr>
        <w:pStyle w:val="Body2"/>
        <w:spacing w:after="0"/>
        <w:rPr>
          <w:rFonts w:ascii="Cambria" w:hAnsi="Cambria"/>
          <w:sz w:val="20"/>
          <w:szCs w:val="20"/>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2555DD">
        <w:rPr>
          <w:rFonts w:ascii="Cambria" w:hAnsi="Cambria" w:cs="Times New Roman"/>
          <w:b/>
          <w:iCs/>
          <w:color w:val="auto"/>
          <w:sz w:val="20"/>
          <w:szCs w:val="20"/>
        </w:rPr>
        <w:t>spalio 9</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E20F53">
        <w:rPr>
          <w:rFonts w:ascii="Cambria" w:hAnsi="Cambria" w:cs="Times New Roman"/>
          <w:b/>
          <w:iCs/>
          <w:color w:val="auto"/>
          <w:sz w:val="20"/>
          <w:szCs w:val="20"/>
        </w:rPr>
        <w:t>1</w:t>
      </w:r>
      <w:r w:rsidR="00547139">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1028F7" w:rsidRPr="001028F7" w:rsidRDefault="002A13B2" w:rsidP="001028F7">
      <w:pPr>
        <w:pStyle w:val="Body2"/>
        <w:ind w:firstLine="1276"/>
        <w:rPr>
          <w:rFonts w:ascii="Cambria" w:hAnsi="Cambria"/>
          <w:bCs/>
          <w:color w:val="0070C0"/>
          <w:sz w:val="20"/>
          <w:szCs w:val="20"/>
        </w:rPr>
      </w:pPr>
      <w:r w:rsidRPr="001028F7">
        <w:rPr>
          <w:rFonts w:ascii="Cambria" w:hAnsi="Cambria" w:cs="Times New Roman"/>
          <w:iCs/>
          <w:color w:val="0070C0"/>
          <w:sz w:val="20"/>
          <w:szCs w:val="20"/>
          <w:lang w:val="lt-LT"/>
        </w:rPr>
        <w:t>5</w:t>
      </w:r>
      <w:r w:rsidR="008B7EDA" w:rsidRPr="001028F7">
        <w:rPr>
          <w:rFonts w:ascii="Cambria" w:hAnsi="Cambria" w:cs="Times New Roman"/>
          <w:iCs/>
          <w:color w:val="0070C0"/>
          <w:sz w:val="20"/>
          <w:szCs w:val="20"/>
          <w:lang w:val="lt-LT"/>
        </w:rPr>
        <w:t xml:space="preserve">.11.1. </w:t>
      </w:r>
      <w:r w:rsidR="006E020A" w:rsidRPr="001028F7">
        <w:rPr>
          <w:rFonts w:ascii="Cambria" w:hAnsi="Cambria" w:cs="Times New Roman"/>
          <w:iCs/>
          <w:color w:val="0070C0"/>
          <w:sz w:val="20"/>
          <w:szCs w:val="20"/>
          <w:lang w:val="lt-LT"/>
        </w:rPr>
        <w:t>Užpildyta pasiūlymo forma (</w:t>
      </w:r>
      <w:r w:rsidR="000407CB" w:rsidRPr="001028F7">
        <w:rPr>
          <w:rFonts w:ascii="Cambria" w:hAnsi="Cambria" w:cs="Times New Roman"/>
          <w:iCs/>
          <w:color w:val="0070C0"/>
          <w:sz w:val="20"/>
          <w:szCs w:val="20"/>
          <w:lang w:val="lt-LT"/>
        </w:rPr>
        <w:t xml:space="preserve">pirkimo sąlygų </w:t>
      </w:r>
      <w:r w:rsidR="006E020A" w:rsidRPr="001028F7">
        <w:rPr>
          <w:rFonts w:ascii="Cambria" w:hAnsi="Cambria" w:cs="Times New Roman"/>
          <w:iCs/>
          <w:color w:val="0070C0"/>
          <w:sz w:val="20"/>
          <w:szCs w:val="20"/>
          <w:lang w:val="lt-LT"/>
        </w:rPr>
        <w:t>1 priedas)</w:t>
      </w:r>
      <w:r w:rsidR="000D11B3" w:rsidRPr="001028F7">
        <w:rPr>
          <w:rFonts w:ascii="Cambria" w:hAnsi="Cambria" w:cs="Times New Roman"/>
          <w:iCs/>
          <w:color w:val="0070C0"/>
          <w:sz w:val="20"/>
          <w:szCs w:val="20"/>
          <w:lang w:val="lt-LT"/>
        </w:rPr>
        <w:t>, užpildant visas šiame priede nurodytas lenteles</w:t>
      </w:r>
      <w:r w:rsidR="006E020A" w:rsidRPr="001028F7">
        <w:rPr>
          <w:rFonts w:ascii="Cambria" w:hAnsi="Cambria" w:cs="Times New Roman"/>
          <w:iCs/>
          <w:color w:val="0070C0"/>
          <w:sz w:val="20"/>
          <w:szCs w:val="20"/>
          <w:lang w:val="lt-LT"/>
        </w:rPr>
        <w:t xml:space="preserve">. </w:t>
      </w:r>
      <w:r w:rsidR="001028F7" w:rsidRPr="001028F7">
        <w:rPr>
          <w:rFonts w:ascii="Cambria" w:hAnsi="Cambria" w:cs="Times New Roman"/>
          <w:bCs/>
          <w:color w:val="0070C0"/>
          <w:sz w:val="20"/>
          <w:szCs w:val="20"/>
          <w:lang w:val="lt-LT"/>
        </w:rPr>
        <w:t xml:space="preserve">Užpildytas </w:t>
      </w:r>
      <w:r w:rsidR="001028F7" w:rsidRPr="001028F7">
        <w:rPr>
          <w:rFonts w:ascii="Cambria" w:hAnsi="Cambria"/>
          <w:bCs/>
          <w:color w:val="0070C0"/>
          <w:sz w:val="20"/>
          <w:szCs w:val="20"/>
        </w:rPr>
        <w:t xml:space="preserve">techninės specifikacijos 1 priedas „Reikalavimai Sevoflurano garintuvų pateikimui panaudai“. </w:t>
      </w:r>
      <w:r w:rsidR="00300049" w:rsidRPr="001028F7">
        <w:rPr>
          <w:rFonts w:ascii="Cambria" w:hAnsi="Cambria" w:cs="Times New Roman"/>
          <w:color w:val="0070C0"/>
          <w:sz w:val="20"/>
          <w:szCs w:val="20"/>
          <w:lang w:val="lt-LT"/>
        </w:rPr>
        <w:t>Užpildyta lentelė „</w:t>
      </w:r>
      <w:r w:rsidR="00E42B4B" w:rsidRPr="001028F7">
        <w:rPr>
          <w:rFonts w:ascii="Cambria" w:hAnsi="Cambria" w:cs="Times New Roman"/>
          <w:color w:val="0070C0"/>
          <w:sz w:val="20"/>
          <w:szCs w:val="20"/>
          <w:lang w:val="lt-LT"/>
        </w:rPr>
        <w:t>Prekių žiniaraštis“</w:t>
      </w:r>
      <w:r w:rsidR="00300049" w:rsidRPr="001028F7">
        <w:rPr>
          <w:rFonts w:ascii="Cambria" w:hAnsi="Cambria" w:cs="Times New Roman"/>
          <w:color w:val="0070C0"/>
          <w:sz w:val="20"/>
          <w:szCs w:val="20"/>
          <w:lang w:val="lt-LT"/>
        </w:rPr>
        <w:t xml:space="preserve"> </w:t>
      </w:r>
      <w:r w:rsidR="000353DD" w:rsidRPr="001028F7">
        <w:rPr>
          <w:rFonts w:ascii="Cambria" w:hAnsi="Cambria" w:cs="Times New Roman"/>
          <w:color w:val="0070C0"/>
          <w:sz w:val="20"/>
          <w:szCs w:val="20"/>
          <w:lang w:val="lt-LT"/>
        </w:rPr>
        <w:t>(</w:t>
      </w:r>
      <w:r w:rsidR="005756D9" w:rsidRPr="001028F7">
        <w:rPr>
          <w:rFonts w:ascii="Cambria" w:hAnsi="Cambria" w:cs="Times New Roman"/>
          <w:color w:val="0070C0"/>
          <w:sz w:val="20"/>
          <w:szCs w:val="20"/>
          <w:lang w:val="lt-LT"/>
        </w:rPr>
        <w:t xml:space="preserve">pirkimo sąlygų </w:t>
      </w:r>
      <w:r w:rsidR="00620F9D" w:rsidRPr="001028F7">
        <w:rPr>
          <w:rFonts w:ascii="Cambria" w:hAnsi="Cambria" w:cs="Times New Roman"/>
          <w:color w:val="0070C0"/>
          <w:sz w:val="20"/>
          <w:szCs w:val="20"/>
          <w:lang w:val="lt-LT"/>
        </w:rPr>
        <w:t>6</w:t>
      </w:r>
      <w:r w:rsidR="000353DD" w:rsidRPr="001028F7">
        <w:rPr>
          <w:rFonts w:ascii="Cambria" w:hAnsi="Cambria" w:cs="Times New Roman"/>
          <w:color w:val="0070C0"/>
          <w:sz w:val="20"/>
          <w:szCs w:val="20"/>
          <w:lang w:val="lt-LT"/>
        </w:rPr>
        <w:t xml:space="preserve"> priedas) </w:t>
      </w:r>
      <w:r w:rsidR="00300049" w:rsidRPr="001028F7">
        <w:rPr>
          <w:rFonts w:ascii="Cambria" w:hAnsi="Cambria" w:cs="Times New Roman"/>
          <w:color w:val="0070C0"/>
          <w:sz w:val="20"/>
          <w:szCs w:val="20"/>
          <w:lang w:val="lt-LT"/>
        </w:rPr>
        <w:t>privalo būti pateikta</w:t>
      </w:r>
      <w:r w:rsidR="006E020A" w:rsidRPr="001028F7">
        <w:rPr>
          <w:rFonts w:ascii="Cambria" w:hAnsi="Cambria" w:cs="Times New Roman"/>
          <w:color w:val="0070C0"/>
          <w:sz w:val="20"/>
          <w:szCs w:val="20"/>
          <w:lang w:val="lt-LT"/>
        </w:rPr>
        <w:t xml:space="preserve"> ne skenuota forma, bet </w:t>
      </w:r>
      <w:r w:rsidR="006E020A" w:rsidRPr="001028F7">
        <w:rPr>
          <w:rFonts w:ascii="Cambria" w:hAnsi="Cambria" w:cs="Times New Roman"/>
          <w:bCs/>
          <w:color w:val="0070C0"/>
          <w:sz w:val="20"/>
          <w:szCs w:val="20"/>
          <w:lang w:val="lt-LT"/>
        </w:rPr>
        <w:t xml:space="preserve">prisegant atskiru dokumentu Microsoft Excell 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83E7E" w:rsidRPr="00783E7E" w:rsidRDefault="00783E7E" w:rsidP="00783E7E">
      <w:pPr>
        <w:pStyle w:val="Body2"/>
        <w:spacing w:after="0"/>
        <w:ind w:firstLine="1296"/>
        <w:rPr>
          <w:rFonts w:asciiTheme="majorHAnsi" w:hAnsiTheme="majorHAnsi" w:cs="Times New Roman"/>
          <w:color w:val="auto"/>
          <w:sz w:val="20"/>
          <w:szCs w:val="20"/>
          <w:lang w:val="lt-LT"/>
        </w:rPr>
      </w:pPr>
      <w:r w:rsidRPr="00783E7E">
        <w:rPr>
          <w:rFonts w:asciiTheme="majorHAnsi" w:hAnsiTheme="majorHAnsi" w:cs="Times New Roman"/>
          <w:color w:val="auto"/>
          <w:sz w:val="20"/>
          <w:szCs w:val="20"/>
          <w:lang w:val="lt-LT"/>
        </w:rPr>
        <w:t>5.11.7. Užpildyta</w:t>
      </w:r>
      <w:r w:rsidRPr="00783E7E">
        <w:rPr>
          <w:rFonts w:asciiTheme="majorHAnsi" w:hAnsiTheme="majorHAnsi" w:cs="Times New Roman"/>
          <w:sz w:val="20"/>
          <w:szCs w:val="20"/>
          <w:lang w:val="lt-LT"/>
        </w:rPr>
        <w:t xml:space="preserve"> deklaracija dėl tiekėjo atsakingų asmenų (</w:t>
      </w:r>
      <w:r w:rsidRPr="00783E7E">
        <w:rPr>
          <w:rFonts w:asciiTheme="majorHAnsi" w:hAnsiTheme="majorHAnsi" w:cs="Times New Roman"/>
          <w:sz w:val="20"/>
          <w:szCs w:val="20"/>
        </w:rPr>
        <w:t>pirkimo sąlygų priedas Nr. 4).</w:t>
      </w:r>
    </w:p>
    <w:p w:rsidR="00783E7E" w:rsidRPr="00783E7E" w:rsidRDefault="00783E7E" w:rsidP="00783E7E">
      <w:pPr>
        <w:pStyle w:val="Body2"/>
        <w:spacing w:after="0"/>
        <w:ind w:firstLine="720"/>
        <w:rPr>
          <w:rFonts w:asciiTheme="majorHAnsi" w:hAnsiTheme="majorHAnsi" w:cs="Times New Roman"/>
          <w:color w:val="auto"/>
          <w:sz w:val="20"/>
          <w:szCs w:val="20"/>
          <w:lang w:val="lt-LT"/>
        </w:rPr>
      </w:pPr>
      <w:r w:rsidRPr="00783E7E">
        <w:rPr>
          <w:rFonts w:asciiTheme="majorHAnsi" w:hAnsiTheme="majorHAnsi" w:cs="Times New Roman"/>
          <w:color w:val="auto"/>
          <w:sz w:val="20"/>
          <w:szCs w:val="20"/>
          <w:lang w:val="lt-LT"/>
        </w:rPr>
        <w:tab/>
        <w:t>5.11.8. Užpildyta</w:t>
      </w:r>
      <w:r w:rsidRPr="00783E7E">
        <w:rPr>
          <w:rFonts w:asciiTheme="majorHAnsi" w:hAnsiTheme="majorHAnsi" w:cs="Times New Roman"/>
          <w:sz w:val="20"/>
          <w:szCs w:val="20"/>
          <w:lang w:val="lt-LT"/>
        </w:rPr>
        <w:t xml:space="preserve"> tiekėjo deklaracija dėl Tarybos reglamente </w:t>
      </w:r>
      <w:r w:rsidRPr="00783E7E">
        <w:rPr>
          <w:rFonts w:asciiTheme="majorHAnsi" w:hAnsiTheme="majorHAnsi" w:cs="Times New Roman"/>
          <w:bCs/>
          <w:sz w:val="20"/>
          <w:szCs w:val="20"/>
          <w:lang w:val="lt-LT"/>
        </w:rPr>
        <w:t>(ES) 2022/576</w:t>
      </w:r>
      <w:r w:rsidRPr="00783E7E">
        <w:rPr>
          <w:rFonts w:asciiTheme="majorHAnsi" w:hAnsiTheme="majorHAnsi" w:cs="Times New Roman"/>
          <w:sz w:val="20"/>
          <w:szCs w:val="20"/>
          <w:lang w:val="lt-LT"/>
        </w:rPr>
        <w:t xml:space="preserve"> nustatytų sąlygų nebuvimo (</w:t>
      </w:r>
      <w:r w:rsidRPr="00783E7E">
        <w:rPr>
          <w:rFonts w:asciiTheme="majorHAnsi" w:hAnsiTheme="majorHAnsi" w:cs="Times New Roman"/>
          <w:sz w:val="20"/>
          <w:szCs w:val="20"/>
        </w:rPr>
        <w:t>pirkimo sąlygų priedas Nr. 5).</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783E7E" w:rsidRDefault="007A47C6" w:rsidP="00461901">
      <w:pPr>
        <w:pStyle w:val="Body2"/>
        <w:rPr>
          <w:rFonts w:ascii="Cambria" w:hAnsi="Cambria" w:cs="Times New Roman"/>
          <w:color w:val="0070C0"/>
          <w:sz w:val="20"/>
          <w:szCs w:val="20"/>
        </w:rPr>
      </w:pPr>
      <w:r w:rsidRPr="00545CDB">
        <w:rPr>
          <w:rFonts w:ascii="Cambria" w:hAnsi="Cambria" w:cs="Times New Roman"/>
          <w:color w:val="C03A2A"/>
          <w:sz w:val="20"/>
          <w:szCs w:val="20"/>
        </w:rPr>
        <w:tab/>
      </w:r>
      <w:r w:rsidR="002A13B2" w:rsidRPr="00783E7E">
        <w:rPr>
          <w:rFonts w:ascii="Cambria" w:hAnsi="Cambria" w:cs="Times New Roman"/>
          <w:color w:val="0070C0"/>
          <w:sz w:val="20"/>
          <w:szCs w:val="20"/>
        </w:rPr>
        <w:t>5</w:t>
      </w:r>
      <w:r w:rsidRPr="00783E7E">
        <w:rPr>
          <w:rFonts w:ascii="Cambria" w:hAnsi="Cambria" w:cs="Times New Roman"/>
          <w:color w:val="0070C0"/>
          <w:sz w:val="20"/>
          <w:szCs w:val="20"/>
        </w:rPr>
        <w:t xml:space="preserve">.13. Pasiūlymas </w:t>
      </w:r>
      <w:r w:rsidR="00B0092B" w:rsidRPr="00783E7E">
        <w:rPr>
          <w:rFonts w:ascii="Cambria" w:hAnsi="Cambria" w:cs="Times New Roman"/>
          <w:color w:val="0070C0"/>
          <w:sz w:val="20"/>
          <w:szCs w:val="20"/>
        </w:rPr>
        <w:t>turi</w:t>
      </w:r>
      <w:r w:rsidRPr="00783E7E">
        <w:rPr>
          <w:rFonts w:ascii="Cambria" w:hAnsi="Cambria" w:cs="Times New Roman"/>
          <w:color w:val="0070C0"/>
          <w:sz w:val="20"/>
          <w:szCs w:val="20"/>
        </w:rPr>
        <w:t xml:space="preserve"> būti pasiraš</w:t>
      </w:r>
      <w:r w:rsidRPr="00783E7E">
        <w:rPr>
          <w:rFonts w:ascii="Cambria" w:hAnsi="Cambria" w:cs="Times New Roman"/>
          <w:color w:val="0070C0"/>
          <w:sz w:val="20"/>
          <w:szCs w:val="20"/>
          <w:lang w:val="sv-SE"/>
        </w:rPr>
        <w:t xml:space="preserve">ytas </w:t>
      </w:r>
      <w:r w:rsidR="000A0844" w:rsidRPr="00783E7E">
        <w:rPr>
          <w:rFonts w:ascii="Cambria" w:hAnsi="Cambria" w:cs="Times New Roman"/>
          <w:color w:val="0070C0"/>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lastRenderedPageBreak/>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4552B8"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sidRPr="004552B8">
        <w:rPr>
          <w:rFonts w:ascii="Cambria" w:hAnsi="Cambria"/>
          <w:b/>
          <w:sz w:val="20"/>
        </w:rPr>
        <w:t>9. </w:t>
      </w:r>
      <w:r w:rsidR="00E154EF" w:rsidRPr="004552B8">
        <w:rPr>
          <w:rFonts w:ascii="Cambria" w:hAnsi="Cambria"/>
          <w:b/>
          <w:sz w:val="20"/>
        </w:rPr>
        <w:t xml:space="preserve">PIRKIMO </w:t>
      </w:r>
      <w:r w:rsidR="00B55BE6" w:rsidRPr="004552B8">
        <w:rPr>
          <w:rFonts w:ascii="Cambria" w:hAnsi="Cambria"/>
          <w:b/>
          <w:sz w:val="20"/>
        </w:rPr>
        <w:t>SĄLYGŲ</w:t>
      </w:r>
      <w:r w:rsidR="00B90A76" w:rsidRPr="004552B8">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620F9D">
        <w:rPr>
          <w:rFonts w:ascii="Cambria" w:hAnsi="Cambria" w:cs="Times New Roman"/>
          <w:color w:val="auto"/>
          <w:sz w:val="20"/>
          <w:szCs w:val="20"/>
        </w:rPr>
        <w:t>9</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lastRenderedPageBreak/>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620F9D">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783E7E" w:rsidRPr="00783E7E" w:rsidRDefault="00783E7E" w:rsidP="00783E7E">
      <w:pPr>
        <w:pStyle w:val="Body2"/>
        <w:ind w:firstLine="1296"/>
        <w:rPr>
          <w:rFonts w:asciiTheme="majorHAnsi" w:hAnsiTheme="majorHAnsi"/>
          <w:color w:val="auto"/>
          <w:sz w:val="20"/>
          <w:szCs w:val="20"/>
        </w:rPr>
      </w:pPr>
      <w:r w:rsidRPr="00783E7E">
        <w:rPr>
          <w:rFonts w:asciiTheme="majorHAnsi" w:hAnsiTheme="majorHAnsi" w:cs="Times New Roman"/>
          <w:color w:val="auto"/>
          <w:sz w:val="20"/>
          <w:szCs w:val="20"/>
          <w:lang w:val="lt-LT"/>
        </w:rPr>
        <w:t xml:space="preserve">9.5. </w:t>
      </w:r>
      <w:r w:rsidRPr="00783E7E">
        <w:rPr>
          <w:rFonts w:asciiTheme="majorHAnsi" w:hAnsiTheme="majorHAnsi"/>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783E7E" w:rsidRPr="00783E7E" w:rsidRDefault="00783E7E" w:rsidP="00783E7E">
      <w:pPr>
        <w:pStyle w:val="Body2"/>
        <w:rPr>
          <w:rFonts w:asciiTheme="majorHAnsi" w:hAnsiTheme="majorHAnsi" w:cs="Times New Roman"/>
          <w:color w:val="auto"/>
          <w:sz w:val="20"/>
          <w:szCs w:val="20"/>
          <w:lang w:val="lt-LT"/>
        </w:rPr>
      </w:pPr>
      <w:r w:rsidRPr="00783E7E">
        <w:rPr>
          <w:rFonts w:asciiTheme="majorHAnsi" w:hAnsiTheme="majorHAnsi" w:cs="Times New Roman"/>
          <w:sz w:val="20"/>
          <w:szCs w:val="20"/>
          <w:lang w:val="lt-LT"/>
        </w:rPr>
        <w:tab/>
      </w:r>
      <w:r w:rsidRPr="00783E7E">
        <w:rPr>
          <w:rFonts w:asciiTheme="majorHAnsi" w:hAnsiTheme="majorHAnsi" w:cs="Times New Roman"/>
          <w:color w:val="auto"/>
          <w:sz w:val="20"/>
          <w:szCs w:val="20"/>
          <w:lang w:val="lt-LT"/>
        </w:rPr>
        <w:t>9.6.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rsidR="00783E7E" w:rsidRPr="00783E7E" w:rsidRDefault="00783E7E" w:rsidP="00783E7E">
      <w:pPr>
        <w:pStyle w:val="Body2"/>
        <w:rPr>
          <w:rFonts w:asciiTheme="majorHAnsi" w:hAnsiTheme="majorHAnsi" w:cs="Times New Roman"/>
          <w:sz w:val="20"/>
          <w:szCs w:val="20"/>
          <w:lang w:val="lt-LT"/>
        </w:rPr>
      </w:pPr>
      <w:r w:rsidRPr="00783E7E">
        <w:rPr>
          <w:rFonts w:asciiTheme="majorHAnsi" w:hAnsiTheme="majorHAnsi"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783E7E" w:rsidRPr="00783E7E" w:rsidRDefault="00783E7E" w:rsidP="00783E7E">
      <w:pPr>
        <w:pStyle w:val="Body2"/>
        <w:rPr>
          <w:rFonts w:asciiTheme="majorHAnsi" w:hAnsiTheme="majorHAnsi" w:cs="Times New Roman"/>
          <w:sz w:val="20"/>
          <w:szCs w:val="20"/>
          <w:lang w:val="lt-LT"/>
        </w:rPr>
      </w:pPr>
      <w:r w:rsidRPr="00783E7E">
        <w:rPr>
          <w:rFonts w:asciiTheme="majorHAnsi" w:hAnsiTheme="majorHAnsi" w:cs="Times New Roman"/>
          <w:sz w:val="20"/>
          <w:szCs w:val="20"/>
          <w:lang w:val="lt-LT"/>
        </w:rPr>
        <w:tab/>
        <w:t>9.8. Perkančioji organizacija neketina rengti susitikimų su tiekėjais dėl pirkimo dokumentų paaiškinimų.</w:t>
      </w:r>
    </w:p>
    <w:bookmarkEnd w:id="24"/>
    <w:p w:rsidR="000123C2" w:rsidRDefault="000123C2"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2555DD">
        <w:rPr>
          <w:rFonts w:ascii="Cambria" w:hAnsi="Cambria"/>
          <w:b/>
          <w:iCs/>
          <w:sz w:val="20"/>
          <w:szCs w:val="20"/>
        </w:rPr>
        <w:t>spalio 9</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E20F53">
        <w:rPr>
          <w:rFonts w:ascii="Cambria" w:hAnsi="Cambria"/>
          <w:b/>
          <w:iCs/>
          <w:sz w:val="20"/>
          <w:szCs w:val="20"/>
        </w:rPr>
        <w:t>1</w:t>
      </w:r>
      <w:r w:rsidR="00547139">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2555DD">
        <w:rPr>
          <w:rFonts w:ascii="Cambria" w:hAnsi="Cambria"/>
          <w:b/>
          <w:iCs/>
          <w:sz w:val="20"/>
          <w:szCs w:val="20"/>
          <w:u w:val="single"/>
        </w:rPr>
        <w:t>spalio 9</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E20F53">
        <w:rPr>
          <w:rFonts w:ascii="Cambria" w:hAnsi="Cambria"/>
          <w:b/>
          <w:iCs/>
          <w:sz w:val="20"/>
          <w:szCs w:val="20"/>
          <w:u w:val="single"/>
        </w:rPr>
        <w:t>1</w:t>
      </w:r>
      <w:r w:rsidR="00547139">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E20F53">
        <w:rPr>
          <w:rFonts w:ascii="Cambria" w:hAnsi="Cambria"/>
          <w:b/>
          <w:iCs/>
          <w:sz w:val="20"/>
          <w:szCs w:val="20"/>
          <w:u w:val="single"/>
        </w:rPr>
        <w:t>1</w:t>
      </w:r>
      <w:r w:rsidR="00547139">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11.3. Iškilus klausimams dėl pasiūlymų turinio ir pirkimo komisijai paprašius raštu CVP IS priemonėmis, tiekėjai privalo pateikti raštu CVP IS priemonėmis papildomus paaiškinimus nekeisdami pasiūlymo. </w:t>
      </w:r>
      <w:r w:rsidRPr="00545CDB">
        <w:rPr>
          <w:rFonts w:ascii="Cambria" w:hAnsi="Cambria" w:cs="Times New Roman"/>
          <w:color w:val="auto"/>
          <w:sz w:val="20"/>
          <w:szCs w:val="20"/>
          <w:lang w:val="lt-LT"/>
        </w:rPr>
        <w:lastRenderedPageBreak/>
        <w:t>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9D10F3" w:rsidRDefault="00D153A7" w:rsidP="00D153A7">
      <w:pPr>
        <w:pStyle w:val="Body2"/>
        <w:rPr>
          <w:rFonts w:ascii="Cambria" w:hAnsi="Cambria" w:cs="Times New Roman"/>
          <w:sz w:val="20"/>
          <w:szCs w:val="20"/>
        </w:rPr>
      </w:pPr>
      <w:r w:rsidRPr="00545CDB">
        <w:rPr>
          <w:rFonts w:ascii="Cambria" w:hAnsi="Cambria" w:cs="Times New Roman"/>
          <w:sz w:val="20"/>
          <w:szCs w:val="20"/>
        </w:rPr>
        <w:tab/>
      </w:r>
      <w:r w:rsidRPr="009D10F3">
        <w:rPr>
          <w:rFonts w:ascii="Cambria" w:hAnsi="Cambria" w:cs="Times New Roman"/>
          <w:sz w:val="20"/>
          <w:szCs w:val="20"/>
        </w:rPr>
        <w:t>13.1. Pirkimo komisija atmeta pasiūlymą</w:t>
      </w:r>
      <w:r w:rsidRPr="009D10F3">
        <w:rPr>
          <w:rFonts w:ascii="Cambria" w:hAnsi="Cambria" w:cs="Times New Roman"/>
          <w:sz w:val="20"/>
          <w:szCs w:val="20"/>
          <w:lang w:val="de-DE"/>
        </w:rPr>
        <w:t>, jeigu:</w:t>
      </w:r>
    </w:p>
    <w:p w:rsidR="00D153A7" w:rsidRPr="009D10F3" w:rsidRDefault="00D153A7" w:rsidP="00D153A7">
      <w:pPr>
        <w:pStyle w:val="Body2"/>
        <w:rPr>
          <w:rFonts w:ascii="Cambria" w:hAnsi="Cambria" w:cs="Times New Roman"/>
          <w:sz w:val="20"/>
          <w:szCs w:val="20"/>
        </w:rPr>
      </w:pPr>
      <w:r w:rsidRPr="009D10F3">
        <w:rPr>
          <w:rFonts w:ascii="Cambria" w:hAnsi="Cambria" w:cs="Times New Roman"/>
          <w:sz w:val="20"/>
          <w:szCs w:val="20"/>
        </w:rPr>
        <w:tab/>
        <w:t>13.1.1. tiekė</w:t>
      </w:r>
      <w:r w:rsidRPr="009D10F3">
        <w:rPr>
          <w:rFonts w:ascii="Cambria" w:hAnsi="Cambria" w:cs="Times New Roman"/>
          <w:sz w:val="20"/>
          <w:szCs w:val="20"/>
          <w:lang w:val="es-ES_tradnl"/>
        </w:rPr>
        <w:t>jas pasi</w:t>
      </w:r>
      <w:r w:rsidRPr="009D10F3">
        <w:rPr>
          <w:rFonts w:ascii="Cambria" w:hAnsi="Cambria" w:cs="Times New Roman"/>
          <w:sz w:val="20"/>
          <w:szCs w:val="20"/>
        </w:rPr>
        <w:t>ūlymą ar jo dalį pateikė ne CVP IS priemonėmis;</w:t>
      </w:r>
    </w:p>
    <w:p w:rsidR="00D51A4F" w:rsidRPr="009D10F3" w:rsidRDefault="00D153A7" w:rsidP="00D153A7">
      <w:pPr>
        <w:pStyle w:val="Body2"/>
        <w:rPr>
          <w:rFonts w:ascii="Cambria" w:hAnsi="Cambria" w:cs="Times New Roman"/>
          <w:sz w:val="20"/>
          <w:szCs w:val="20"/>
        </w:rPr>
      </w:pPr>
      <w:r w:rsidRPr="009D10F3">
        <w:rPr>
          <w:rFonts w:ascii="Cambria" w:hAnsi="Cambria" w:cs="Times New Roman"/>
          <w:sz w:val="20"/>
          <w:szCs w:val="20"/>
        </w:rPr>
        <w:tab/>
        <w:t>13.1.2. pasiūlymą pateikę</w:t>
      </w:r>
      <w:r w:rsidRPr="009D10F3">
        <w:rPr>
          <w:rFonts w:ascii="Cambria" w:hAnsi="Cambria" w:cs="Times New Roman"/>
          <w:sz w:val="20"/>
          <w:szCs w:val="20"/>
          <w:lang w:val="nl-NL"/>
        </w:rPr>
        <w:t>s tiek</w:t>
      </w:r>
      <w:r w:rsidRPr="009D10F3">
        <w:rPr>
          <w:rFonts w:ascii="Cambria" w:hAnsi="Cambria" w:cs="Times New Roman"/>
          <w:sz w:val="20"/>
          <w:szCs w:val="20"/>
        </w:rPr>
        <w:t>ė</w:t>
      </w:r>
      <w:r w:rsidRPr="009D10F3">
        <w:rPr>
          <w:rFonts w:ascii="Cambria" w:hAnsi="Cambria" w:cs="Times New Roman"/>
          <w:sz w:val="20"/>
          <w:szCs w:val="20"/>
          <w:lang w:val="es-ES_tradnl"/>
        </w:rPr>
        <w:t xml:space="preserve">jas </w:t>
      </w:r>
      <w:r w:rsidRPr="009D10F3">
        <w:rPr>
          <w:rFonts w:ascii="Cambria" w:hAnsi="Cambria" w:cs="Times New Roman"/>
          <w:sz w:val="20"/>
          <w:szCs w:val="20"/>
        </w:rPr>
        <w:t>turi būti pašalinamas iš pirkimo procedūros pagal pirkimo sąlygų 3.</w:t>
      </w:r>
      <w:r w:rsidR="00B66B65" w:rsidRPr="009D10F3">
        <w:rPr>
          <w:rFonts w:ascii="Cambria" w:hAnsi="Cambria" w:cs="Times New Roman"/>
          <w:sz w:val="20"/>
          <w:szCs w:val="20"/>
        </w:rPr>
        <w:t>8</w:t>
      </w:r>
      <w:r w:rsidR="009565C5" w:rsidRPr="009D10F3">
        <w:rPr>
          <w:rFonts w:ascii="Cambria" w:hAnsi="Cambria" w:cs="Times New Roman"/>
          <w:sz w:val="20"/>
          <w:szCs w:val="20"/>
        </w:rPr>
        <w:t> </w:t>
      </w:r>
      <w:r w:rsidRPr="009D10F3">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9D10F3" w:rsidRDefault="00D153A7" w:rsidP="00D153A7">
      <w:pPr>
        <w:pStyle w:val="Body2"/>
        <w:rPr>
          <w:rFonts w:ascii="Cambria" w:hAnsi="Cambria" w:cs="Times New Roman"/>
          <w:sz w:val="20"/>
          <w:szCs w:val="20"/>
        </w:rPr>
      </w:pPr>
      <w:r w:rsidRPr="009D10F3">
        <w:rPr>
          <w:rFonts w:ascii="Cambria" w:hAnsi="Cambria" w:cs="Times New Roman"/>
          <w:sz w:val="20"/>
          <w:szCs w:val="20"/>
        </w:rPr>
        <w:tab/>
        <w:t>13.1.</w:t>
      </w:r>
      <w:r w:rsidR="00004ED7" w:rsidRPr="009D10F3">
        <w:rPr>
          <w:rFonts w:ascii="Cambria" w:hAnsi="Cambria" w:cs="Times New Roman"/>
          <w:sz w:val="20"/>
          <w:szCs w:val="20"/>
        </w:rPr>
        <w:t>3</w:t>
      </w:r>
      <w:r w:rsidRPr="009D10F3">
        <w:rPr>
          <w:rFonts w:ascii="Cambria" w:hAnsi="Cambria" w:cs="Times New Roman"/>
          <w:sz w:val="20"/>
          <w:szCs w:val="20"/>
        </w:rPr>
        <w:t>. pasiūlymą pateikę</w:t>
      </w:r>
      <w:r w:rsidRPr="009D10F3">
        <w:rPr>
          <w:rFonts w:ascii="Cambria" w:hAnsi="Cambria" w:cs="Times New Roman"/>
          <w:sz w:val="20"/>
          <w:szCs w:val="20"/>
          <w:lang w:val="nl-NL"/>
        </w:rPr>
        <w:t>s tiek</w:t>
      </w:r>
      <w:r w:rsidRPr="009D10F3">
        <w:rPr>
          <w:rFonts w:ascii="Cambria" w:hAnsi="Cambria" w:cs="Times New Roman"/>
          <w:sz w:val="20"/>
          <w:szCs w:val="20"/>
        </w:rPr>
        <w:t>ėjas</w:t>
      </w:r>
      <w:r w:rsidR="00DE3100" w:rsidRPr="009D10F3">
        <w:rPr>
          <w:rFonts w:ascii="Cambria" w:hAnsi="Cambria" w:cs="Times New Roman"/>
          <w:sz w:val="20"/>
          <w:szCs w:val="20"/>
        </w:rPr>
        <w:t xml:space="preserve">, </w:t>
      </w:r>
      <w:r w:rsidR="009F780C" w:rsidRPr="009D10F3">
        <w:rPr>
          <w:rFonts w:ascii="Cambria" w:hAnsi="Cambria" w:cs="Times New Roman"/>
          <w:sz w:val="20"/>
          <w:szCs w:val="20"/>
        </w:rPr>
        <w:t xml:space="preserve"> </w:t>
      </w:r>
      <w:r w:rsidRPr="009D10F3">
        <w:rPr>
          <w:rFonts w:ascii="Cambria" w:hAnsi="Cambria" w:cs="Times New Roman"/>
          <w:sz w:val="20"/>
          <w:szCs w:val="20"/>
        </w:rPr>
        <w:t xml:space="preserve">neatitinka </w:t>
      </w:r>
      <w:r w:rsidR="005237EE" w:rsidRPr="009D10F3">
        <w:rPr>
          <w:rFonts w:ascii="Cambria" w:hAnsi="Cambria" w:cs="Times New Roman"/>
          <w:color w:val="auto"/>
          <w:sz w:val="20"/>
          <w:szCs w:val="20"/>
        </w:rPr>
        <w:t>pirkimo sąlyg</w:t>
      </w:r>
      <w:r w:rsidR="00385C13" w:rsidRPr="009D10F3">
        <w:rPr>
          <w:rFonts w:ascii="Cambria" w:hAnsi="Cambria" w:cs="Times New Roman"/>
          <w:color w:val="auto"/>
          <w:sz w:val="20"/>
          <w:szCs w:val="20"/>
        </w:rPr>
        <w:t>ų 3.9 punkte</w:t>
      </w:r>
      <w:r w:rsidRPr="009D10F3">
        <w:rPr>
          <w:rFonts w:ascii="Cambria" w:hAnsi="Cambria" w:cs="Times New Roman"/>
          <w:sz w:val="20"/>
          <w:szCs w:val="20"/>
        </w:rPr>
        <w:t xml:space="preserve"> nustatytų minimalių kvalifikacijos reikalavimų, ir, jeigu taikytina, kokybė</w:t>
      </w:r>
      <w:r w:rsidRPr="009D10F3">
        <w:rPr>
          <w:rFonts w:ascii="Cambria" w:hAnsi="Cambria" w:cs="Times New Roman"/>
          <w:sz w:val="20"/>
          <w:szCs w:val="20"/>
          <w:lang w:val="pt-PT"/>
        </w:rPr>
        <w:t>s vadybos sistemos ir (arba) aplinkos apsaugos vadybos sistemos standart</w:t>
      </w:r>
      <w:r w:rsidRPr="009D10F3">
        <w:rPr>
          <w:rFonts w:ascii="Cambria" w:hAnsi="Cambria" w:cs="Times New Roman"/>
          <w:sz w:val="20"/>
          <w:szCs w:val="20"/>
        </w:rPr>
        <w:t xml:space="preserve">ų, arba perkančiosios organizacijos prašymu nepateikė ar </w:t>
      </w:r>
      <w:r w:rsidRPr="009D10F3">
        <w:rPr>
          <w:rFonts w:ascii="Cambria" w:hAnsi="Cambria" w:cs="Times New Roman"/>
          <w:sz w:val="20"/>
          <w:szCs w:val="20"/>
          <w:lang w:val="it-IT"/>
        </w:rPr>
        <w:t>nepatikslino pateikt</w:t>
      </w:r>
      <w:r w:rsidRPr="009D10F3">
        <w:rPr>
          <w:rFonts w:ascii="Cambria" w:hAnsi="Cambria" w:cs="Times New Roman"/>
          <w:sz w:val="20"/>
          <w:szCs w:val="20"/>
        </w:rPr>
        <w:t>ų netikslių ar neišsamių duomenų apie atitikimą CVP IS priemonėmis;</w:t>
      </w:r>
    </w:p>
    <w:p w:rsidR="006F0EB9" w:rsidRPr="008223DE" w:rsidRDefault="006F0EB9" w:rsidP="006F0EB9">
      <w:pPr>
        <w:pStyle w:val="Body2"/>
        <w:ind w:firstLine="1296"/>
        <w:rPr>
          <w:rFonts w:ascii="Cambria" w:hAnsi="Cambria" w:cs="Times New Roman"/>
          <w:color w:val="auto"/>
          <w:sz w:val="20"/>
          <w:szCs w:val="20"/>
        </w:rPr>
      </w:pPr>
      <w:r w:rsidRPr="008223DE">
        <w:rPr>
          <w:rFonts w:ascii="Cambria" w:hAnsi="Cambria" w:cs="Times New Roman"/>
          <w:color w:val="auto"/>
          <w:sz w:val="20"/>
          <w:szCs w:val="20"/>
          <w:lang w:val="lt-LT"/>
        </w:rPr>
        <w:t xml:space="preserve">13.1.4. </w:t>
      </w:r>
      <w:r w:rsidRPr="008223DE">
        <w:rPr>
          <w:rFonts w:ascii="Cambria" w:hAnsi="Cambria" w:cs="Times New Roman"/>
          <w:color w:val="auto"/>
          <w:sz w:val="20"/>
          <w:szCs w:val="20"/>
          <w:lang w:val="nl-NL"/>
        </w:rPr>
        <w:t>tiek</w:t>
      </w:r>
      <w:r w:rsidRPr="008223DE">
        <w:rPr>
          <w:rFonts w:ascii="Cambria" w:hAnsi="Cambria" w:cs="Times New Roman"/>
          <w:color w:val="auto"/>
          <w:sz w:val="20"/>
          <w:szCs w:val="20"/>
        </w:rPr>
        <w:t>ė</w:t>
      </w:r>
      <w:r w:rsidRPr="008223DE">
        <w:rPr>
          <w:rFonts w:ascii="Cambria" w:hAnsi="Cambria" w:cs="Times New Roman"/>
          <w:color w:val="auto"/>
          <w:sz w:val="20"/>
          <w:szCs w:val="20"/>
          <w:lang w:val="es-ES_tradnl"/>
        </w:rPr>
        <w:t xml:space="preserve">jas </w:t>
      </w:r>
      <w:r w:rsidRPr="008223DE">
        <w:rPr>
          <w:rFonts w:ascii="Cambria" w:hAnsi="Cambria" w:cs="Times New Roman"/>
          <w:color w:val="auto"/>
          <w:sz w:val="20"/>
          <w:szCs w:val="20"/>
        </w:rPr>
        <w:t>turi būti pašalinamas iš pirkimo procedūros pagal pirkimo sąlygų</w:t>
      </w:r>
      <w:r w:rsidRPr="008223DE">
        <w:rPr>
          <w:rFonts w:ascii="Cambria" w:hAnsi="Cambria" w:cs="Times New Roman"/>
          <w:color w:val="auto"/>
          <w:sz w:val="20"/>
          <w:szCs w:val="20"/>
          <w:lang w:val="lt-LT"/>
        </w:rPr>
        <w:t xml:space="preserve"> 3.14</w:t>
      </w:r>
      <w:r w:rsidR="009D10F3" w:rsidRPr="008223DE">
        <w:rPr>
          <w:rFonts w:ascii="Cambria" w:hAnsi="Cambria" w:cs="Times New Roman"/>
          <w:color w:val="auto"/>
          <w:sz w:val="20"/>
          <w:szCs w:val="20"/>
          <w:lang w:val="lt-LT"/>
        </w:rPr>
        <w:t> </w:t>
      </w:r>
      <w:r w:rsidRPr="008223DE">
        <w:rPr>
          <w:rFonts w:ascii="Cambria" w:hAnsi="Cambria" w:cs="Times New Roman"/>
          <w:color w:val="auto"/>
          <w:sz w:val="20"/>
          <w:szCs w:val="20"/>
          <w:lang w:val="lt-LT"/>
        </w:rPr>
        <w:t xml:space="preserve">punktą arba perkančiosios organizacijos prašymu nepateikė ar nepatikslino pateiktos netikslios ar neišsamios informacijos dėl Tarybos reglamente </w:t>
      </w:r>
      <w:r w:rsidRPr="008223DE">
        <w:rPr>
          <w:rFonts w:ascii="Cambria" w:hAnsi="Cambria" w:cs="Times New Roman"/>
          <w:bCs/>
          <w:color w:val="auto"/>
          <w:sz w:val="20"/>
          <w:szCs w:val="20"/>
          <w:lang w:val="lt-LT"/>
        </w:rPr>
        <w:t>2022/576/ES</w:t>
      </w:r>
      <w:r w:rsidRPr="008223DE">
        <w:rPr>
          <w:rFonts w:ascii="Cambria" w:hAnsi="Cambria" w:cs="Times New Roman"/>
          <w:color w:val="auto"/>
          <w:sz w:val="20"/>
          <w:szCs w:val="20"/>
          <w:lang w:val="lt-LT"/>
        </w:rPr>
        <w:t xml:space="preserve"> nustatytų sąlygų nebuvimo;</w:t>
      </w:r>
    </w:p>
    <w:p w:rsidR="002B0528" w:rsidRPr="009D10F3" w:rsidRDefault="002B0528" w:rsidP="002B0528">
      <w:pPr>
        <w:pStyle w:val="Body2"/>
        <w:ind w:firstLine="1296"/>
        <w:rPr>
          <w:rFonts w:ascii="Cambria" w:hAnsi="Cambria" w:cs="Times New Roman"/>
          <w:sz w:val="20"/>
          <w:szCs w:val="20"/>
        </w:rPr>
      </w:pPr>
      <w:r w:rsidRPr="009D10F3">
        <w:rPr>
          <w:rFonts w:ascii="Cambria" w:hAnsi="Cambria" w:cs="Times New Roman"/>
          <w:sz w:val="20"/>
          <w:szCs w:val="20"/>
        </w:rPr>
        <w:t>13.1.</w:t>
      </w:r>
      <w:r w:rsidR="006F0EB9" w:rsidRPr="009D10F3">
        <w:rPr>
          <w:rFonts w:ascii="Cambria" w:hAnsi="Cambria" w:cs="Times New Roman"/>
          <w:sz w:val="20"/>
          <w:szCs w:val="20"/>
        </w:rPr>
        <w:t>5</w:t>
      </w:r>
      <w:r w:rsidRPr="009D10F3">
        <w:rPr>
          <w:rFonts w:ascii="Cambria" w:hAnsi="Cambria" w:cs="Times New Roman"/>
          <w:sz w:val="20"/>
          <w:szCs w:val="20"/>
        </w:rPr>
        <w:t xml:space="preserve">. </w:t>
      </w:r>
      <w:r w:rsidRPr="009D10F3">
        <w:rPr>
          <w:rFonts w:ascii="Cambria" w:hAnsi="Cambria" w:cs="Times New Roman"/>
          <w:sz w:val="20"/>
          <w:szCs w:val="20"/>
          <w:lang w:val="es-ES_tradnl"/>
        </w:rPr>
        <w:t>pasi</w:t>
      </w:r>
      <w:r w:rsidRPr="009D10F3">
        <w:rPr>
          <w:rFonts w:ascii="Cambria" w:hAnsi="Cambria" w:cs="Times New Roman"/>
          <w:sz w:val="20"/>
          <w:szCs w:val="20"/>
        </w:rPr>
        <w:t>ūlyta per didelė</w:t>
      </w:r>
      <w:r w:rsidRPr="009D10F3">
        <w:rPr>
          <w:rFonts w:ascii="Cambria" w:hAnsi="Cambria" w:cs="Times New Roman"/>
          <w:sz w:val="20"/>
          <w:szCs w:val="20"/>
          <w:lang w:val="nl-NL"/>
        </w:rPr>
        <w:t>, perkan</w:t>
      </w:r>
      <w:r w:rsidRPr="009D10F3">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6F0EB9">
        <w:rPr>
          <w:rFonts w:ascii="Cambria" w:hAnsi="Cambria" w:cs="Times New Roman"/>
          <w:sz w:val="20"/>
          <w:szCs w:val="20"/>
        </w:rPr>
        <w:t>6</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6F0EB9">
        <w:rPr>
          <w:rFonts w:ascii="Cambria" w:hAnsi="Cambria" w:cs="Times New Roman"/>
          <w:color w:val="auto"/>
          <w:sz w:val="20"/>
          <w:szCs w:val="20"/>
          <w:lang w:val="lt-LT"/>
        </w:rPr>
        <w:t>13.1.7</w:t>
      </w:r>
      <w:r w:rsidR="002B0528" w:rsidRPr="00545CDB">
        <w:rPr>
          <w:rFonts w:ascii="Cambria" w:hAnsi="Cambria" w:cs="Times New Roman"/>
          <w:color w:val="auto"/>
          <w:sz w:val="20"/>
          <w:szCs w:val="20"/>
          <w:lang w:val="lt-LT"/>
        </w:rPr>
        <w:t xml:space="preserve">.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6F0EB9">
        <w:rPr>
          <w:rFonts w:ascii="Cambria" w:hAnsi="Cambria" w:cs="Times New Roman"/>
          <w:sz w:val="20"/>
          <w:szCs w:val="20"/>
        </w:rPr>
        <w:t>8</w:t>
      </w:r>
      <w:r w:rsidRPr="00545CDB">
        <w:rPr>
          <w:rFonts w:ascii="Cambria" w:hAnsi="Cambria" w:cs="Times New Roman"/>
          <w:sz w:val="20"/>
          <w:szCs w:val="20"/>
        </w:rPr>
        <w:t xml:space="preserve">. </w:t>
      </w:r>
      <w:bookmarkEnd w:id="39"/>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6F0EB9">
        <w:rPr>
          <w:rFonts w:ascii="Cambria" w:hAnsi="Cambria" w:cs="Times New Roman"/>
          <w:sz w:val="20"/>
          <w:szCs w:val="20"/>
        </w:rPr>
        <w:t>9</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6F0EB9">
        <w:rPr>
          <w:rFonts w:ascii="Cambria" w:hAnsi="Cambria" w:cs="Times New Roman"/>
          <w:sz w:val="20"/>
          <w:szCs w:val="20"/>
        </w:rPr>
        <w:t>10</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lastRenderedPageBreak/>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9E044C" w:rsidRPr="00771344" w:rsidRDefault="00D153A7" w:rsidP="009E044C">
      <w:pPr>
        <w:pStyle w:val="Body2"/>
        <w:rPr>
          <w:rFonts w:asciiTheme="majorHAnsi" w:hAnsiTheme="majorHAnsi" w:cs="Times New Roman"/>
          <w:color w:val="auto"/>
          <w:lang w:val="lt-LT"/>
        </w:rPr>
      </w:pPr>
      <w:r w:rsidRPr="00545CDB">
        <w:rPr>
          <w:rFonts w:ascii="Cambria" w:hAnsi="Cambria" w:cs="Times New Roman"/>
          <w:sz w:val="20"/>
          <w:szCs w:val="20"/>
        </w:rPr>
        <w:tab/>
      </w:r>
      <w:r w:rsidR="009E044C" w:rsidRPr="00771344">
        <w:rPr>
          <w:rFonts w:asciiTheme="majorHAnsi" w:hAnsiTheme="majorHAnsi" w:cs="Times New Roman"/>
          <w:color w:val="auto"/>
          <w:lang w:val="lt-LT"/>
        </w:rPr>
        <w:t xml:space="preserve">15.1. </w:t>
      </w:r>
      <w:r w:rsidR="009E044C" w:rsidRPr="00771344">
        <w:rPr>
          <w:rFonts w:asciiTheme="majorHAnsi" w:hAnsiTheme="majorHAnsi"/>
          <w:color w:val="auto"/>
        </w:rPr>
        <w:t>Perkančioji organizacija, norėdama priimti sprendimą dėl laimėjusio pasiūlymo, turi įvertinti pateiktus dalyvių pasiūlymus ir nustatyti pasiūlymų eilę</w:t>
      </w:r>
      <w:r w:rsidR="009E044C">
        <w:rPr>
          <w:rFonts w:asciiTheme="majorHAnsi" w:hAnsiTheme="majorHAnsi"/>
          <w:color w:val="auto"/>
        </w:rPr>
        <w:t>.</w:t>
      </w:r>
      <w:r w:rsidR="009E044C" w:rsidRPr="00771344">
        <w:rPr>
          <w:rFonts w:asciiTheme="majorHAnsi" w:hAnsiTheme="majorHAnsi"/>
          <w:color w:val="auto"/>
        </w:rPr>
        <w:t xml:space="preserve"> Pasiūlymų eilė nustatoma ekonominio naudingumo mažėjimo tvarka. Kai kelių tiekėjų pasiūlymų ekonominis naudingumas yra vienodas, sudarant pasiūlymų eilę, pirmesnis į šią eilę įrašomas tiekėjas, kurio pasiūlymas pateiktas anksčiausiai.</w:t>
      </w:r>
    </w:p>
    <w:p w:rsidR="009E044C" w:rsidRPr="00771344" w:rsidRDefault="009E044C" w:rsidP="009E044C">
      <w:pPr>
        <w:pStyle w:val="Body2"/>
        <w:rPr>
          <w:rFonts w:asciiTheme="majorHAnsi" w:hAnsiTheme="majorHAnsi" w:cs="Times New Roman"/>
          <w:lang w:val="lt-LT"/>
        </w:rPr>
      </w:pPr>
      <w:r w:rsidRPr="00771344">
        <w:rPr>
          <w:rFonts w:asciiTheme="majorHAnsi" w:hAnsiTheme="majorHAnsi" w:cs="Times New Roman"/>
          <w:lang w:val="lt-LT"/>
        </w:rPr>
        <w:tab/>
        <w:t>15.2. Laimėjusiu pasiūlymu pripažįstamas pasiūlymas esantis pasiūlymų eilės pirmoje vietoje Viešųjų pirkimų įstatymo bei šių pirkimo dokumentų nustatyta tvarka. Jei pirkimas vykdomas dalimis, laimėtojas nustatomas kiekvienai pirkimo daliai atskirai.</w:t>
      </w:r>
    </w:p>
    <w:p w:rsidR="009E044C" w:rsidRPr="00771344" w:rsidRDefault="009E044C" w:rsidP="009E044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15.3. Tais atvejais, kai pasiūlymą pateikė arba įvertinus pasiūlymus liko tik vienas tiekėjas, pasiūlymų eilė nenustatoma ir jo pasiūlymas laikomas laimėjusiu, jeigu nebuvo atmestas pagal šių pirkimo dokumentų sąlygas.</w:t>
      </w:r>
    </w:p>
    <w:p w:rsidR="009E044C" w:rsidRPr="00771344" w:rsidRDefault="009E044C" w:rsidP="009E044C">
      <w:pPr>
        <w:pStyle w:val="Body2"/>
        <w:rPr>
          <w:rFonts w:asciiTheme="majorHAnsi" w:hAnsiTheme="majorHAnsi" w:cs="Times New Roman"/>
          <w:color w:val="auto"/>
          <w:lang w:val="lt-LT"/>
        </w:rPr>
      </w:pPr>
      <w:r w:rsidRPr="00771344">
        <w:rPr>
          <w:rFonts w:asciiTheme="majorHAnsi" w:hAnsiTheme="majorHAnsi" w:cs="Times New Roman"/>
          <w:lang w:val="lt-LT"/>
        </w:rPr>
        <w:tab/>
        <w:t>15.4.</w:t>
      </w:r>
      <w:r w:rsidRPr="00771344">
        <w:rPr>
          <w:rFonts w:asciiTheme="majorHAnsi" w:hAnsiTheme="majorHAnsi" w:cs="Times New Roman"/>
          <w:b/>
          <w:lang w:val="lt-LT"/>
        </w:rPr>
        <w:t xml:space="preserve"> </w:t>
      </w:r>
      <w:r w:rsidRPr="00771344">
        <w:rPr>
          <w:rFonts w:asciiTheme="majorHAnsi" w:hAnsiTheme="majorHAnsi"/>
          <w:color w:val="auto"/>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r w:rsidRPr="00771344">
        <w:rPr>
          <w:rFonts w:asciiTheme="majorHAnsi" w:hAnsiTheme="majorHAnsi"/>
          <w:color w:val="auto"/>
        </w:rPr>
        <w:t>Perkančioji organizacija taip pat turi nurodyti priežastis, dėl kurių buvo priimtas sprendimas nesudaryti pirkimo sutarties, pradėti pirkimą iš naujo.</w:t>
      </w:r>
    </w:p>
    <w:p w:rsidR="009E044C" w:rsidRPr="00771344" w:rsidRDefault="009E044C" w:rsidP="009E044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15.5. Pirkimo sutartis negali būti sudaryta, kol nepasibaigė pirkimo sutarties sudarymo atidėjimo terminas, t. y. ne anksčiau kaip po 10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9E044C" w:rsidRPr="00771344" w:rsidRDefault="009E044C" w:rsidP="009E044C">
      <w:pPr>
        <w:pStyle w:val="Body2"/>
        <w:rPr>
          <w:rFonts w:asciiTheme="majorHAnsi" w:hAnsiTheme="majorHAnsi" w:cs="Times New Roman"/>
          <w:strike/>
          <w:color w:val="auto"/>
          <w:lang w:val="lt-LT"/>
        </w:rPr>
      </w:pPr>
      <w:r w:rsidRPr="00771344">
        <w:rPr>
          <w:rFonts w:asciiTheme="majorHAnsi" w:hAnsiTheme="majorHAnsi" w:cs="Times New Roman"/>
          <w:lang w:val="lt-LT"/>
        </w:rPr>
        <w:tab/>
      </w:r>
      <w:r w:rsidRPr="00771344">
        <w:rPr>
          <w:rFonts w:asciiTheme="majorHAnsi" w:hAnsiTheme="majorHAnsi"/>
          <w:color w:val="auto"/>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9E044C" w:rsidRPr="00771344" w:rsidRDefault="009E044C" w:rsidP="009E044C">
      <w:pPr>
        <w:pStyle w:val="Heading1"/>
        <w:numPr>
          <w:ilvl w:val="0"/>
          <w:numId w:val="0"/>
        </w:numPr>
        <w:spacing w:before="240" w:after="240"/>
        <w:ind w:left="2376" w:firstLine="216"/>
        <w:jc w:val="left"/>
        <w:rPr>
          <w:rFonts w:asciiTheme="majorHAnsi" w:hAnsiTheme="majorHAnsi"/>
          <w:b/>
          <w:sz w:val="22"/>
          <w:szCs w:val="22"/>
        </w:rPr>
      </w:pPr>
      <w:r>
        <w:rPr>
          <w:rFonts w:asciiTheme="majorHAnsi" w:hAnsiTheme="majorHAnsi"/>
          <w:b/>
          <w:sz w:val="22"/>
          <w:szCs w:val="22"/>
        </w:rPr>
        <w:t xml:space="preserve">16. </w:t>
      </w:r>
      <w:r w:rsidRPr="00771344">
        <w:rPr>
          <w:rFonts w:asciiTheme="majorHAnsi" w:hAnsiTheme="majorHAnsi"/>
          <w:b/>
          <w:sz w:val="22"/>
          <w:szCs w:val="22"/>
        </w:rPr>
        <w:t>PRETENZIJŲ IR SKUNDŲ NAGRINĖJIMAS</w:t>
      </w:r>
    </w:p>
    <w:p w:rsidR="009E044C" w:rsidRPr="009E044C" w:rsidRDefault="009E044C" w:rsidP="009E044C">
      <w:pPr>
        <w:pStyle w:val="Body2"/>
        <w:rPr>
          <w:rFonts w:asciiTheme="majorHAnsi" w:hAnsiTheme="majorHAnsi" w:cs="Times New Roman"/>
          <w:color w:val="auto"/>
          <w:sz w:val="20"/>
          <w:szCs w:val="20"/>
          <w:lang w:val="lt-LT"/>
        </w:rPr>
      </w:pPr>
      <w:r w:rsidRPr="00771344">
        <w:rPr>
          <w:rFonts w:asciiTheme="majorHAnsi" w:hAnsiTheme="majorHAnsi" w:cs="Times New Roman"/>
          <w:lang w:val="lt-LT"/>
        </w:rPr>
        <w:tab/>
      </w:r>
      <w:r w:rsidRPr="009E044C">
        <w:rPr>
          <w:rFonts w:asciiTheme="majorHAnsi" w:hAnsiTheme="majorHAnsi" w:cs="Times New Roman"/>
          <w:color w:val="auto"/>
          <w:sz w:val="20"/>
          <w:szCs w:val="20"/>
          <w:lang w:val="lt-LT"/>
        </w:rPr>
        <w:t>16.1. Tiekėjas, norėdamas iki pirkimo sutarties sudarymo teisme ginčyti perkančiosios organizacijos sprendimus ar veiksmus, pirmiausia elektroninėmis priemonėmis turi pateikti pretenziją perkančiajai organizacijai.</w:t>
      </w:r>
    </w:p>
    <w:p w:rsidR="009E044C" w:rsidRPr="009E044C" w:rsidRDefault="009E044C" w:rsidP="009E044C">
      <w:pPr>
        <w:pStyle w:val="Body2"/>
        <w:rPr>
          <w:rFonts w:asciiTheme="majorHAnsi" w:hAnsiTheme="majorHAnsi" w:cs="Times New Roman"/>
          <w:color w:val="auto"/>
          <w:sz w:val="20"/>
          <w:szCs w:val="20"/>
          <w:lang w:val="lt-LT"/>
        </w:rPr>
      </w:pPr>
      <w:r w:rsidRPr="009E044C">
        <w:rPr>
          <w:rFonts w:asciiTheme="majorHAnsi" w:hAnsiTheme="majorHAnsi" w:cs="Times New Roman"/>
          <w:sz w:val="20"/>
          <w:szCs w:val="20"/>
          <w:lang w:val="lt-LT"/>
        </w:rPr>
        <w:tab/>
        <w:t xml:space="preserve">16.2. Tiekėjas turi teisę pateikti pretenziją perkančiajai organizacijai, pateikti prašymą ar pareikšti ieškinį teismui </w:t>
      </w:r>
      <w:r w:rsidRPr="009E044C">
        <w:rPr>
          <w:rFonts w:asciiTheme="majorHAnsi" w:hAnsiTheme="majorHAnsi" w:cs="Times New Roman"/>
          <w:color w:val="auto"/>
          <w:sz w:val="20"/>
          <w:szCs w:val="20"/>
          <w:lang w:val="lt-LT"/>
        </w:rPr>
        <w:t>(išskyrus Viešųjų pirkimų įstatymo 102 straipsnio 3 ir 4 dalyse nurodytus atvejus):</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16.2.1. per 10 dienų nuo perkančiosios organizacijos pranešimo raštu apie jos priimtą sprendimą išsiuntimo tiekėjams dienos;</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16.2.2. per 10 dienų nuo paskelbimo apie perkančiosios organizacijos priimtą sprendimą dienos, jeigu Viešųjų pirkimų įstatyme nėra reikalavimo raštu informuoti tiekėjus apie perkančiosios organizacijos priimtus sprendimus.</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9E044C" w:rsidRPr="009E044C" w:rsidRDefault="009E044C" w:rsidP="009E044C">
      <w:pPr>
        <w:pStyle w:val="Body2"/>
        <w:rPr>
          <w:rFonts w:asciiTheme="majorHAnsi" w:hAnsiTheme="majorHAnsi" w:cs="Times New Roman"/>
          <w:i/>
          <w:color w:val="auto"/>
          <w:sz w:val="20"/>
          <w:szCs w:val="20"/>
          <w:lang w:val="lt-LT"/>
        </w:rPr>
      </w:pPr>
      <w:r w:rsidRPr="009E044C">
        <w:rPr>
          <w:rFonts w:asciiTheme="majorHAnsi" w:hAnsiTheme="majorHAnsi" w:cs="Times New Roman"/>
          <w:sz w:val="20"/>
          <w:szCs w:val="20"/>
          <w:lang w:val="lt-LT"/>
        </w:rPr>
        <w:lastRenderedPageBreak/>
        <w:tab/>
      </w:r>
      <w:r w:rsidRPr="009E044C">
        <w:rPr>
          <w:rFonts w:asciiTheme="majorHAnsi" w:hAnsiTheme="majorHAnsi" w:cs="Times New Roman"/>
          <w:color w:val="auto"/>
          <w:sz w:val="20"/>
          <w:szCs w:val="20"/>
          <w:lang w:val="lt-LT"/>
        </w:rPr>
        <w:t>16.4.</w:t>
      </w:r>
      <w:r w:rsidRPr="009E044C">
        <w:rPr>
          <w:rFonts w:asciiTheme="majorHAnsi" w:hAnsiTheme="majorHAnsi" w:cs="Times New Roman"/>
          <w:i/>
          <w:color w:val="auto"/>
          <w:sz w:val="20"/>
          <w:szCs w:val="20"/>
          <w:lang w:val="lt-LT"/>
        </w:rPr>
        <w:t xml:space="preserve"> </w:t>
      </w:r>
      <w:r w:rsidRPr="009E044C">
        <w:rPr>
          <w:rFonts w:asciiTheme="majorHAnsi" w:hAnsiTheme="majorHAnsi"/>
          <w:color w:val="auto"/>
          <w:sz w:val="20"/>
          <w:szCs w:val="20"/>
        </w:rPr>
        <w:t>Perkančioji organizacija, gavusi pretenziją, sudaro pirkimo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16.7. Tiekėjas turi teisę pareikšti ieškinį dėl pirkimo sutarties ar preliminariosios sutarties pripažinimo negaliojančia per 6 mėnesius nuo pirkimo sutarties sudarymo dienos.</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16.9. Tiekėjas, pateikęs prašymą ar pareiškęs ieškinį teismui, privalo ne vėliau kaip per 3 darbo dienas pateikti perkančiajai organizacijai prašymo ar ieškinio kopiją su gavimo teisme įrodymais.</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16.10.1. motyvuotą teismo nutartį, kuria atsisakoma priimti ieškinį;</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16.10.2. motyvuotą teismo nutartį dėl tiekėjo prašymo taikyti laikinąsias apsaugos priemones atmetimo, kai šis prašymas teisme buvo gautas iki ieškinio pareiškimo;</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16.10.3. teismo rezoliuciją priimti ieškinį netaikant laikinųjų apsaugos priemonių.</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9E044C" w:rsidRPr="009E044C" w:rsidRDefault="009E044C" w:rsidP="009E044C">
      <w:pPr>
        <w:pStyle w:val="Body2"/>
        <w:rPr>
          <w:rFonts w:asciiTheme="majorHAnsi" w:hAnsiTheme="majorHAnsi" w:cs="Times New Roman"/>
          <w:sz w:val="20"/>
          <w:szCs w:val="20"/>
          <w:lang w:val="lt-LT"/>
        </w:rPr>
      </w:pPr>
      <w:r w:rsidRPr="009E044C">
        <w:rPr>
          <w:rFonts w:asciiTheme="majorHAnsi" w:hAnsiTheme="majorHAnsi" w:cs="Times New Roman"/>
          <w:sz w:val="20"/>
          <w:szCs w:val="20"/>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rsidR="009E044C" w:rsidRPr="009E044C" w:rsidRDefault="009E044C" w:rsidP="009E044C">
      <w:pPr>
        <w:pStyle w:val="Heading1"/>
        <w:numPr>
          <w:ilvl w:val="0"/>
          <w:numId w:val="16"/>
        </w:numPr>
        <w:rPr>
          <w:rFonts w:asciiTheme="majorHAnsi" w:hAnsiTheme="majorHAnsi"/>
          <w:b/>
          <w:sz w:val="20"/>
        </w:rPr>
      </w:pPr>
      <w:r w:rsidRPr="009E044C">
        <w:rPr>
          <w:rFonts w:asciiTheme="majorHAnsi" w:hAnsiTheme="majorHAnsi"/>
          <w:b/>
          <w:sz w:val="20"/>
        </w:rPr>
        <w:t>PIRKIMO SUTARTIES PASIRAŠYMAS IR SĄLYGOS</w:t>
      </w:r>
    </w:p>
    <w:p w:rsidR="009E044C" w:rsidRPr="009E044C" w:rsidRDefault="009E044C" w:rsidP="009E044C">
      <w:pPr>
        <w:pStyle w:val="BodyText30"/>
        <w:spacing w:after="0"/>
        <w:ind w:firstLine="1080"/>
        <w:jc w:val="both"/>
        <w:rPr>
          <w:rFonts w:asciiTheme="majorHAnsi" w:hAnsiTheme="majorHAnsi"/>
          <w:sz w:val="20"/>
          <w:szCs w:val="20"/>
        </w:rPr>
      </w:pPr>
      <w:r w:rsidRPr="009E044C">
        <w:rPr>
          <w:rFonts w:asciiTheme="majorHAnsi" w:hAnsiTheme="majorHAnsi"/>
          <w:sz w:val="20"/>
          <w:szCs w:val="20"/>
        </w:rPr>
        <w:t>17.</w:t>
      </w:r>
      <w:r w:rsidRPr="009E044C">
        <w:rPr>
          <w:rFonts w:asciiTheme="majorHAnsi" w:hAnsiTheme="majorHAnsi"/>
          <w:sz w:val="20"/>
          <w:szCs w:val="20"/>
          <w:lang w:val="en-US"/>
        </w:rPr>
        <w:t>1</w:t>
      </w:r>
      <w:r w:rsidRPr="009E044C">
        <w:rPr>
          <w:rFonts w:asciiTheme="majorHAnsi" w:hAnsiTheme="majorHAnsi"/>
          <w:sz w:val="20"/>
          <w:szCs w:val="20"/>
        </w:rPr>
        <w:t xml:space="preserve">. </w:t>
      </w:r>
      <w:r w:rsidRPr="009E044C">
        <w:rPr>
          <w:rFonts w:asciiTheme="majorHAnsi" w:hAnsiTheme="majorHAnsi"/>
          <w:sz w:val="20"/>
          <w:szCs w:val="20"/>
          <w:lang w:val="sv-SE"/>
        </w:rPr>
        <w:t>Perkan</w:t>
      </w:r>
      <w:r w:rsidRPr="009E044C">
        <w:rPr>
          <w:rFonts w:asciiTheme="majorHAnsi" w:hAnsiTheme="majorHAnsi"/>
          <w:sz w:val="20"/>
          <w:szCs w:val="20"/>
        </w:rPr>
        <w:t xml:space="preserve">čioji organizacija sudaryti pirkimo sutartį raštu kviečia tą dalyvį, kurio pasiūlymas pripažintas laimėjusiu, kartu jam nurodomas laikas, iki kada reikia sudaryti pirkimo sutartį. </w:t>
      </w:r>
    </w:p>
    <w:p w:rsidR="009E044C" w:rsidRPr="009E044C" w:rsidRDefault="009E044C" w:rsidP="009E044C">
      <w:pPr>
        <w:pStyle w:val="Body2"/>
        <w:ind w:firstLine="1080"/>
        <w:rPr>
          <w:rFonts w:asciiTheme="majorHAnsi" w:hAnsiTheme="majorHAnsi" w:cs="Times New Roman"/>
          <w:color w:val="auto"/>
          <w:sz w:val="20"/>
          <w:szCs w:val="20"/>
        </w:rPr>
      </w:pPr>
      <w:r w:rsidRPr="009E044C">
        <w:rPr>
          <w:rFonts w:asciiTheme="majorHAnsi" w:hAnsiTheme="majorHAnsi" w:cs="Times New Roman"/>
          <w:sz w:val="20"/>
          <w:szCs w:val="20"/>
        </w:rPr>
        <w:t>17.2. Pirkimo sutarties są</w:t>
      </w:r>
      <w:r w:rsidRPr="009E044C">
        <w:rPr>
          <w:rFonts w:asciiTheme="majorHAnsi" w:hAnsiTheme="majorHAnsi" w:cs="Times New Roman"/>
          <w:sz w:val="20"/>
          <w:szCs w:val="20"/>
          <w:lang w:val="pt-PT"/>
        </w:rPr>
        <w:t xml:space="preserve">lygos pateikiamos pirkimo </w:t>
      </w:r>
      <w:r w:rsidRPr="009E044C">
        <w:rPr>
          <w:rFonts w:asciiTheme="majorHAnsi" w:hAnsiTheme="majorHAnsi" w:cs="Times New Roman"/>
          <w:sz w:val="20"/>
          <w:szCs w:val="20"/>
        </w:rPr>
        <w:t xml:space="preserve">sąlygų 2 </w:t>
      </w:r>
      <w:r w:rsidRPr="009E044C">
        <w:rPr>
          <w:rFonts w:asciiTheme="majorHAnsi" w:hAnsiTheme="majorHAnsi" w:cs="Times New Roman"/>
          <w:color w:val="auto"/>
          <w:sz w:val="20"/>
          <w:szCs w:val="20"/>
        </w:rPr>
        <w:t>priede (Prekių pirkimo –pardavimo sutarties specialiosios sąlygos (projektas), prekių pirkimo – pardavimo sutarties bendrosios sąlygos).</w:t>
      </w:r>
    </w:p>
    <w:p w:rsidR="009E044C" w:rsidRPr="009E044C" w:rsidRDefault="009E044C" w:rsidP="009E044C">
      <w:pPr>
        <w:pStyle w:val="BodyTextIndent"/>
        <w:pBdr>
          <w:bottom w:val="single" w:sz="12" w:space="1" w:color="auto"/>
        </w:pBdr>
        <w:ind w:left="0" w:firstLine="1080"/>
        <w:jc w:val="both"/>
        <w:rPr>
          <w:rFonts w:asciiTheme="majorHAnsi" w:hAnsiTheme="majorHAnsi"/>
          <w:bCs/>
          <w:sz w:val="20"/>
          <w:szCs w:val="20"/>
        </w:rPr>
      </w:pPr>
      <w:r w:rsidRPr="009E044C">
        <w:rPr>
          <w:rFonts w:asciiTheme="majorHAnsi" w:hAnsiTheme="majorHAnsi"/>
          <w:sz w:val="20"/>
          <w:szCs w:val="20"/>
        </w:rPr>
        <w:t xml:space="preserve">17.3. </w:t>
      </w:r>
      <w:r w:rsidRPr="009E044C">
        <w:rPr>
          <w:rFonts w:asciiTheme="majorHAnsi" w:hAnsiTheme="majorHAnsi"/>
          <w:bCs/>
          <w:sz w:val="20"/>
          <w:szCs w:val="20"/>
        </w:rPr>
        <w:t>Taikoma kainodara – fiksuotas įkainis.</w:t>
      </w:r>
    </w:p>
    <w:p w:rsidR="009E044C" w:rsidRPr="009E044C" w:rsidRDefault="009E044C" w:rsidP="009E044C">
      <w:pPr>
        <w:pStyle w:val="Body2"/>
        <w:ind w:firstLine="993"/>
        <w:rPr>
          <w:rFonts w:asciiTheme="majorHAnsi" w:hAnsiTheme="majorHAnsi" w:cs="Times New Roman"/>
          <w:i/>
          <w:sz w:val="20"/>
          <w:szCs w:val="20"/>
          <w:lang w:val="lt-LT"/>
        </w:rPr>
      </w:pPr>
      <w:r w:rsidRPr="009E044C">
        <w:rPr>
          <w:rFonts w:asciiTheme="majorHAnsi" w:hAnsiTheme="majorHAnsi" w:cs="Times New Roman"/>
          <w:i/>
          <w:sz w:val="20"/>
          <w:szCs w:val="20"/>
          <w:lang w:val="lt-LT"/>
        </w:rPr>
        <w:t>Pirkimo dokumentai parengti vadovaujantis Lietuvos Respublikos Viešųjų pirkimų įstatymu ir galioja tiek, kiek neprieštarauja įstatymui. Visais atvejais pirmenybė teikiama Viešųjų pirkimų įstatymo normoms.</w:t>
      </w:r>
    </w:p>
    <w:p w:rsidR="009E044C" w:rsidRPr="009E044C" w:rsidRDefault="009E044C" w:rsidP="009E044C">
      <w:pPr>
        <w:pStyle w:val="Body2"/>
        <w:pBdr>
          <w:top w:val="none" w:sz="0" w:space="0" w:color="auto"/>
        </w:pBdr>
        <w:ind w:firstLine="1296"/>
        <w:rPr>
          <w:rFonts w:asciiTheme="majorHAnsi" w:hAnsiTheme="majorHAnsi" w:cs="Times New Roman"/>
          <w:sz w:val="20"/>
          <w:szCs w:val="20"/>
          <w:lang w:val="lt-LT"/>
        </w:rPr>
      </w:pPr>
    </w:p>
    <w:p w:rsidR="009E044C" w:rsidRPr="009E044C" w:rsidRDefault="009E044C" w:rsidP="005B161A">
      <w:pPr>
        <w:pStyle w:val="Body2"/>
        <w:rPr>
          <w:rFonts w:asciiTheme="majorHAnsi" w:hAnsiTheme="majorHAnsi" w:cs="Times New Roman"/>
          <w:sz w:val="20"/>
          <w:szCs w:val="20"/>
        </w:rPr>
      </w:pPr>
    </w:p>
    <w:p w:rsidR="009E044C" w:rsidRPr="009E044C" w:rsidRDefault="009E044C" w:rsidP="005B161A">
      <w:pPr>
        <w:pStyle w:val="Body2"/>
        <w:rPr>
          <w:rFonts w:asciiTheme="majorHAnsi" w:hAnsiTheme="majorHAnsi" w:cs="Times New Roman"/>
          <w:sz w:val="20"/>
          <w:szCs w:val="20"/>
        </w:rPr>
      </w:pPr>
    </w:p>
    <w:bookmarkEnd w:id="16"/>
    <w:bookmarkEnd w:id="34"/>
    <w:bookmarkEnd w:id="35"/>
    <w:bookmarkEnd w:id="36"/>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7E7328" w:rsidRDefault="007E7328" w:rsidP="007F1D07">
      <w:pPr>
        <w:pStyle w:val="Body2"/>
        <w:tabs>
          <w:tab w:val="left" w:pos="993"/>
        </w:tabs>
        <w:jc w:val="center"/>
        <w:rPr>
          <w:rFonts w:ascii="Cambria" w:hAnsi="Cambria"/>
          <w:b/>
          <w:bCs/>
          <w:sz w:val="20"/>
          <w:szCs w:val="20"/>
        </w:rPr>
      </w:pPr>
      <w:r w:rsidRPr="007F1D07">
        <w:rPr>
          <w:rFonts w:ascii="Cambria" w:hAnsi="Cambria"/>
          <w:b/>
          <w:bCs/>
          <w:sz w:val="20"/>
          <w:szCs w:val="20"/>
        </w:rPr>
        <w:t xml:space="preserve">DĖL </w:t>
      </w:r>
      <w:r>
        <w:rPr>
          <w:rFonts w:ascii="Cambria" w:hAnsi="Cambria"/>
          <w:b/>
          <w:bCs/>
          <w:sz w:val="20"/>
          <w:szCs w:val="20"/>
        </w:rPr>
        <w:t>VAISTINIO PREPARATO SEVOFLURANAS</w:t>
      </w:r>
      <w:r w:rsidRPr="007F1D07">
        <w:rPr>
          <w:rFonts w:ascii="Cambria" w:hAnsi="Cambria"/>
          <w:b/>
          <w:bCs/>
          <w:sz w:val="20"/>
          <w:szCs w:val="20"/>
        </w:rPr>
        <w:t xml:space="preserve"> PIRKIMO</w:t>
      </w:r>
      <w:r>
        <w:rPr>
          <w:rFonts w:ascii="Cambria" w:hAnsi="Cambria"/>
          <w:b/>
          <w:bCs/>
          <w:sz w:val="20"/>
          <w:szCs w:val="20"/>
        </w:rPr>
        <w:t xml:space="preserve"> </w:t>
      </w:r>
    </w:p>
    <w:p w:rsidR="00D7585C" w:rsidRPr="007F1D07" w:rsidRDefault="007E7328" w:rsidP="007F1D07">
      <w:pPr>
        <w:pStyle w:val="Body2"/>
        <w:tabs>
          <w:tab w:val="left" w:pos="993"/>
        </w:tabs>
        <w:jc w:val="center"/>
        <w:rPr>
          <w:rFonts w:ascii="Cambria" w:hAnsi="Cambria"/>
          <w:b/>
          <w:bCs/>
          <w:sz w:val="20"/>
          <w:szCs w:val="20"/>
        </w:rPr>
      </w:pPr>
      <w:r>
        <w:rPr>
          <w:rFonts w:ascii="Cambria" w:hAnsi="Cambria"/>
          <w:b/>
          <w:bCs/>
          <w:sz w:val="20"/>
          <w:szCs w:val="20"/>
        </w:rPr>
        <w:t>KARTU SU GARINTUVŲ ĮSIGIJIMU PANAUDOS BŪDU</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9E044C">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w:t>
      </w:r>
      <w:r w:rsidR="00A9553D">
        <w:rPr>
          <w:rFonts w:ascii="Cambria" w:hAnsi="Cambria"/>
          <w:spacing w:val="-4"/>
          <w:sz w:val="20"/>
          <w:szCs w:val="20"/>
        </w:rPr>
        <w:t xml:space="preserve">CVP IS priemonėmis </w:t>
      </w:r>
      <w:r w:rsidRPr="00545CDB">
        <w:rPr>
          <w:rFonts w:ascii="Cambria" w:hAnsi="Cambria"/>
          <w:spacing w:val="-4"/>
          <w:sz w:val="20"/>
          <w:szCs w:val="20"/>
        </w:rPr>
        <w:t>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lastRenderedPageBreak/>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9E044C" w:rsidRDefault="00A57C45" w:rsidP="003070B5">
      <w:pPr>
        <w:ind w:left="720"/>
        <w:jc w:val="both"/>
        <w:rPr>
          <w:rFonts w:ascii="Cambria" w:hAnsi="Cambria"/>
          <w:b/>
          <w:color w:val="0070C0"/>
          <w:sz w:val="20"/>
          <w:szCs w:val="20"/>
        </w:rPr>
      </w:pPr>
      <w:r w:rsidRPr="009E044C">
        <w:rPr>
          <w:rFonts w:ascii="Cambria" w:hAnsi="Cambria"/>
          <w:b/>
          <w:color w:val="0070C0"/>
          <w:sz w:val="20"/>
          <w:szCs w:val="20"/>
        </w:rPr>
        <w:t>Pildoma</w:t>
      </w:r>
      <w:r w:rsidR="005E4596" w:rsidRPr="009E044C">
        <w:rPr>
          <w:rFonts w:ascii="Cambria" w:hAnsi="Cambria"/>
          <w:b/>
          <w:color w:val="0070C0"/>
          <w:sz w:val="20"/>
          <w:szCs w:val="20"/>
        </w:rPr>
        <w:t xml:space="preserve"> lentelė </w:t>
      </w:r>
      <w:r w:rsidR="005F0E15" w:rsidRPr="009E044C">
        <w:rPr>
          <w:rFonts w:ascii="Cambria" w:hAnsi="Cambria"/>
          <w:b/>
          <w:color w:val="0070C0"/>
          <w:sz w:val="20"/>
          <w:szCs w:val="20"/>
        </w:rPr>
        <w:t>„</w:t>
      </w:r>
      <w:r w:rsidR="00C8189E" w:rsidRPr="009E044C">
        <w:rPr>
          <w:rFonts w:ascii="Cambria" w:hAnsi="Cambria"/>
          <w:b/>
          <w:color w:val="0070C0"/>
          <w:sz w:val="20"/>
          <w:szCs w:val="20"/>
        </w:rPr>
        <w:t>Prekių žiniaraštis“</w:t>
      </w:r>
      <w:r w:rsidR="005F0E15" w:rsidRPr="009E044C">
        <w:rPr>
          <w:rFonts w:ascii="Cambria" w:hAnsi="Cambria"/>
          <w:b/>
          <w:color w:val="0070C0"/>
          <w:sz w:val="20"/>
          <w:szCs w:val="20"/>
        </w:rPr>
        <w:t xml:space="preserve"> </w:t>
      </w:r>
      <w:r w:rsidR="009E111F" w:rsidRPr="009E044C">
        <w:rPr>
          <w:rFonts w:ascii="Cambria" w:hAnsi="Cambria"/>
          <w:b/>
          <w:color w:val="0070C0"/>
          <w:sz w:val="20"/>
          <w:szCs w:val="20"/>
        </w:rPr>
        <w:t>(</w:t>
      </w:r>
      <w:r w:rsidR="00ED6788" w:rsidRPr="009E044C">
        <w:rPr>
          <w:rFonts w:ascii="Cambria" w:hAnsi="Cambria"/>
          <w:b/>
          <w:color w:val="0070C0"/>
          <w:sz w:val="20"/>
          <w:szCs w:val="20"/>
        </w:rPr>
        <w:t xml:space="preserve">pirkimo sąlygų </w:t>
      </w:r>
      <w:r w:rsidR="007E7328" w:rsidRPr="009E044C">
        <w:rPr>
          <w:rFonts w:ascii="Cambria" w:hAnsi="Cambria"/>
          <w:b/>
          <w:color w:val="0070C0"/>
          <w:sz w:val="20"/>
          <w:szCs w:val="20"/>
        </w:rPr>
        <w:t>6</w:t>
      </w:r>
      <w:r w:rsidR="009E111F" w:rsidRPr="009E044C">
        <w:rPr>
          <w:rFonts w:ascii="Cambria" w:hAnsi="Cambria"/>
          <w:b/>
          <w:color w:val="0070C0"/>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9E044C">
        <w:rPr>
          <w:rFonts w:ascii="Cambria" w:hAnsi="Cambria"/>
          <w:color w:val="0070C0"/>
          <w:sz w:val="20"/>
          <w:szCs w:val="20"/>
        </w:rPr>
        <w:t xml:space="preserve">               </w:t>
      </w:r>
      <w:r w:rsidRPr="009E044C">
        <w:rPr>
          <w:rFonts w:ascii="Cambria" w:hAnsi="Cambria"/>
          <w:color w:val="0070C0"/>
          <w:sz w:val="20"/>
          <w:szCs w:val="20"/>
        </w:rPr>
        <w:tab/>
      </w:r>
      <w:r w:rsidRPr="00545CDB">
        <w:rPr>
          <w:rFonts w:ascii="Cambria" w:hAnsi="Cambria"/>
          <w:sz w:val="20"/>
          <w:szCs w:val="20"/>
        </w:rPr>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9E044C" w:rsidRDefault="005F0E15" w:rsidP="009E111F">
      <w:pPr>
        <w:ind w:left="720"/>
        <w:jc w:val="both"/>
        <w:rPr>
          <w:rFonts w:ascii="Cambria" w:hAnsi="Cambria"/>
          <w:b/>
          <w:color w:val="0070C0"/>
          <w:sz w:val="20"/>
          <w:szCs w:val="20"/>
        </w:rPr>
      </w:pPr>
      <w:r w:rsidRPr="009E044C">
        <w:rPr>
          <w:rFonts w:ascii="Cambria" w:hAnsi="Cambria"/>
          <w:b/>
          <w:color w:val="0070C0"/>
          <w:sz w:val="20"/>
          <w:szCs w:val="20"/>
        </w:rPr>
        <w:t xml:space="preserve">Pildoma lentelė </w:t>
      </w:r>
      <w:r w:rsidR="00F70AC3" w:rsidRPr="009E044C">
        <w:rPr>
          <w:rFonts w:ascii="Cambria" w:hAnsi="Cambria"/>
          <w:b/>
          <w:color w:val="0070C0"/>
          <w:sz w:val="20"/>
          <w:szCs w:val="20"/>
        </w:rPr>
        <w:t>„</w:t>
      </w:r>
      <w:r w:rsidR="00C8189E" w:rsidRPr="009E044C">
        <w:rPr>
          <w:rFonts w:ascii="Cambria" w:hAnsi="Cambria"/>
          <w:b/>
          <w:color w:val="0070C0"/>
          <w:sz w:val="20"/>
          <w:szCs w:val="20"/>
        </w:rPr>
        <w:t>Prekių žiniaraštis“</w:t>
      </w:r>
      <w:r w:rsidR="00F70AC3" w:rsidRPr="009E044C">
        <w:rPr>
          <w:rFonts w:ascii="Cambria" w:hAnsi="Cambria"/>
          <w:b/>
          <w:color w:val="0070C0"/>
          <w:sz w:val="20"/>
          <w:szCs w:val="20"/>
        </w:rPr>
        <w:t xml:space="preserve"> </w:t>
      </w:r>
      <w:r w:rsidR="009E111F" w:rsidRPr="009E044C">
        <w:rPr>
          <w:rFonts w:ascii="Cambria" w:hAnsi="Cambria"/>
          <w:b/>
          <w:color w:val="0070C0"/>
          <w:sz w:val="20"/>
          <w:szCs w:val="20"/>
        </w:rPr>
        <w:t>(</w:t>
      </w:r>
      <w:r w:rsidR="00ED6788" w:rsidRPr="009E044C">
        <w:rPr>
          <w:rFonts w:ascii="Cambria" w:hAnsi="Cambria"/>
          <w:b/>
          <w:color w:val="0070C0"/>
          <w:sz w:val="20"/>
          <w:szCs w:val="20"/>
        </w:rPr>
        <w:t xml:space="preserve">pirkimo sąlygų </w:t>
      </w:r>
      <w:r w:rsidR="007E7328" w:rsidRPr="009E044C">
        <w:rPr>
          <w:rFonts w:ascii="Cambria" w:hAnsi="Cambria"/>
          <w:b/>
          <w:color w:val="0070C0"/>
          <w:sz w:val="20"/>
          <w:szCs w:val="20"/>
        </w:rPr>
        <w:t>6</w:t>
      </w:r>
      <w:r w:rsidR="009E111F" w:rsidRPr="009E044C">
        <w:rPr>
          <w:rFonts w:ascii="Cambria" w:hAnsi="Cambria"/>
          <w:b/>
          <w:color w:val="0070C0"/>
          <w:sz w:val="20"/>
          <w:szCs w:val="20"/>
        </w:rPr>
        <w:t xml:space="preserve"> priedas).</w:t>
      </w:r>
    </w:p>
    <w:p w:rsidR="001028F7" w:rsidRPr="009E044C" w:rsidRDefault="001028F7" w:rsidP="009E111F">
      <w:pPr>
        <w:ind w:left="720"/>
        <w:jc w:val="both"/>
        <w:rPr>
          <w:rFonts w:ascii="Cambria" w:hAnsi="Cambria"/>
          <w:b/>
          <w:color w:val="0070C0"/>
          <w:sz w:val="20"/>
          <w:szCs w:val="20"/>
        </w:rPr>
      </w:pPr>
    </w:p>
    <w:p w:rsidR="00F70AC3" w:rsidRPr="009E044C" w:rsidRDefault="00980D54" w:rsidP="00F70AC3">
      <w:pPr>
        <w:ind w:left="720"/>
        <w:jc w:val="both"/>
        <w:rPr>
          <w:rFonts w:ascii="Cambria" w:hAnsi="Cambria"/>
          <w:b/>
          <w:color w:val="0070C0"/>
          <w:sz w:val="20"/>
          <w:szCs w:val="20"/>
        </w:rPr>
      </w:pPr>
      <w:r w:rsidRPr="009E044C">
        <w:rPr>
          <w:rFonts w:ascii="Cambria" w:hAnsi="Cambria"/>
          <w:b/>
          <w:color w:val="0070C0"/>
          <w:sz w:val="20"/>
          <w:szCs w:val="20"/>
        </w:rPr>
        <w:t>Pildomas techninės specifikacijos 1 priedas „</w:t>
      </w:r>
      <w:r w:rsidR="001028F7" w:rsidRPr="009E044C">
        <w:rPr>
          <w:rFonts w:ascii="Cambria" w:hAnsi="Cambria"/>
          <w:b/>
          <w:color w:val="0070C0"/>
          <w:sz w:val="20"/>
          <w:szCs w:val="20"/>
        </w:rPr>
        <w:t>R</w:t>
      </w:r>
      <w:r w:rsidRPr="009E044C">
        <w:rPr>
          <w:rFonts w:ascii="Cambria" w:hAnsi="Cambria"/>
          <w:b/>
          <w:color w:val="0070C0"/>
          <w:sz w:val="20"/>
          <w:szCs w:val="20"/>
        </w:rPr>
        <w:t>eikalavimai Sevoflurano garintuvų pateikimui panaudai“.</w:t>
      </w:r>
    </w:p>
    <w:p w:rsidR="00690265" w:rsidRPr="009E044C" w:rsidRDefault="00690265" w:rsidP="004B71F7">
      <w:pPr>
        <w:jc w:val="both"/>
        <w:rPr>
          <w:rFonts w:ascii="Cambria" w:hAnsi="Cambria"/>
          <w:b/>
          <w:color w:val="0070C0"/>
          <w:sz w:val="20"/>
          <w:szCs w:val="20"/>
        </w:rPr>
      </w:pPr>
    </w:p>
    <w:p w:rsidR="004B71F7"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7E7328" w:rsidRDefault="007E7328" w:rsidP="004B71F7">
      <w:pPr>
        <w:jc w:val="both"/>
        <w:rPr>
          <w:rFonts w:ascii="Cambria" w:hAnsi="Cambria"/>
          <w:sz w:val="20"/>
          <w:szCs w:val="20"/>
        </w:rPr>
      </w:pPr>
    </w:p>
    <w:p w:rsidR="007E7328" w:rsidRPr="009E044C" w:rsidRDefault="007E7328" w:rsidP="007E7328">
      <w:pPr>
        <w:ind w:right="531" w:firstLine="720"/>
        <w:jc w:val="center"/>
        <w:rPr>
          <w:rFonts w:asciiTheme="majorHAnsi" w:hAnsiTheme="majorHAnsi"/>
          <w:b/>
          <w:color w:val="0070C0"/>
          <w:sz w:val="20"/>
          <w:szCs w:val="20"/>
        </w:rPr>
      </w:pPr>
      <w:r w:rsidRPr="009E044C">
        <w:rPr>
          <w:rFonts w:asciiTheme="majorHAnsi" w:hAnsiTheme="majorHAnsi"/>
          <w:b/>
          <w:color w:val="0070C0"/>
          <w:sz w:val="20"/>
          <w:szCs w:val="20"/>
        </w:rPr>
        <w:t>SIŪLOMI GARINTUVAI PANAUDOS SUTARTIES PAGRINDU</w:t>
      </w:r>
    </w:p>
    <w:p w:rsidR="007E7328" w:rsidRDefault="007E7328" w:rsidP="007E7328">
      <w:pPr>
        <w:ind w:right="531" w:firstLine="720"/>
        <w:jc w:val="right"/>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985"/>
        <w:gridCol w:w="2126"/>
      </w:tblGrid>
      <w:tr w:rsidR="0065291C" w:rsidRPr="00A2068F" w:rsidTr="0065291C">
        <w:tc>
          <w:tcPr>
            <w:tcW w:w="562" w:type="dxa"/>
            <w:tcBorders>
              <w:top w:val="single" w:sz="4" w:space="0" w:color="auto"/>
              <w:left w:val="single" w:sz="4" w:space="0" w:color="auto"/>
              <w:bottom w:val="single" w:sz="4" w:space="0" w:color="auto"/>
              <w:right w:val="single" w:sz="4" w:space="0" w:color="auto"/>
            </w:tcBorders>
          </w:tcPr>
          <w:p w:rsidR="0065291C" w:rsidRDefault="0065291C" w:rsidP="004D7C92">
            <w:pPr>
              <w:ind w:right="30"/>
              <w:jc w:val="center"/>
            </w:pPr>
            <w:r>
              <w:rPr>
                <w:sz w:val="22"/>
                <w:szCs w:val="22"/>
              </w:rPr>
              <w:t>Eil.</w:t>
            </w:r>
          </w:p>
          <w:p w:rsidR="0065291C" w:rsidRPr="00A2068F" w:rsidRDefault="0065291C" w:rsidP="004D7C92">
            <w:pPr>
              <w:ind w:right="30"/>
              <w:jc w:val="center"/>
            </w:pPr>
            <w:r w:rsidRPr="00A26812">
              <w:rPr>
                <w:sz w:val="22"/>
                <w:szCs w:val="22"/>
              </w:rPr>
              <w:t>Nr.</w:t>
            </w:r>
          </w:p>
        </w:tc>
        <w:tc>
          <w:tcPr>
            <w:tcW w:w="3544" w:type="dxa"/>
            <w:tcBorders>
              <w:top w:val="single" w:sz="4" w:space="0" w:color="auto"/>
              <w:left w:val="single" w:sz="4" w:space="0" w:color="auto"/>
              <w:bottom w:val="single" w:sz="4" w:space="0" w:color="auto"/>
              <w:right w:val="single" w:sz="4" w:space="0" w:color="auto"/>
            </w:tcBorders>
          </w:tcPr>
          <w:p w:rsidR="0065291C" w:rsidRPr="00A2068F" w:rsidRDefault="0065291C" w:rsidP="0065291C">
            <w:pPr>
              <w:ind w:right="243"/>
              <w:jc w:val="center"/>
            </w:pPr>
            <w:r w:rsidRPr="006C22A0">
              <w:rPr>
                <w:sz w:val="21"/>
                <w:szCs w:val="21"/>
              </w:rPr>
              <w:t>Perduodamo turto (Panaudos) aprašas</w:t>
            </w:r>
            <w:r>
              <w:rPr>
                <w:sz w:val="21"/>
                <w:szCs w:val="21"/>
              </w:rPr>
              <w:t xml:space="preserve"> </w:t>
            </w:r>
          </w:p>
        </w:tc>
        <w:tc>
          <w:tcPr>
            <w:tcW w:w="1559" w:type="dxa"/>
            <w:tcBorders>
              <w:top w:val="single" w:sz="4" w:space="0" w:color="auto"/>
              <w:left w:val="single" w:sz="4" w:space="0" w:color="auto"/>
              <w:bottom w:val="single" w:sz="4" w:space="0" w:color="auto"/>
              <w:right w:val="single" w:sz="4" w:space="0" w:color="auto"/>
            </w:tcBorders>
          </w:tcPr>
          <w:p w:rsidR="0065291C" w:rsidRPr="001E4B0E" w:rsidRDefault="0065291C" w:rsidP="00980D54">
            <w:pPr>
              <w:ind w:right="243"/>
              <w:jc w:val="center"/>
              <w:rPr>
                <w:sz w:val="21"/>
                <w:szCs w:val="21"/>
              </w:rPr>
            </w:pPr>
            <w:r>
              <w:rPr>
                <w:sz w:val="21"/>
                <w:szCs w:val="21"/>
              </w:rPr>
              <w:t>K</w:t>
            </w:r>
            <w:r w:rsidRPr="001E4B0E">
              <w:rPr>
                <w:sz w:val="21"/>
                <w:szCs w:val="21"/>
              </w:rPr>
              <w:t>iekis</w:t>
            </w:r>
            <w:r>
              <w:rPr>
                <w:sz w:val="21"/>
                <w:szCs w:val="21"/>
              </w:rPr>
              <w:t xml:space="preserve"> </w:t>
            </w:r>
          </w:p>
          <w:p w:rsidR="0065291C" w:rsidRPr="00A26812" w:rsidRDefault="0065291C" w:rsidP="004D7C92">
            <w:pPr>
              <w:ind w:right="243"/>
              <w:jc w:val="center"/>
            </w:pPr>
          </w:p>
        </w:tc>
        <w:tc>
          <w:tcPr>
            <w:tcW w:w="1985" w:type="dxa"/>
            <w:tcBorders>
              <w:top w:val="single" w:sz="4" w:space="0" w:color="auto"/>
              <w:left w:val="single" w:sz="4" w:space="0" w:color="auto"/>
              <w:bottom w:val="single" w:sz="4" w:space="0" w:color="auto"/>
              <w:right w:val="single" w:sz="4" w:space="0" w:color="auto"/>
            </w:tcBorders>
          </w:tcPr>
          <w:p w:rsidR="0065291C" w:rsidRDefault="0065291C" w:rsidP="00980D54">
            <w:pPr>
              <w:ind w:right="243"/>
              <w:jc w:val="center"/>
              <w:rPr>
                <w:sz w:val="22"/>
                <w:szCs w:val="22"/>
              </w:rPr>
            </w:pPr>
            <w:r>
              <w:rPr>
                <w:sz w:val="22"/>
                <w:szCs w:val="22"/>
              </w:rPr>
              <w:t xml:space="preserve">Vieneto </w:t>
            </w:r>
          </w:p>
          <w:p w:rsidR="0065291C" w:rsidRDefault="0065291C" w:rsidP="00980D54">
            <w:pPr>
              <w:ind w:right="243"/>
              <w:jc w:val="center"/>
              <w:rPr>
                <w:sz w:val="22"/>
                <w:szCs w:val="22"/>
              </w:rPr>
            </w:pPr>
            <w:r>
              <w:rPr>
                <w:sz w:val="22"/>
                <w:szCs w:val="22"/>
              </w:rPr>
              <w:t xml:space="preserve">kaina </w:t>
            </w:r>
          </w:p>
          <w:p w:rsidR="0065291C" w:rsidRPr="00A2068F" w:rsidRDefault="0065291C" w:rsidP="001E4B0E">
            <w:pPr>
              <w:jc w:val="center"/>
            </w:pPr>
            <w:r>
              <w:rPr>
                <w:sz w:val="22"/>
                <w:szCs w:val="22"/>
              </w:rPr>
              <w:t>(Eur su PVM)</w:t>
            </w:r>
          </w:p>
        </w:tc>
        <w:tc>
          <w:tcPr>
            <w:tcW w:w="2126" w:type="dxa"/>
            <w:tcBorders>
              <w:top w:val="single" w:sz="4" w:space="0" w:color="auto"/>
              <w:left w:val="single" w:sz="4" w:space="0" w:color="auto"/>
              <w:bottom w:val="single" w:sz="4" w:space="0" w:color="auto"/>
              <w:right w:val="single" w:sz="4" w:space="0" w:color="auto"/>
            </w:tcBorders>
          </w:tcPr>
          <w:p w:rsidR="0065291C" w:rsidRDefault="0065291C" w:rsidP="004D7C92">
            <w:pPr>
              <w:ind w:right="243"/>
              <w:jc w:val="center"/>
              <w:rPr>
                <w:sz w:val="22"/>
                <w:szCs w:val="22"/>
              </w:rPr>
            </w:pPr>
            <w:r>
              <w:rPr>
                <w:sz w:val="22"/>
                <w:szCs w:val="22"/>
              </w:rPr>
              <w:t xml:space="preserve">Suma </w:t>
            </w:r>
          </w:p>
          <w:p w:rsidR="0065291C" w:rsidRDefault="0065291C" w:rsidP="001E4B0E">
            <w:pPr>
              <w:ind w:left="-250" w:right="243" w:firstLine="142"/>
              <w:jc w:val="center"/>
              <w:rPr>
                <w:sz w:val="22"/>
                <w:szCs w:val="22"/>
              </w:rPr>
            </w:pPr>
            <w:r>
              <w:rPr>
                <w:sz w:val="22"/>
                <w:szCs w:val="22"/>
              </w:rPr>
              <w:t>(Eur su PVM)</w:t>
            </w:r>
          </w:p>
          <w:p w:rsidR="0065291C" w:rsidRPr="00A2068F" w:rsidRDefault="0065291C" w:rsidP="001E4B0E">
            <w:pPr>
              <w:ind w:left="-250" w:right="243" w:firstLine="142"/>
              <w:jc w:val="center"/>
            </w:pPr>
          </w:p>
        </w:tc>
      </w:tr>
      <w:tr w:rsidR="0065291C" w:rsidRPr="00A2068F" w:rsidTr="0065291C">
        <w:tc>
          <w:tcPr>
            <w:tcW w:w="562" w:type="dxa"/>
            <w:tcBorders>
              <w:top w:val="single" w:sz="4" w:space="0" w:color="auto"/>
              <w:left w:val="single" w:sz="4" w:space="0" w:color="auto"/>
              <w:bottom w:val="single" w:sz="4" w:space="0" w:color="auto"/>
              <w:right w:val="single" w:sz="4" w:space="0" w:color="auto"/>
            </w:tcBorders>
          </w:tcPr>
          <w:p w:rsidR="0065291C" w:rsidRPr="00A2068F" w:rsidRDefault="0065291C" w:rsidP="001E4B0E">
            <w:pPr>
              <w:ind w:right="243"/>
              <w:jc w:val="center"/>
            </w:pPr>
          </w:p>
        </w:tc>
        <w:tc>
          <w:tcPr>
            <w:tcW w:w="3544" w:type="dxa"/>
            <w:tcBorders>
              <w:top w:val="single" w:sz="4" w:space="0" w:color="auto"/>
              <w:left w:val="single" w:sz="4" w:space="0" w:color="auto"/>
              <w:bottom w:val="single" w:sz="4" w:space="0" w:color="auto"/>
              <w:right w:val="single" w:sz="4" w:space="0" w:color="auto"/>
            </w:tcBorders>
          </w:tcPr>
          <w:p w:rsidR="0065291C" w:rsidRPr="00A2068F" w:rsidRDefault="0065291C" w:rsidP="001E4B0E">
            <w:pPr>
              <w:pStyle w:val="Header"/>
              <w:widowControl/>
              <w:tabs>
                <w:tab w:val="left" w:pos="1296"/>
              </w:tabs>
              <w:spacing w:after="0"/>
              <w:ind w:right="243"/>
              <w:jc w:val="left"/>
              <w:rPr>
                <w:szCs w:val="22"/>
              </w:rPr>
            </w:pPr>
          </w:p>
        </w:tc>
        <w:tc>
          <w:tcPr>
            <w:tcW w:w="1559" w:type="dxa"/>
            <w:tcBorders>
              <w:top w:val="single" w:sz="4" w:space="0" w:color="auto"/>
              <w:left w:val="single" w:sz="4" w:space="0" w:color="auto"/>
              <w:bottom w:val="single" w:sz="4" w:space="0" w:color="auto"/>
              <w:right w:val="single" w:sz="4" w:space="0" w:color="auto"/>
            </w:tcBorders>
          </w:tcPr>
          <w:p w:rsidR="0065291C" w:rsidRPr="001E4B0E" w:rsidRDefault="0065291C" w:rsidP="001E4B0E">
            <w:pPr>
              <w:ind w:right="24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65291C" w:rsidRPr="00A2068F" w:rsidRDefault="0065291C" w:rsidP="004D7C92">
            <w:pPr>
              <w:ind w:right="243"/>
              <w:jc w:val="both"/>
            </w:pPr>
          </w:p>
        </w:tc>
        <w:tc>
          <w:tcPr>
            <w:tcW w:w="2126" w:type="dxa"/>
            <w:tcBorders>
              <w:top w:val="single" w:sz="4" w:space="0" w:color="auto"/>
              <w:left w:val="single" w:sz="4" w:space="0" w:color="auto"/>
              <w:bottom w:val="single" w:sz="4" w:space="0" w:color="auto"/>
              <w:right w:val="single" w:sz="4" w:space="0" w:color="auto"/>
            </w:tcBorders>
          </w:tcPr>
          <w:p w:rsidR="0065291C" w:rsidRPr="00A2068F" w:rsidRDefault="0065291C" w:rsidP="004D7C92">
            <w:pPr>
              <w:ind w:right="243"/>
              <w:jc w:val="both"/>
            </w:pPr>
          </w:p>
        </w:tc>
      </w:tr>
      <w:tr w:rsidR="0065291C" w:rsidRPr="00A2068F" w:rsidTr="0065291C">
        <w:tc>
          <w:tcPr>
            <w:tcW w:w="562" w:type="dxa"/>
            <w:tcBorders>
              <w:top w:val="single" w:sz="4" w:space="0" w:color="auto"/>
              <w:left w:val="single" w:sz="4" w:space="0" w:color="auto"/>
              <w:bottom w:val="single" w:sz="4" w:space="0" w:color="auto"/>
              <w:right w:val="single" w:sz="4" w:space="0" w:color="auto"/>
            </w:tcBorders>
          </w:tcPr>
          <w:p w:rsidR="0065291C" w:rsidRPr="00A2068F" w:rsidRDefault="0065291C" w:rsidP="001E4B0E">
            <w:pPr>
              <w:ind w:right="243"/>
              <w:jc w:val="center"/>
            </w:pPr>
          </w:p>
        </w:tc>
        <w:tc>
          <w:tcPr>
            <w:tcW w:w="3544" w:type="dxa"/>
            <w:tcBorders>
              <w:top w:val="single" w:sz="4" w:space="0" w:color="auto"/>
              <w:left w:val="single" w:sz="4" w:space="0" w:color="auto"/>
              <w:bottom w:val="single" w:sz="4" w:space="0" w:color="auto"/>
              <w:right w:val="single" w:sz="4" w:space="0" w:color="auto"/>
            </w:tcBorders>
          </w:tcPr>
          <w:p w:rsidR="0065291C" w:rsidRPr="00A2068F" w:rsidRDefault="0065291C" w:rsidP="001E4B0E">
            <w:pPr>
              <w:pStyle w:val="Header"/>
              <w:widowControl/>
              <w:tabs>
                <w:tab w:val="left" w:pos="1296"/>
              </w:tabs>
              <w:spacing w:after="0"/>
              <w:ind w:right="243"/>
              <w:jc w:val="left"/>
              <w:rPr>
                <w:szCs w:val="22"/>
              </w:rPr>
            </w:pPr>
          </w:p>
        </w:tc>
        <w:tc>
          <w:tcPr>
            <w:tcW w:w="1559" w:type="dxa"/>
            <w:tcBorders>
              <w:top w:val="single" w:sz="4" w:space="0" w:color="auto"/>
              <w:left w:val="single" w:sz="4" w:space="0" w:color="auto"/>
              <w:bottom w:val="single" w:sz="4" w:space="0" w:color="auto"/>
              <w:right w:val="single" w:sz="4" w:space="0" w:color="auto"/>
            </w:tcBorders>
          </w:tcPr>
          <w:p w:rsidR="0065291C" w:rsidRPr="001E4B0E" w:rsidRDefault="0065291C" w:rsidP="001E4B0E">
            <w:pPr>
              <w:ind w:right="24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65291C" w:rsidRPr="00A2068F" w:rsidRDefault="0065291C" w:rsidP="004D7C92">
            <w:pPr>
              <w:ind w:right="243"/>
              <w:jc w:val="both"/>
            </w:pPr>
          </w:p>
        </w:tc>
        <w:tc>
          <w:tcPr>
            <w:tcW w:w="2126" w:type="dxa"/>
            <w:tcBorders>
              <w:top w:val="single" w:sz="4" w:space="0" w:color="auto"/>
              <w:left w:val="single" w:sz="4" w:space="0" w:color="auto"/>
              <w:bottom w:val="single" w:sz="4" w:space="0" w:color="auto"/>
              <w:right w:val="single" w:sz="4" w:space="0" w:color="auto"/>
            </w:tcBorders>
          </w:tcPr>
          <w:p w:rsidR="0065291C" w:rsidRPr="00A2068F" w:rsidRDefault="0065291C" w:rsidP="004D7C92">
            <w:pPr>
              <w:ind w:right="243"/>
              <w:jc w:val="both"/>
            </w:pPr>
          </w:p>
        </w:tc>
      </w:tr>
      <w:tr w:rsidR="0065291C" w:rsidRPr="00A2068F" w:rsidTr="0065291C">
        <w:tc>
          <w:tcPr>
            <w:tcW w:w="562" w:type="dxa"/>
            <w:tcBorders>
              <w:top w:val="single" w:sz="4" w:space="0" w:color="auto"/>
              <w:left w:val="single" w:sz="4" w:space="0" w:color="auto"/>
              <w:bottom w:val="single" w:sz="4" w:space="0" w:color="auto"/>
              <w:right w:val="single" w:sz="4" w:space="0" w:color="auto"/>
            </w:tcBorders>
          </w:tcPr>
          <w:p w:rsidR="0065291C" w:rsidRPr="00A2068F" w:rsidRDefault="0065291C" w:rsidP="001E4B0E">
            <w:pPr>
              <w:ind w:right="243"/>
              <w:jc w:val="center"/>
            </w:pPr>
          </w:p>
        </w:tc>
        <w:tc>
          <w:tcPr>
            <w:tcW w:w="3544" w:type="dxa"/>
            <w:tcBorders>
              <w:top w:val="single" w:sz="4" w:space="0" w:color="auto"/>
              <w:left w:val="single" w:sz="4" w:space="0" w:color="auto"/>
              <w:bottom w:val="single" w:sz="4" w:space="0" w:color="auto"/>
              <w:right w:val="single" w:sz="4" w:space="0" w:color="auto"/>
            </w:tcBorders>
          </w:tcPr>
          <w:p w:rsidR="0065291C" w:rsidRPr="00A2068F" w:rsidRDefault="0065291C" w:rsidP="001E4B0E">
            <w:pPr>
              <w:pStyle w:val="Header"/>
              <w:widowControl/>
              <w:tabs>
                <w:tab w:val="left" w:pos="1296"/>
              </w:tabs>
              <w:spacing w:after="0"/>
              <w:ind w:right="243"/>
              <w:jc w:val="left"/>
              <w:rPr>
                <w:szCs w:val="22"/>
              </w:rPr>
            </w:pPr>
          </w:p>
        </w:tc>
        <w:tc>
          <w:tcPr>
            <w:tcW w:w="1559" w:type="dxa"/>
            <w:tcBorders>
              <w:top w:val="single" w:sz="4" w:space="0" w:color="auto"/>
              <w:left w:val="single" w:sz="4" w:space="0" w:color="auto"/>
              <w:bottom w:val="single" w:sz="4" w:space="0" w:color="auto"/>
              <w:right w:val="single" w:sz="4" w:space="0" w:color="auto"/>
            </w:tcBorders>
          </w:tcPr>
          <w:p w:rsidR="0065291C" w:rsidRPr="001E4B0E" w:rsidRDefault="0065291C" w:rsidP="001E4B0E">
            <w:pPr>
              <w:ind w:right="24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65291C" w:rsidRPr="00A2068F" w:rsidRDefault="0065291C" w:rsidP="004D7C92">
            <w:pPr>
              <w:ind w:right="243"/>
              <w:jc w:val="both"/>
            </w:pPr>
          </w:p>
        </w:tc>
        <w:tc>
          <w:tcPr>
            <w:tcW w:w="2126" w:type="dxa"/>
            <w:tcBorders>
              <w:top w:val="single" w:sz="4" w:space="0" w:color="auto"/>
              <w:left w:val="single" w:sz="4" w:space="0" w:color="auto"/>
              <w:bottom w:val="single" w:sz="4" w:space="0" w:color="auto"/>
              <w:right w:val="single" w:sz="4" w:space="0" w:color="auto"/>
            </w:tcBorders>
          </w:tcPr>
          <w:p w:rsidR="0065291C" w:rsidRPr="00A2068F" w:rsidRDefault="0065291C" w:rsidP="004D7C92">
            <w:pPr>
              <w:ind w:right="243"/>
              <w:jc w:val="both"/>
            </w:pPr>
          </w:p>
        </w:tc>
      </w:tr>
      <w:tr w:rsidR="0065291C" w:rsidRPr="00A2068F" w:rsidTr="0065291C">
        <w:tc>
          <w:tcPr>
            <w:tcW w:w="562" w:type="dxa"/>
            <w:tcBorders>
              <w:top w:val="single" w:sz="4" w:space="0" w:color="auto"/>
              <w:left w:val="single" w:sz="4" w:space="0" w:color="auto"/>
              <w:bottom w:val="single" w:sz="4" w:space="0" w:color="auto"/>
              <w:right w:val="single" w:sz="4" w:space="0" w:color="auto"/>
            </w:tcBorders>
          </w:tcPr>
          <w:p w:rsidR="0065291C" w:rsidRPr="00A2068F" w:rsidRDefault="0065291C" w:rsidP="001E4B0E">
            <w:pPr>
              <w:ind w:right="243"/>
              <w:jc w:val="center"/>
            </w:pPr>
          </w:p>
        </w:tc>
        <w:tc>
          <w:tcPr>
            <w:tcW w:w="3544" w:type="dxa"/>
            <w:tcBorders>
              <w:top w:val="single" w:sz="4" w:space="0" w:color="auto"/>
              <w:left w:val="single" w:sz="4" w:space="0" w:color="auto"/>
              <w:bottom w:val="single" w:sz="4" w:space="0" w:color="auto"/>
              <w:right w:val="single" w:sz="4" w:space="0" w:color="auto"/>
            </w:tcBorders>
          </w:tcPr>
          <w:p w:rsidR="0065291C" w:rsidRPr="00A2068F" w:rsidRDefault="0065291C" w:rsidP="001E4B0E">
            <w:pPr>
              <w:pStyle w:val="Header"/>
              <w:widowControl/>
              <w:tabs>
                <w:tab w:val="left" w:pos="1296"/>
              </w:tabs>
              <w:spacing w:after="0"/>
              <w:ind w:right="243"/>
              <w:jc w:val="left"/>
              <w:rPr>
                <w:szCs w:val="22"/>
              </w:rPr>
            </w:pPr>
          </w:p>
        </w:tc>
        <w:tc>
          <w:tcPr>
            <w:tcW w:w="1559" w:type="dxa"/>
            <w:tcBorders>
              <w:top w:val="single" w:sz="4" w:space="0" w:color="auto"/>
              <w:left w:val="single" w:sz="4" w:space="0" w:color="auto"/>
              <w:bottom w:val="single" w:sz="4" w:space="0" w:color="auto"/>
              <w:right w:val="single" w:sz="4" w:space="0" w:color="auto"/>
            </w:tcBorders>
          </w:tcPr>
          <w:p w:rsidR="0065291C" w:rsidRPr="001E4B0E" w:rsidRDefault="0065291C" w:rsidP="001E4B0E">
            <w:pPr>
              <w:ind w:right="24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65291C" w:rsidRPr="00A2068F" w:rsidRDefault="0065291C" w:rsidP="004D7C92">
            <w:pPr>
              <w:ind w:right="243"/>
              <w:jc w:val="both"/>
            </w:pPr>
          </w:p>
        </w:tc>
        <w:tc>
          <w:tcPr>
            <w:tcW w:w="2126" w:type="dxa"/>
            <w:tcBorders>
              <w:top w:val="single" w:sz="4" w:space="0" w:color="auto"/>
              <w:left w:val="single" w:sz="4" w:space="0" w:color="auto"/>
              <w:bottom w:val="single" w:sz="4" w:space="0" w:color="auto"/>
              <w:right w:val="single" w:sz="4" w:space="0" w:color="auto"/>
            </w:tcBorders>
          </w:tcPr>
          <w:p w:rsidR="0065291C" w:rsidRPr="00A2068F" w:rsidRDefault="0065291C" w:rsidP="004D7C92">
            <w:pPr>
              <w:ind w:right="243"/>
              <w:jc w:val="both"/>
            </w:pPr>
          </w:p>
        </w:tc>
      </w:tr>
      <w:tr w:rsidR="0065291C" w:rsidRPr="00A2068F" w:rsidTr="0065291C">
        <w:tc>
          <w:tcPr>
            <w:tcW w:w="562" w:type="dxa"/>
            <w:tcBorders>
              <w:top w:val="single" w:sz="4" w:space="0" w:color="auto"/>
              <w:left w:val="single" w:sz="4" w:space="0" w:color="auto"/>
              <w:bottom w:val="single" w:sz="4" w:space="0" w:color="auto"/>
              <w:right w:val="single" w:sz="4" w:space="0" w:color="auto"/>
            </w:tcBorders>
          </w:tcPr>
          <w:p w:rsidR="0065291C" w:rsidRPr="00A2068F" w:rsidRDefault="0065291C" w:rsidP="001E4B0E">
            <w:pPr>
              <w:ind w:right="243"/>
              <w:jc w:val="center"/>
            </w:pPr>
          </w:p>
        </w:tc>
        <w:tc>
          <w:tcPr>
            <w:tcW w:w="3544" w:type="dxa"/>
            <w:tcBorders>
              <w:top w:val="single" w:sz="4" w:space="0" w:color="auto"/>
              <w:left w:val="single" w:sz="4" w:space="0" w:color="auto"/>
              <w:bottom w:val="single" w:sz="4" w:space="0" w:color="auto"/>
              <w:right w:val="single" w:sz="4" w:space="0" w:color="auto"/>
            </w:tcBorders>
          </w:tcPr>
          <w:p w:rsidR="0065291C" w:rsidRPr="00A2068F" w:rsidRDefault="0065291C" w:rsidP="001E4B0E">
            <w:pPr>
              <w:pStyle w:val="Header"/>
              <w:widowControl/>
              <w:tabs>
                <w:tab w:val="left" w:pos="1296"/>
              </w:tabs>
              <w:spacing w:after="0"/>
              <w:ind w:right="243"/>
              <w:jc w:val="left"/>
              <w:rPr>
                <w:szCs w:val="22"/>
              </w:rPr>
            </w:pPr>
          </w:p>
        </w:tc>
        <w:tc>
          <w:tcPr>
            <w:tcW w:w="1559" w:type="dxa"/>
            <w:tcBorders>
              <w:top w:val="single" w:sz="4" w:space="0" w:color="auto"/>
              <w:left w:val="single" w:sz="4" w:space="0" w:color="auto"/>
              <w:bottom w:val="single" w:sz="4" w:space="0" w:color="auto"/>
              <w:right w:val="single" w:sz="4" w:space="0" w:color="auto"/>
            </w:tcBorders>
          </w:tcPr>
          <w:p w:rsidR="0065291C" w:rsidRPr="001E4B0E" w:rsidRDefault="0065291C" w:rsidP="001E4B0E">
            <w:pPr>
              <w:ind w:right="24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65291C" w:rsidRPr="00A2068F" w:rsidRDefault="0065291C" w:rsidP="004D7C92">
            <w:pPr>
              <w:ind w:right="243"/>
              <w:jc w:val="both"/>
            </w:pPr>
          </w:p>
        </w:tc>
        <w:tc>
          <w:tcPr>
            <w:tcW w:w="2126" w:type="dxa"/>
            <w:tcBorders>
              <w:top w:val="single" w:sz="4" w:space="0" w:color="auto"/>
              <w:left w:val="single" w:sz="4" w:space="0" w:color="auto"/>
              <w:bottom w:val="single" w:sz="4" w:space="0" w:color="auto"/>
              <w:right w:val="single" w:sz="4" w:space="0" w:color="auto"/>
            </w:tcBorders>
          </w:tcPr>
          <w:p w:rsidR="0065291C" w:rsidRPr="00A2068F" w:rsidRDefault="0065291C" w:rsidP="004D7C92">
            <w:pPr>
              <w:ind w:right="243"/>
              <w:jc w:val="both"/>
            </w:pPr>
          </w:p>
        </w:tc>
      </w:tr>
      <w:tr w:rsidR="0065291C" w:rsidRPr="00A2068F" w:rsidTr="00941854">
        <w:tc>
          <w:tcPr>
            <w:tcW w:w="7650" w:type="dxa"/>
            <w:gridSpan w:val="4"/>
            <w:tcBorders>
              <w:top w:val="single" w:sz="4" w:space="0" w:color="auto"/>
              <w:left w:val="single" w:sz="4" w:space="0" w:color="auto"/>
              <w:bottom w:val="single" w:sz="4" w:space="0" w:color="auto"/>
              <w:right w:val="single" w:sz="4" w:space="0" w:color="auto"/>
            </w:tcBorders>
          </w:tcPr>
          <w:p w:rsidR="0065291C" w:rsidRPr="0065291C" w:rsidRDefault="0065291C" w:rsidP="0065291C">
            <w:pPr>
              <w:ind w:right="243"/>
              <w:jc w:val="right"/>
              <w:rPr>
                <w:b/>
              </w:rPr>
            </w:pPr>
            <w:r w:rsidRPr="0065291C">
              <w:rPr>
                <w:b/>
              </w:rPr>
              <w:t>Iš viso (Eur su PVM)</w:t>
            </w:r>
          </w:p>
        </w:tc>
        <w:tc>
          <w:tcPr>
            <w:tcW w:w="2126" w:type="dxa"/>
            <w:tcBorders>
              <w:top w:val="single" w:sz="4" w:space="0" w:color="auto"/>
              <w:left w:val="single" w:sz="4" w:space="0" w:color="auto"/>
              <w:bottom w:val="single" w:sz="4" w:space="0" w:color="auto"/>
              <w:right w:val="single" w:sz="4" w:space="0" w:color="auto"/>
            </w:tcBorders>
          </w:tcPr>
          <w:p w:rsidR="0065291C" w:rsidRPr="00A2068F" w:rsidRDefault="0065291C" w:rsidP="004D7C92">
            <w:pPr>
              <w:ind w:right="243"/>
              <w:jc w:val="both"/>
            </w:pPr>
          </w:p>
        </w:tc>
      </w:tr>
    </w:tbl>
    <w:p w:rsidR="007E7328" w:rsidRDefault="007E7328" w:rsidP="0065291C">
      <w:pPr>
        <w:jc w:val="right"/>
        <w:rPr>
          <w:rFonts w:ascii="Cambria" w:hAnsi="Cambria"/>
          <w:sz w:val="20"/>
          <w:szCs w:val="20"/>
        </w:rPr>
      </w:pPr>
    </w:p>
    <w:p w:rsidR="001E4B0E" w:rsidRDefault="001E4B0E" w:rsidP="004B71F7">
      <w:pPr>
        <w:jc w:val="both"/>
        <w:rPr>
          <w:rFonts w:ascii="Cambria" w:hAnsi="Cambria"/>
          <w:sz w:val="20"/>
          <w:szCs w:val="20"/>
        </w:rPr>
      </w:pPr>
      <w:bookmarkStart w:id="42" w:name="_GoBack"/>
      <w:bookmarkEnd w:id="42"/>
    </w:p>
    <w:p w:rsidR="007E7328" w:rsidRDefault="007E7328" w:rsidP="007E7328">
      <w:pPr>
        <w:jc w:val="both"/>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Pr="00545CDB">
        <w:rPr>
          <w:rFonts w:ascii="Cambria" w:hAnsi="Cambria"/>
          <w:sz w:val="20"/>
          <w:szCs w:val="20"/>
        </w:rPr>
        <w:t xml:space="preserve">               </w:t>
      </w:r>
      <w:r>
        <w:rPr>
          <w:rFonts w:ascii="Cambria" w:hAnsi="Cambria"/>
          <w:sz w:val="20"/>
          <w:szCs w:val="20"/>
        </w:rPr>
        <w:t>6</w:t>
      </w:r>
      <w:r w:rsidRPr="00545CDB">
        <w:rPr>
          <w:rFonts w:ascii="Cambria" w:hAnsi="Cambria"/>
          <w:sz w:val="20"/>
          <w:szCs w:val="20"/>
        </w:rPr>
        <w:t xml:space="preserve"> lentelė</w:t>
      </w:r>
    </w:p>
    <w:p w:rsidR="007E7328" w:rsidRPr="00545CDB" w:rsidRDefault="007E7328" w:rsidP="004B71F7">
      <w:pPr>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2268"/>
        <w:gridCol w:w="2551"/>
        <w:gridCol w:w="52"/>
      </w:tblGrid>
      <w:tr w:rsidR="004B71F7" w:rsidRPr="00545CDB" w:rsidTr="00980D54">
        <w:trPr>
          <w:gridAfter w:val="1"/>
          <w:wAfter w:w="52" w:type="dxa"/>
        </w:trPr>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14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2551"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980D54">
        <w:trPr>
          <w:gridAfter w:val="1"/>
          <w:wAfter w:w="52" w:type="dxa"/>
        </w:trPr>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14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551"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980D54">
        <w:trPr>
          <w:gridAfter w:val="1"/>
          <w:wAfter w:w="52" w:type="dxa"/>
        </w:trPr>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14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551"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980D54">
        <w:trPr>
          <w:gridAfter w:val="1"/>
          <w:wAfter w:w="52" w:type="dxa"/>
        </w:trPr>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14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551"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980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5"/>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980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11"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sectPr w:rsidR="006B1D85" w:rsidRPr="00545CDB" w:rsidSect="00545CDB">
      <w:headerReference w:type="even" r:id="rId19"/>
      <w:headerReference w:type="default" r:id="rId20"/>
      <w:footerReference w:type="even" r:id="rId21"/>
      <w:footerReference w:type="default" r:id="rId22"/>
      <w:headerReference w:type="first" r:id="rId23"/>
      <w:footerReference w:type="first" r:id="rId24"/>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165" w:rsidRDefault="005B4165" w:rsidP="00B90A76">
      <w:r>
        <w:separator/>
      </w:r>
    </w:p>
  </w:endnote>
  <w:endnote w:type="continuationSeparator" w:id="0">
    <w:p w:rsidR="005B4165" w:rsidRDefault="005B4165"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0E" w:rsidRDefault="001E4B0E">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1E4B0E" w:rsidRPr="00623B65" w:rsidRDefault="001E4B0E">
        <w:pPr>
          <w:pStyle w:val="Footer"/>
          <w:jc w:val="right"/>
          <w:rPr>
            <w:sz w:val="20"/>
          </w:rPr>
        </w:pPr>
      </w:p>
    </w:sdtContent>
  </w:sdt>
  <w:p w:rsidR="001E4B0E" w:rsidRDefault="001E4B0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0E" w:rsidRDefault="001E4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165" w:rsidRDefault="005B4165" w:rsidP="00B90A76">
      <w:r>
        <w:separator/>
      </w:r>
    </w:p>
  </w:footnote>
  <w:footnote w:type="continuationSeparator" w:id="0">
    <w:p w:rsidR="005B4165" w:rsidRDefault="005B4165" w:rsidP="00B90A76">
      <w:r>
        <w:continuationSeparator/>
      </w:r>
    </w:p>
  </w:footnote>
  <w:footnote w:id="1">
    <w:p w:rsidR="001E4B0E" w:rsidRPr="00BA5459" w:rsidRDefault="001E4B0E" w:rsidP="008C557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E4B0E" w:rsidRPr="00BA5459" w:rsidRDefault="001E4B0E" w:rsidP="008C557B">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1E4B0E" w:rsidRPr="00BA5459" w:rsidRDefault="001E4B0E" w:rsidP="008C557B">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E4B0E" w:rsidRDefault="001E4B0E" w:rsidP="008C557B">
      <w:pPr>
        <w:pStyle w:val="FootnoteText"/>
      </w:pPr>
    </w:p>
  </w:footnote>
  <w:footnote w:id="2">
    <w:p w:rsidR="001E4B0E" w:rsidRPr="00344E3D" w:rsidRDefault="001E4B0E" w:rsidP="008C557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E4B0E" w:rsidRPr="00344E3D" w:rsidRDefault="001E4B0E" w:rsidP="008C557B">
      <w:pPr>
        <w:pStyle w:val="FootnoteText"/>
        <w:numPr>
          <w:ilvl w:val="0"/>
          <w:numId w:val="9"/>
        </w:numPr>
        <w:spacing w:after="0"/>
        <w:rPr>
          <w:i/>
          <w:iCs/>
          <w:sz w:val="18"/>
          <w:szCs w:val="18"/>
        </w:rPr>
      </w:pPr>
      <w:r w:rsidRPr="00344E3D">
        <w:rPr>
          <w:i/>
          <w:iCs/>
          <w:sz w:val="18"/>
          <w:szCs w:val="18"/>
        </w:rPr>
        <w:t xml:space="preserve">priesaikos deklaracija; </w:t>
      </w:r>
    </w:p>
    <w:p w:rsidR="001E4B0E" w:rsidRPr="00344E3D" w:rsidRDefault="001E4B0E" w:rsidP="008C557B">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E4B0E" w:rsidRDefault="001E4B0E" w:rsidP="008C557B">
      <w:pPr>
        <w:pStyle w:val="FootnoteText"/>
      </w:pPr>
    </w:p>
  </w:footnote>
  <w:footnote w:id="3">
    <w:p w:rsidR="001E4B0E" w:rsidRPr="00D76940" w:rsidRDefault="001E4B0E" w:rsidP="008C557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E4B0E" w:rsidRPr="00D76940" w:rsidRDefault="001E4B0E" w:rsidP="008C557B">
      <w:pPr>
        <w:pStyle w:val="FootnoteText"/>
        <w:numPr>
          <w:ilvl w:val="0"/>
          <w:numId w:val="10"/>
        </w:numPr>
        <w:spacing w:after="0"/>
        <w:rPr>
          <w:i/>
          <w:iCs/>
          <w:sz w:val="18"/>
          <w:szCs w:val="18"/>
        </w:rPr>
      </w:pPr>
      <w:r w:rsidRPr="00D76940">
        <w:rPr>
          <w:i/>
          <w:iCs/>
          <w:sz w:val="18"/>
          <w:szCs w:val="18"/>
        </w:rPr>
        <w:t xml:space="preserve">priesaikos deklaracija; </w:t>
      </w:r>
    </w:p>
    <w:p w:rsidR="001E4B0E" w:rsidRPr="00D76940" w:rsidRDefault="001E4B0E" w:rsidP="008C557B">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E4B0E" w:rsidRDefault="001E4B0E" w:rsidP="008C557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0E" w:rsidRDefault="001E4B0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4B0E" w:rsidRDefault="001E4B0E">
    <w:pPr>
      <w:pStyle w:val="Header"/>
    </w:pPr>
  </w:p>
  <w:p w:rsidR="001E4B0E" w:rsidRDefault="001E4B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0E" w:rsidRDefault="001E4B0E">
    <w:pPr>
      <w:pStyle w:val="Header"/>
      <w:framePr w:wrap="auto" w:vAnchor="text" w:hAnchor="margin" w:xAlign="center" w:y="1"/>
      <w:rPr>
        <w:rStyle w:val="PageNumber"/>
      </w:rPr>
    </w:pPr>
  </w:p>
  <w:p w:rsidR="001E4B0E" w:rsidRDefault="001E4B0E">
    <w:pPr>
      <w:pStyle w:val="Header"/>
    </w:pPr>
  </w:p>
  <w:p w:rsidR="001E4B0E" w:rsidRDefault="001E4B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0E" w:rsidRDefault="001E4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2"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3"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4"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7"/>
  </w:num>
  <w:num w:numId="7">
    <w:abstractNumId w:val="2"/>
  </w:num>
  <w:num w:numId="8">
    <w:abstractNumId w:val="9"/>
  </w:num>
  <w:num w:numId="9">
    <w:abstractNumId w:val="10"/>
  </w:num>
  <w:num w:numId="10">
    <w:abstractNumId w:val="0"/>
  </w:num>
  <w:num w:numId="11">
    <w:abstractNumId w:val="3"/>
  </w:num>
  <w:num w:numId="12">
    <w:abstractNumId w:val="14"/>
  </w:num>
  <w:num w:numId="13">
    <w:abstractNumId w:val="13"/>
  </w:num>
  <w:num w:numId="14">
    <w:abstractNumId w:val="4"/>
  </w:num>
  <w:num w:numId="15">
    <w:abstractNumId w:val="11"/>
  </w:num>
  <w:num w:numId="16">
    <w:abstractNumId w:val="12"/>
    <w:lvlOverride w:ilvl="0">
      <w:startOverride w:val="17"/>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2BF"/>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58A3"/>
    <w:rsid w:val="00086C43"/>
    <w:rsid w:val="00091A31"/>
    <w:rsid w:val="00095E79"/>
    <w:rsid w:val="000A0844"/>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28F7"/>
    <w:rsid w:val="00103C7B"/>
    <w:rsid w:val="00110486"/>
    <w:rsid w:val="00110BEF"/>
    <w:rsid w:val="001127E4"/>
    <w:rsid w:val="00113F42"/>
    <w:rsid w:val="00115034"/>
    <w:rsid w:val="001160EC"/>
    <w:rsid w:val="0012007C"/>
    <w:rsid w:val="001251D3"/>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E4B0E"/>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55DD"/>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2BFB"/>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A8A"/>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B8"/>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D7C92"/>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47139"/>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165"/>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0F9D"/>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291C"/>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0EB9"/>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3E7E"/>
    <w:rsid w:val="007842BE"/>
    <w:rsid w:val="0078678C"/>
    <w:rsid w:val="00787364"/>
    <w:rsid w:val="0079453A"/>
    <w:rsid w:val="00794B75"/>
    <w:rsid w:val="007962E4"/>
    <w:rsid w:val="0079766B"/>
    <w:rsid w:val="007A47C6"/>
    <w:rsid w:val="007A642C"/>
    <w:rsid w:val="007B12DC"/>
    <w:rsid w:val="007B5C64"/>
    <w:rsid w:val="007C1EE2"/>
    <w:rsid w:val="007C3461"/>
    <w:rsid w:val="007D54D0"/>
    <w:rsid w:val="007E2556"/>
    <w:rsid w:val="007E2F5F"/>
    <w:rsid w:val="007E433E"/>
    <w:rsid w:val="007E7328"/>
    <w:rsid w:val="007F1D07"/>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3DE"/>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55493"/>
    <w:rsid w:val="00860CAC"/>
    <w:rsid w:val="0086155E"/>
    <w:rsid w:val="0086353C"/>
    <w:rsid w:val="00866EEC"/>
    <w:rsid w:val="008703D6"/>
    <w:rsid w:val="00870B1D"/>
    <w:rsid w:val="00871B87"/>
    <w:rsid w:val="00874052"/>
    <w:rsid w:val="0088019D"/>
    <w:rsid w:val="00882BF6"/>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57B"/>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2CA7"/>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54AB"/>
    <w:rsid w:val="009565C5"/>
    <w:rsid w:val="009633EB"/>
    <w:rsid w:val="00963614"/>
    <w:rsid w:val="00964854"/>
    <w:rsid w:val="00964CB0"/>
    <w:rsid w:val="00964E7F"/>
    <w:rsid w:val="00965445"/>
    <w:rsid w:val="00966F8C"/>
    <w:rsid w:val="00971992"/>
    <w:rsid w:val="00973BBA"/>
    <w:rsid w:val="009745A9"/>
    <w:rsid w:val="00975547"/>
    <w:rsid w:val="00980D54"/>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0F3"/>
    <w:rsid w:val="009D1CC6"/>
    <w:rsid w:val="009D1D76"/>
    <w:rsid w:val="009D3718"/>
    <w:rsid w:val="009D4672"/>
    <w:rsid w:val="009E007B"/>
    <w:rsid w:val="009E044C"/>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68BE"/>
    <w:rsid w:val="00A879AB"/>
    <w:rsid w:val="00A94334"/>
    <w:rsid w:val="00A94F2C"/>
    <w:rsid w:val="00A9553D"/>
    <w:rsid w:val="00A95E0E"/>
    <w:rsid w:val="00A9603C"/>
    <w:rsid w:val="00A96F34"/>
    <w:rsid w:val="00A9742D"/>
    <w:rsid w:val="00A979F0"/>
    <w:rsid w:val="00AA039C"/>
    <w:rsid w:val="00AA1A74"/>
    <w:rsid w:val="00AA4BB7"/>
    <w:rsid w:val="00AA51F6"/>
    <w:rsid w:val="00AA524E"/>
    <w:rsid w:val="00AA6B4E"/>
    <w:rsid w:val="00AB6289"/>
    <w:rsid w:val="00AB65BA"/>
    <w:rsid w:val="00AB72AC"/>
    <w:rsid w:val="00AC12DA"/>
    <w:rsid w:val="00AC18DC"/>
    <w:rsid w:val="00AC202F"/>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2D29"/>
    <w:rsid w:val="00D83CA6"/>
    <w:rsid w:val="00D84A85"/>
    <w:rsid w:val="00D86ABC"/>
    <w:rsid w:val="00D9218D"/>
    <w:rsid w:val="00D9248E"/>
    <w:rsid w:val="00D93674"/>
    <w:rsid w:val="00D97A34"/>
    <w:rsid w:val="00DA25BD"/>
    <w:rsid w:val="00DA2766"/>
    <w:rsid w:val="00DB2416"/>
    <w:rsid w:val="00DB44E9"/>
    <w:rsid w:val="00DB58E9"/>
    <w:rsid w:val="00DB7403"/>
    <w:rsid w:val="00DB78BC"/>
    <w:rsid w:val="00DC0504"/>
    <w:rsid w:val="00DC4C7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09E8"/>
    <w:rsid w:val="00E511C6"/>
    <w:rsid w:val="00E51C39"/>
    <w:rsid w:val="00E55EB8"/>
    <w:rsid w:val="00E6128B"/>
    <w:rsid w:val="00E62630"/>
    <w:rsid w:val="00E6617E"/>
    <w:rsid w:val="00E66241"/>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467A"/>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3F1"/>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05EF"/>
    <w:rsid w:val="00F212DB"/>
    <w:rsid w:val="00F224DD"/>
    <w:rsid w:val="00F22F9F"/>
    <w:rsid w:val="00F23919"/>
    <w:rsid w:val="00F37DE4"/>
    <w:rsid w:val="00F413A4"/>
    <w:rsid w:val="00F420F3"/>
    <w:rsid w:val="00F4293E"/>
    <w:rsid w:val="00F42A18"/>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0374"/>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E7795"/>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58353-B7D5-4566-8011-DE5FB7F8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42068</Words>
  <Characters>23979</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2025-08-13T17:56:00Z</cp:lastPrinted>
  <dcterms:created xsi:type="dcterms:W3CDTF">2025-09-01T09:10:00Z</dcterms:created>
  <dcterms:modified xsi:type="dcterms:W3CDTF">2025-09-02T11:08:00Z</dcterms:modified>
</cp:coreProperties>
</file>