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3FFF" w14:textId="151770CE" w:rsidR="00A0364F" w:rsidRPr="00A6702D" w:rsidRDefault="00141F4B" w:rsidP="00AF4903">
      <w:pPr>
        <w:jc w:val="right"/>
        <w:rPr>
          <w:bCs/>
          <w:color w:val="0070C0"/>
        </w:rPr>
      </w:pPr>
      <w:r w:rsidRPr="00A6702D">
        <w:rPr>
          <w:bCs/>
          <w:color w:val="0070C0"/>
        </w:rPr>
        <w:t>Pirkimo</w:t>
      </w:r>
      <w:r w:rsidR="00AF4903" w:rsidRPr="00A6702D">
        <w:rPr>
          <w:bCs/>
          <w:color w:val="0070C0"/>
        </w:rPr>
        <w:t xml:space="preserve"> sąlygų 2 priedas</w:t>
      </w:r>
      <w:r w:rsidR="00A6702D" w:rsidRPr="00A6702D">
        <w:rPr>
          <w:bCs/>
          <w:color w:val="0070C0"/>
        </w:rPr>
        <w:t xml:space="preserve"> „Techninė specifikacija“</w:t>
      </w:r>
    </w:p>
    <w:p w14:paraId="15396391" w14:textId="77777777" w:rsidR="002924F2" w:rsidRDefault="002924F2" w:rsidP="00942AD9">
      <w:pPr>
        <w:jc w:val="center"/>
      </w:pPr>
    </w:p>
    <w:p w14:paraId="0358F846" w14:textId="351CCBC8" w:rsidR="00A0364F" w:rsidRPr="002924F2" w:rsidRDefault="002924F2" w:rsidP="00942AD9">
      <w:pPr>
        <w:jc w:val="center"/>
        <w:rPr>
          <w:b/>
          <w:bCs/>
        </w:rPr>
      </w:pPr>
      <w:r w:rsidRPr="002924F2">
        <w:rPr>
          <w:b/>
          <w:bCs/>
        </w:rPr>
        <w:t>KNYGOS MOKSLUI IR STUDIJOMS, IŠLEISTOS LIETUVOS LEIDYKLOSE</w:t>
      </w:r>
    </w:p>
    <w:p w14:paraId="64AB23DA" w14:textId="1E98367A" w:rsidR="00E619C5" w:rsidRPr="00890179" w:rsidRDefault="00E619C5" w:rsidP="00942AD9">
      <w:pPr>
        <w:jc w:val="center"/>
        <w:rPr>
          <w:b/>
        </w:rPr>
      </w:pPr>
      <w:r w:rsidRPr="00890179">
        <w:rPr>
          <w:b/>
        </w:rPr>
        <w:t>TECHNINĖ SPECIFIKACIJA</w:t>
      </w:r>
    </w:p>
    <w:p w14:paraId="0EDC69BE" w14:textId="77777777" w:rsidR="00942AD9" w:rsidRPr="00890179" w:rsidRDefault="00942AD9" w:rsidP="00942AD9">
      <w:pPr>
        <w:jc w:val="center"/>
        <w:rPr>
          <w:b/>
        </w:rPr>
      </w:pPr>
    </w:p>
    <w:p w14:paraId="56DCC6C2" w14:textId="020EBC72" w:rsidR="008565FE" w:rsidRDefault="00E619C5" w:rsidP="00F47FEC">
      <w:pPr>
        <w:jc w:val="center"/>
        <w:rPr>
          <w:b/>
        </w:rPr>
      </w:pPr>
      <w:r w:rsidRPr="004401C0">
        <w:rPr>
          <w:b/>
        </w:rPr>
        <w:t>PIRKIMO OBJEKTAS</w:t>
      </w:r>
    </w:p>
    <w:p w14:paraId="19D3ADFC" w14:textId="77777777" w:rsidR="00F47FEC" w:rsidRPr="008565FE" w:rsidRDefault="00F47FEC" w:rsidP="00F47FEC">
      <w:pPr>
        <w:jc w:val="center"/>
        <w:rPr>
          <w:rFonts w:ascii="Arial" w:hAnsi="Arial" w:cs="Arial"/>
          <w:color w:val="555555"/>
          <w:sz w:val="17"/>
          <w:szCs w:val="17"/>
        </w:rPr>
      </w:pPr>
    </w:p>
    <w:p w14:paraId="62D39D20" w14:textId="3F7D1D7B" w:rsidR="00E538F0" w:rsidRPr="00E538F0" w:rsidRDefault="00806200" w:rsidP="00F47FEC">
      <w:pPr>
        <w:pStyle w:val="Sraopastraipa"/>
        <w:numPr>
          <w:ilvl w:val="0"/>
          <w:numId w:val="17"/>
        </w:numPr>
        <w:tabs>
          <w:tab w:val="left" w:pos="993"/>
          <w:tab w:val="left" w:pos="1418"/>
        </w:tabs>
        <w:spacing w:after="200" w:line="276" w:lineRule="auto"/>
        <w:ind w:left="0" w:firstLine="709"/>
        <w:jc w:val="both"/>
        <w:rPr>
          <w:b/>
          <w:color w:val="FF0000"/>
          <w:lang w:val="pt-BR"/>
        </w:rPr>
      </w:pPr>
      <w:r>
        <w:t>Knygos mokslui ir studijoms</w:t>
      </w:r>
      <w:r w:rsidR="008565FE">
        <w:t>, išleist</w:t>
      </w:r>
      <w:r>
        <w:t>os Lietuvos</w:t>
      </w:r>
      <w:r w:rsidR="008565FE">
        <w:t xml:space="preserve"> leidyklose</w:t>
      </w:r>
      <w:r>
        <w:t xml:space="preserve">, </w:t>
      </w:r>
      <w:r w:rsidR="004401C0" w:rsidRPr="004401C0">
        <w:t>iš humanitarinių, socialinių, gamtos, technologijos ir žemės ūkio mokslų sričių.</w:t>
      </w:r>
      <w:r w:rsidR="004401C0">
        <w:t xml:space="preserve"> </w:t>
      </w:r>
      <w:r w:rsidR="00E619C5" w:rsidRPr="008B0949">
        <w:rPr>
          <w:lang w:val="pt-BR"/>
        </w:rPr>
        <w:t>Knygos ir kiti bibliotekos dokumentai tradicine</w:t>
      </w:r>
      <w:r w:rsidR="004D6689">
        <w:rPr>
          <w:lang w:val="pt-BR"/>
        </w:rPr>
        <w:t xml:space="preserve"> ir</w:t>
      </w:r>
      <w:r w:rsidR="00E619C5" w:rsidRPr="008B0949">
        <w:rPr>
          <w:lang w:val="pt-BR"/>
        </w:rPr>
        <w:t xml:space="preserve"> elektronine forma.</w:t>
      </w:r>
    </w:p>
    <w:p w14:paraId="6FD6E62F" w14:textId="75B30943" w:rsidR="008B538F" w:rsidRPr="00E6775B" w:rsidRDefault="00722934" w:rsidP="00F47FEC">
      <w:pPr>
        <w:pStyle w:val="Sraopastraipa"/>
        <w:numPr>
          <w:ilvl w:val="0"/>
          <w:numId w:val="17"/>
        </w:numPr>
        <w:tabs>
          <w:tab w:val="left" w:pos="993"/>
          <w:tab w:val="left" w:pos="1418"/>
        </w:tabs>
        <w:spacing w:after="200" w:line="276" w:lineRule="auto"/>
        <w:ind w:left="0" w:firstLine="709"/>
        <w:jc w:val="both"/>
        <w:rPr>
          <w:b/>
          <w:color w:val="FF0000"/>
          <w:lang w:val="pt-BR"/>
        </w:rPr>
      </w:pPr>
      <w:r w:rsidRPr="00DE5271">
        <w:t>Reikalingų įsigyti</w:t>
      </w:r>
      <w:r w:rsidR="008565FE" w:rsidRPr="008565FE">
        <w:t xml:space="preserve"> </w:t>
      </w:r>
      <w:r w:rsidR="008565FE">
        <w:t>vadovėlių ir mokomųjų leidinių</w:t>
      </w:r>
      <w:r w:rsidR="00143398">
        <w:t xml:space="preserve"> (toliau – Leidinių)</w:t>
      </w:r>
      <w:r w:rsidRPr="00DE5271">
        <w:t xml:space="preserve"> </w:t>
      </w:r>
      <w:r w:rsidR="00A106B8">
        <w:t>Lietuvos</w:t>
      </w:r>
      <w:r w:rsidRPr="00DE5271">
        <w:t xml:space="preserve"> leidyklose humanitarinių, socialinių, gamtos, technologijos ir žemės ūkio mokslų sričių</w:t>
      </w:r>
      <w:r w:rsidR="00DE5271" w:rsidRPr="00DE5271">
        <w:t xml:space="preserve"> preliminarus</w:t>
      </w:r>
      <w:r w:rsidRPr="00DE5271">
        <w:t xml:space="preserve"> sąrašas</w:t>
      </w:r>
      <w:r w:rsidR="00566D6C">
        <w:t>: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804"/>
        <w:gridCol w:w="2409"/>
      </w:tblGrid>
      <w:tr w:rsidR="00AB3341" w:rsidRPr="00D45031" w14:paraId="22B327CC" w14:textId="77777777" w:rsidTr="00D45031">
        <w:trPr>
          <w:trHeight w:val="296"/>
          <w:tblHeader/>
          <w:jc w:val="center"/>
        </w:trPr>
        <w:tc>
          <w:tcPr>
            <w:tcW w:w="852" w:type="dxa"/>
            <w:vAlign w:val="center"/>
          </w:tcPr>
          <w:p w14:paraId="0021A5C6" w14:textId="3A887C8B" w:rsidR="00AB3341" w:rsidRPr="00D45031" w:rsidRDefault="00BA2132" w:rsidP="00D45031">
            <w:pPr>
              <w:jc w:val="center"/>
              <w:rPr>
                <w:rFonts w:eastAsia="Calibri"/>
                <w:i/>
              </w:rPr>
            </w:pPr>
            <w:r w:rsidRPr="00D45031">
              <w:rPr>
                <w:rFonts w:eastAsia="Calibri"/>
                <w:b/>
              </w:rPr>
              <w:t>Eil. Nr</w:t>
            </w:r>
            <w:r w:rsidR="00F47FEC" w:rsidRPr="00D45031">
              <w:rPr>
                <w:rFonts w:eastAsia="Calibri"/>
                <w:b/>
              </w:rPr>
              <w:t>.</w:t>
            </w:r>
          </w:p>
        </w:tc>
        <w:tc>
          <w:tcPr>
            <w:tcW w:w="6804" w:type="dxa"/>
            <w:vAlign w:val="center"/>
          </w:tcPr>
          <w:p w14:paraId="25E15966" w14:textId="57030220" w:rsidR="00AB3341" w:rsidRPr="00D45031" w:rsidRDefault="00BA2132" w:rsidP="00D45031">
            <w:pPr>
              <w:jc w:val="center"/>
              <w:rPr>
                <w:rFonts w:eastAsia="Calibri"/>
                <w:i/>
                <w:iCs/>
              </w:rPr>
            </w:pPr>
            <w:r w:rsidRPr="00D45031">
              <w:rPr>
                <w:rFonts w:eastAsia="Calibri"/>
                <w:b/>
                <w:iCs/>
              </w:rPr>
              <w:t>Leidinio autorius</w:t>
            </w:r>
            <w:r w:rsidR="00C2189A">
              <w:rPr>
                <w:rFonts w:eastAsia="Calibri"/>
                <w:b/>
                <w:iCs/>
              </w:rPr>
              <w:t xml:space="preserve"> (sudarytojas), </w:t>
            </w:r>
            <w:r w:rsidRPr="00D45031">
              <w:rPr>
                <w:rFonts w:eastAsia="Calibri"/>
                <w:b/>
                <w:iCs/>
              </w:rPr>
              <w:t>pavadinimas</w:t>
            </w:r>
            <w:r w:rsidR="00C2189A">
              <w:rPr>
                <w:rFonts w:eastAsia="Calibri"/>
                <w:b/>
                <w:iCs/>
              </w:rPr>
              <w:t>, leidybos metai</w:t>
            </w:r>
          </w:p>
        </w:tc>
        <w:tc>
          <w:tcPr>
            <w:tcW w:w="2409" w:type="dxa"/>
            <w:vAlign w:val="center"/>
          </w:tcPr>
          <w:p w14:paraId="512F67EF" w14:textId="0F994929" w:rsidR="00AB3341" w:rsidRPr="00D45031" w:rsidRDefault="00BA2132" w:rsidP="00D45031">
            <w:pPr>
              <w:jc w:val="center"/>
              <w:rPr>
                <w:rFonts w:eastAsia="Calibri"/>
                <w:i/>
              </w:rPr>
            </w:pPr>
            <w:r w:rsidRPr="00D45031">
              <w:rPr>
                <w:rFonts w:eastAsia="Calibri"/>
                <w:b/>
              </w:rPr>
              <w:t>ISBN numeris</w:t>
            </w:r>
          </w:p>
        </w:tc>
      </w:tr>
      <w:tr w:rsidR="00AB3341" w:rsidRPr="00D45031" w14:paraId="17EC0796" w14:textId="77777777" w:rsidTr="00D45031">
        <w:trPr>
          <w:trHeight w:val="296"/>
          <w:tblHeader/>
          <w:jc w:val="center"/>
        </w:trPr>
        <w:tc>
          <w:tcPr>
            <w:tcW w:w="852" w:type="dxa"/>
            <w:vAlign w:val="center"/>
          </w:tcPr>
          <w:p w14:paraId="550D8462" w14:textId="77777777" w:rsidR="00AB3341" w:rsidRPr="00D45031" w:rsidRDefault="00AB3341" w:rsidP="00D45031">
            <w:pPr>
              <w:jc w:val="center"/>
              <w:rPr>
                <w:rFonts w:eastAsia="Calibri"/>
                <w:b/>
                <w:bCs/>
                <w:i/>
              </w:rPr>
            </w:pPr>
            <w:r w:rsidRPr="00D45031">
              <w:rPr>
                <w:rFonts w:eastAsia="Calibri"/>
                <w:b/>
                <w:bCs/>
                <w:i/>
              </w:rPr>
              <w:t>1</w:t>
            </w:r>
          </w:p>
        </w:tc>
        <w:tc>
          <w:tcPr>
            <w:tcW w:w="6804" w:type="dxa"/>
            <w:vAlign w:val="center"/>
          </w:tcPr>
          <w:p w14:paraId="029C7E0B" w14:textId="77777777" w:rsidR="00AB3341" w:rsidRPr="00D45031" w:rsidRDefault="00AB3341" w:rsidP="00D45031">
            <w:pPr>
              <w:jc w:val="center"/>
              <w:rPr>
                <w:rFonts w:eastAsia="Calibri"/>
                <w:b/>
                <w:bCs/>
                <w:i/>
              </w:rPr>
            </w:pPr>
            <w:r w:rsidRPr="00D45031">
              <w:rPr>
                <w:rFonts w:eastAsia="Calibri"/>
                <w:b/>
                <w:bCs/>
                <w:i/>
                <w:iCs/>
              </w:rPr>
              <w:t>2</w:t>
            </w:r>
          </w:p>
        </w:tc>
        <w:tc>
          <w:tcPr>
            <w:tcW w:w="2409" w:type="dxa"/>
            <w:vAlign w:val="center"/>
          </w:tcPr>
          <w:p w14:paraId="489C28B0" w14:textId="76C97F70" w:rsidR="00AB3341" w:rsidRPr="00D45031" w:rsidRDefault="00AB3341" w:rsidP="00D45031">
            <w:pPr>
              <w:jc w:val="center"/>
              <w:rPr>
                <w:rFonts w:eastAsia="Calibri"/>
                <w:b/>
                <w:bCs/>
                <w:i/>
              </w:rPr>
            </w:pPr>
            <w:r w:rsidRPr="00D45031">
              <w:rPr>
                <w:rFonts w:eastAsia="Calibri"/>
                <w:b/>
                <w:bCs/>
                <w:i/>
              </w:rPr>
              <w:t>3</w:t>
            </w:r>
          </w:p>
        </w:tc>
      </w:tr>
      <w:tr w:rsidR="00AB3341" w:rsidRPr="00D45031" w14:paraId="2D8C6389" w14:textId="77777777" w:rsidTr="00D45031">
        <w:trPr>
          <w:jc w:val="center"/>
        </w:trPr>
        <w:tc>
          <w:tcPr>
            <w:tcW w:w="852" w:type="dxa"/>
            <w:vAlign w:val="center"/>
          </w:tcPr>
          <w:p w14:paraId="54EBB7FE" w14:textId="3CC9887A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49EC7F04" w14:textId="7077408E" w:rsidR="00AB3341" w:rsidRPr="00D45031" w:rsidRDefault="00AB3341" w:rsidP="00C2189A">
            <w:pPr>
              <w:jc w:val="both"/>
              <w:rPr>
                <w:lang w:val="en-US" w:eastAsia="en-US"/>
              </w:rPr>
            </w:pPr>
            <w:hyperlink r:id="rId8" w:history="1">
              <w:r w:rsidRPr="00D45031">
                <w:rPr>
                  <w:rStyle w:val="Hipersaitas"/>
                  <w:color w:val="auto"/>
                  <w:u w:val="none"/>
                </w:rPr>
                <w:t>Jolanta Donskienė</w:t>
              </w:r>
            </w:hyperlink>
            <w:r w:rsidRPr="00D45031">
              <w:t>.</w:t>
            </w:r>
            <w:r w:rsidR="009B2A6D">
              <w:t xml:space="preserve"> </w:t>
            </w:r>
            <w:r w:rsidRPr="00D45031">
              <w:t>Donskis yra Donskis.</w:t>
            </w:r>
            <w:r w:rsidR="00143398">
              <w:t xml:space="preserve"> </w:t>
            </w:r>
            <w:r w:rsidRPr="00D45031">
              <w:t>2025.</w:t>
            </w:r>
          </w:p>
        </w:tc>
        <w:tc>
          <w:tcPr>
            <w:tcW w:w="2409" w:type="dxa"/>
            <w:vAlign w:val="center"/>
          </w:tcPr>
          <w:p w14:paraId="10D185D0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t>9786094668975</w:t>
            </w:r>
          </w:p>
        </w:tc>
      </w:tr>
      <w:tr w:rsidR="00AB3341" w:rsidRPr="00D45031" w14:paraId="45437392" w14:textId="77777777" w:rsidTr="00D45031">
        <w:trPr>
          <w:jc w:val="center"/>
        </w:trPr>
        <w:tc>
          <w:tcPr>
            <w:tcW w:w="852" w:type="dxa"/>
            <w:vAlign w:val="center"/>
          </w:tcPr>
          <w:p w14:paraId="7DD3553C" w14:textId="1A857C73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2F79D02A" w14:textId="0DA1B7C8" w:rsidR="00AB3341" w:rsidRPr="00D45031" w:rsidRDefault="00AB3341" w:rsidP="00C2189A">
            <w:pPr>
              <w:jc w:val="both"/>
              <w:rPr>
                <w:rFonts w:eastAsia="Calibri"/>
                <w:bCs/>
              </w:rPr>
            </w:pPr>
            <w:r w:rsidRPr="00D45031">
              <w:rPr>
                <w:rFonts w:eastAsia="Calibri"/>
                <w:bCs/>
              </w:rPr>
              <w:t>Bob Woodward.</w:t>
            </w:r>
            <w:r w:rsidRPr="00D45031">
              <w:rPr>
                <w:shd w:val="clear" w:color="auto" w:fill="FFFFFF"/>
              </w:rPr>
              <w:t xml:space="preserve"> </w:t>
            </w:r>
            <w:r w:rsidRPr="00D45031">
              <w:rPr>
                <w:rFonts w:eastAsia="Calibri"/>
                <w:bCs/>
              </w:rPr>
              <w:t>Karas.</w:t>
            </w:r>
            <w:r w:rsidR="00143398">
              <w:rPr>
                <w:rFonts w:eastAsia="Calibri"/>
                <w:bCs/>
              </w:rPr>
              <w:t xml:space="preserve"> </w:t>
            </w:r>
            <w:r w:rsidRPr="00D45031">
              <w:rPr>
                <w:rFonts w:eastAsia="Calibri"/>
                <w:bCs/>
              </w:rPr>
              <w:t>2025.</w:t>
            </w:r>
          </w:p>
        </w:tc>
        <w:tc>
          <w:tcPr>
            <w:tcW w:w="2409" w:type="dxa"/>
            <w:vAlign w:val="center"/>
          </w:tcPr>
          <w:p w14:paraId="6F33AE5A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shd w:val="clear" w:color="auto" w:fill="FFFFFF"/>
              </w:rPr>
              <w:t>9786094668838</w:t>
            </w:r>
          </w:p>
        </w:tc>
      </w:tr>
      <w:tr w:rsidR="00AB3341" w:rsidRPr="00D45031" w14:paraId="4BCF58C3" w14:textId="77777777" w:rsidTr="00D45031">
        <w:trPr>
          <w:jc w:val="center"/>
        </w:trPr>
        <w:tc>
          <w:tcPr>
            <w:tcW w:w="852" w:type="dxa"/>
            <w:vAlign w:val="center"/>
          </w:tcPr>
          <w:p w14:paraId="47B579C9" w14:textId="0E04103D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180DF461" w14:textId="60CB9824" w:rsidR="00AB3341" w:rsidRPr="00D45031" w:rsidRDefault="00AB3341" w:rsidP="00C2189A">
            <w:pPr>
              <w:jc w:val="both"/>
              <w:rPr>
                <w:rFonts w:eastAsia="Calibri"/>
                <w:b/>
              </w:rPr>
            </w:pPr>
            <w:r w:rsidRPr="00D45031">
              <w:t>Ellen Notbohm. Kiekvienas autistiškas vaikas norėtų, kad jūs žinotumėte dešimt dalykų.</w:t>
            </w:r>
            <w:r w:rsidR="00143398">
              <w:t xml:space="preserve"> </w:t>
            </w:r>
            <w:r w:rsidRPr="00D45031">
              <w:t>2025.</w:t>
            </w:r>
          </w:p>
        </w:tc>
        <w:tc>
          <w:tcPr>
            <w:tcW w:w="2409" w:type="dxa"/>
            <w:vAlign w:val="center"/>
          </w:tcPr>
          <w:p w14:paraId="6A64F757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t>9786094668784</w:t>
            </w:r>
          </w:p>
        </w:tc>
      </w:tr>
      <w:tr w:rsidR="00AB3341" w:rsidRPr="00D45031" w14:paraId="55D04F3D" w14:textId="77777777" w:rsidTr="00D45031">
        <w:trPr>
          <w:trHeight w:val="445"/>
          <w:jc w:val="center"/>
        </w:trPr>
        <w:tc>
          <w:tcPr>
            <w:tcW w:w="852" w:type="dxa"/>
            <w:vAlign w:val="center"/>
          </w:tcPr>
          <w:p w14:paraId="6C8D1431" w14:textId="4CEF9A13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4434EDAE" w14:textId="043E6C09" w:rsidR="00AB3341" w:rsidRPr="00D45031" w:rsidRDefault="00AB3341" w:rsidP="00C2189A">
            <w:pPr>
              <w:pStyle w:val="Betarp"/>
              <w:jc w:val="both"/>
            </w:pPr>
            <w:r w:rsidRPr="00D45031">
              <w:t xml:space="preserve">Naujalis Jonas Remigijus. </w:t>
            </w:r>
            <w:r w:rsidRPr="00D45031">
              <w:rPr>
                <w:lang w:val="pt-BR"/>
              </w:rPr>
              <w:t xml:space="preserve">Nuodingieji augalai šalia mūsų. </w:t>
            </w:r>
            <w:r w:rsidRPr="00D45031">
              <w:rPr>
                <w:lang w:val="en-US"/>
              </w:rPr>
              <w:t>2025</w:t>
            </w:r>
          </w:p>
        </w:tc>
        <w:tc>
          <w:tcPr>
            <w:tcW w:w="2409" w:type="dxa"/>
            <w:vAlign w:val="center"/>
          </w:tcPr>
          <w:p w14:paraId="3D8F0AB2" w14:textId="2293251B" w:rsidR="00AB3341" w:rsidRPr="00D45031" w:rsidRDefault="00AB3341" w:rsidP="00D45031">
            <w:pPr>
              <w:pStyle w:val="Betarp"/>
              <w:jc w:val="center"/>
            </w:pPr>
            <w:r w:rsidRPr="00D45031">
              <w:t>9786090711644</w:t>
            </w:r>
          </w:p>
        </w:tc>
      </w:tr>
      <w:tr w:rsidR="00AB3341" w:rsidRPr="00D45031" w14:paraId="5501E776" w14:textId="77777777" w:rsidTr="00D45031">
        <w:trPr>
          <w:trHeight w:val="707"/>
          <w:jc w:val="center"/>
        </w:trPr>
        <w:tc>
          <w:tcPr>
            <w:tcW w:w="852" w:type="dxa"/>
            <w:vAlign w:val="center"/>
          </w:tcPr>
          <w:p w14:paraId="337CB918" w14:textId="1EF6A14C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52D590B4" w14:textId="2475EB3F" w:rsidR="00AB3341" w:rsidRPr="00D45031" w:rsidRDefault="00AB3341" w:rsidP="00C2189A">
            <w:pPr>
              <w:pStyle w:val="Betarp"/>
              <w:jc w:val="both"/>
              <w:rPr>
                <w:rFonts w:eastAsia="Calibri"/>
              </w:rPr>
            </w:pPr>
            <w:hyperlink r:id="rId9" w:history="1">
              <w:r w:rsidRPr="00D45031">
                <w:rPr>
                  <w:rStyle w:val="Hipersaitas"/>
                  <w:rFonts w:eastAsia="Calibri"/>
                  <w:bCs/>
                  <w:color w:val="auto"/>
                  <w:u w:val="none"/>
                </w:rPr>
                <w:t>Laurynas Didžiulis</w:t>
              </w:r>
            </w:hyperlink>
            <w:r w:rsidRPr="00D45031">
              <w:rPr>
                <w:rFonts w:eastAsia="Calibri"/>
              </w:rPr>
              <w:t>, </w:t>
            </w:r>
            <w:hyperlink r:id="rId10" w:history="1">
              <w:r w:rsidRPr="00D45031">
                <w:rPr>
                  <w:rStyle w:val="Hipersaitas"/>
                  <w:rFonts w:eastAsia="Calibri"/>
                  <w:bCs/>
                  <w:color w:val="auto"/>
                  <w:u w:val="none"/>
                </w:rPr>
                <w:t>Algirdas Taminskas</w:t>
              </w:r>
            </w:hyperlink>
            <w:r w:rsidRPr="00D45031">
              <w:rPr>
                <w:rFonts w:eastAsia="Calibri"/>
              </w:rPr>
              <w:t>, </w:t>
            </w:r>
            <w:hyperlink r:id="rId11" w:history="1">
              <w:r w:rsidRPr="00D45031">
                <w:rPr>
                  <w:rStyle w:val="Hipersaitas"/>
                  <w:rFonts w:eastAsia="Calibri"/>
                  <w:bCs/>
                  <w:color w:val="auto"/>
                  <w:u w:val="none"/>
                </w:rPr>
                <w:t>Marius Matiukas</w:t>
              </w:r>
            </w:hyperlink>
            <w:r w:rsidRPr="00D45031">
              <w:rPr>
                <w:rFonts w:eastAsia="Calibri"/>
              </w:rPr>
              <w:t xml:space="preserve">. </w:t>
            </w:r>
          </w:p>
          <w:p w14:paraId="661D3210" w14:textId="77777777" w:rsidR="00AB3341" w:rsidRPr="00D45031" w:rsidRDefault="00AB3341" w:rsidP="00C2189A">
            <w:pPr>
              <w:pStyle w:val="Betarp"/>
              <w:jc w:val="both"/>
              <w:rPr>
                <w:rFonts w:eastAsia="Calibri"/>
              </w:rPr>
            </w:pPr>
            <w:r w:rsidRPr="00D45031">
              <w:rPr>
                <w:rFonts w:eastAsia="Calibri"/>
              </w:rPr>
              <w:t>Daiktinė teisė. 2025.</w:t>
            </w:r>
          </w:p>
        </w:tc>
        <w:tc>
          <w:tcPr>
            <w:tcW w:w="2409" w:type="dxa"/>
            <w:vAlign w:val="center"/>
          </w:tcPr>
          <w:p w14:paraId="09168681" w14:textId="77777777" w:rsidR="00AB3341" w:rsidRPr="00D45031" w:rsidRDefault="00AB3341" w:rsidP="00D45031">
            <w:pPr>
              <w:pStyle w:val="Betarp"/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br/>
              <w:t>9786090711286</w:t>
            </w:r>
          </w:p>
        </w:tc>
      </w:tr>
      <w:tr w:rsidR="00AB3341" w:rsidRPr="00D45031" w14:paraId="79F122B1" w14:textId="77777777" w:rsidTr="00D45031">
        <w:trPr>
          <w:jc w:val="center"/>
        </w:trPr>
        <w:tc>
          <w:tcPr>
            <w:tcW w:w="852" w:type="dxa"/>
            <w:vAlign w:val="center"/>
          </w:tcPr>
          <w:p w14:paraId="45196EE9" w14:textId="7696A4A4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7BC0C0B3" w14:textId="7326D443" w:rsidR="00AB3341" w:rsidRPr="00D45031" w:rsidRDefault="00AB3341" w:rsidP="00C2189A">
            <w:pPr>
              <w:pStyle w:val="Betarp"/>
              <w:jc w:val="both"/>
              <w:rPr>
                <w:rFonts w:eastAsia="Calibri"/>
              </w:rPr>
            </w:pPr>
            <w:r w:rsidRPr="00D45031">
              <w:rPr>
                <w:rFonts w:eastAsia="Calibri"/>
              </w:rPr>
              <w:t>Rimutė Raudeliūnienė Irena Danilevičienė. Apskaita verslo sprendimams</w:t>
            </w:r>
            <w:r w:rsidR="00143398">
              <w:rPr>
                <w:rFonts w:eastAsia="Calibri"/>
              </w:rPr>
              <w:t>.</w:t>
            </w:r>
            <w:r w:rsidRPr="00D45031">
              <w:rPr>
                <w:rFonts w:eastAsia="Calibri"/>
              </w:rPr>
              <w:t xml:space="preserve"> 2025.</w:t>
            </w:r>
          </w:p>
        </w:tc>
        <w:tc>
          <w:tcPr>
            <w:tcW w:w="2409" w:type="dxa"/>
            <w:vAlign w:val="center"/>
          </w:tcPr>
          <w:p w14:paraId="2CAD8DFC" w14:textId="77777777" w:rsidR="00AB3341" w:rsidRPr="00D45031" w:rsidRDefault="00AB3341" w:rsidP="00D45031">
            <w:pPr>
              <w:pStyle w:val="Betarp"/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9786094764066</w:t>
            </w:r>
          </w:p>
        </w:tc>
      </w:tr>
      <w:tr w:rsidR="00AB3341" w:rsidRPr="00D45031" w14:paraId="33DEF456" w14:textId="77777777" w:rsidTr="00D45031">
        <w:trPr>
          <w:jc w:val="center"/>
        </w:trPr>
        <w:tc>
          <w:tcPr>
            <w:tcW w:w="852" w:type="dxa"/>
            <w:vAlign w:val="center"/>
          </w:tcPr>
          <w:p w14:paraId="32CCD0D8" w14:textId="0C372516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78385BC0" w14:textId="7BEF609F" w:rsidR="00AB3341" w:rsidRPr="00D45031" w:rsidRDefault="00AB3341" w:rsidP="00C2189A">
            <w:pPr>
              <w:pStyle w:val="Betarp"/>
              <w:jc w:val="both"/>
              <w:rPr>
                <w:rFonts w:eastAsia="Calibri"/>
              </w:rPr>
            </w:pPr>
            <w:hyperlink r:id="rId12" w:history="1">
              <w:r w:rsidRPr="00D45031">
                <w:rPr>
                  <w:rStyle w:val="Hipersaitas"/>
                  <w:rFonts w:eastAsia="Calibri"/>
                  <w:color w:val="auto"/>
                  <w:u w:val="none"/>
                  <w:lang w:val="en-US"/>
                </w:rPr>
                <w:t>Nerija Putinaitė</w:t>
              </w:r>
            </w:hyperlink>
            <w:r w:rsidRPr="00D45031">
              <w:rPr>
                <w:rFonts w:eastAsia="Calibri"/>
              </w:rPr>
              <w:t xml:space="preserve">. </w:t>
            </w:r>
            <w:r w:rsidRPr="00D45031">
              <w:rPr>
                <w:rFonts w:eastAsia="Calibri"/>
                <w:lang w:val="en-US"/>
              </w:rPr>
              <w:t>Mirties politika sovietinėje Lietuvoje. Prasmės, ritualai, simboliai, jausmai. 2025.</w:t>
            </w:r>
          </w:p>
        </w:tc>
        <w:tc>
          <w:tcPr>
            <w:tcW w:w="2409" w:type="dxa"/>
            <w:vAlign w:val="center"/>
          </w:tcPr>
          <w:p w14:paraId="2524BFAD" w14:textId="5A741AE8" w:rsidR="00AB3341" w:rsidRPr="00D45031" w:rsidRDefault="00AB3341" w:rsidP="00D45031">
            <w:pPr>
              <w:pStyle w:val="Betarp"/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9786098163377</w:t>
            </w:r>
          </w:p>
        </w:tc>
      </w:tr>
      <w:tr w:rsidR="00AB3341" w:rsidRPr="00D45031" w14:paraId="2FA26366" w14:textId="77777777" w:rsidTr="00D45031">
        <w:trPr>
          <w:trHeight w:val="465"/>
          <w:jc w:val="center"/>
        </w:trPr>
        <w:tc>
          <w:tcPr>
            <w:tcW w:w="852" w:type="dxa"/>
            <w:vAlign w:val="center"/>
          </w:tcPr>
          <w:p w14:paraId="0B50674E" w14:textId="3A967A0F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2697C992" w14:textId="7216DE92" w:rsidR="00AB3341" w:rsidRPr="00D45031" w:rsidRDefault="00AB3341" w:rsidP="00C2189A">
            <w:pPr>
              <w:pStyle w:val="Betarp"/>
              <w:jc w:val="both"/>
              <w:rPr>
                <w:rFonts w:eastAsia="Calibri"/>
              </w:rPr>
            </w:pPr>
            <w:hyperlink r:id="rId13" w:history="1">
              <w:r w:rsidRPr="00D45031">
                <w:rPr>
                  <w:rStyle w:val="Hipersaitas"/>
                  <w:rFonts w:eastAsia="Calibri"/>
                  <w:bCs/>
                  <w:color w:val="auto"/>
                  <w:u w:val="none"/>
                </w:rPr>
                <w:t>Frederic Laloux</w:t>
              </w:r>
            </w:hyperlink>
            <w:r w:rsidRPr="00D45031">
              <w:rPr>
                <w:rFonts w:eastAsia="Calibri"/>
              </w:rPr>
              <w:t xml:space="preserve">. </w:t>
            </w:r>
            <w:r w:rsidRPr="00D45031">
              <w:rPr>
                <w:rFonts w:eastAsia="Calibri"/>
                <w:lang w:val="pt-BR"/>
              </w:rPr>
              <w:t>Pokyčių proveržis organizacijoje.</w:t>
            </w:r>
            <w:r w:rsidR="00143398">
              <w:rPr>
                <w:rFonts w:eastAsia="Calibri"/>
                <w:lang w:val="pt-BR"/>
              </w:rPr>
              <w:t xml:space="preserve"> </w:t>
            </w:r>
            <w:r w:rsidRPr="00D45031">
              <w:rPr>
                <w:rFonts w:eastAsia="Calibri"/>
                <w:lang w:val="pt-BR"/>
              </w:rPr>
              <w:t>2025.</w:t>
            </w:r>
          </w:p>
        </w:tc>
        <w:tc>
          <w:tcPr>
            <w:tcW w:w="2409" w:type="dxa"/>
            <w:vAlign w:val="center"/>
          </w:tcPr>
          <w:p w14:paraId="281C9C4A" w14:textId="77777777" w:rsidR="00AB3341" w:rsidRPr="00D45031" w:rsidRDefault="00AB3341" w:rsidP="00D45031">
            <w:pPr>
              <w:pStyle w:val="Betarp"/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9786098348019</w:t>
            </w:r>
          </w:p>
        </w:tc>
      </w:tr>
      <w:tr w:rsidR="00AB3341" w:rsidRPr="00D45031" w14:paraId="0C3BEA0D" w14:textId="77777777" w:rsidTr="00D45031">
        <w:trPr>
          <w:trHeight w:val="685"/>
          <w:jc w:val="center"/>
        </w:trPr>
        <w:tc>
          <w:tcPr>
            <w:tcW w:w="852" w:type="dxa"/>
            <w:vAlign w:val="center"/>
          </w:tcPr>
          <w:p w14:paraId="03CC1627" w14:textId="39D56CB6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103EA44A" w14:textId="77777777" w:rsidR="00D45031" w:rsidRPr="00D45031" w:rsidRDefault="00D45031" w:rsidP="00C2189A">
            <w:pPr>
              <w:pStyle w:val="Betarp"/>
              <w:jc w:val="both"/>
            </w:pPr>
            <w:r w:rsidRPr="00D45031">
              <w:t>Kirk Schneider. Gyvenimą stiprinantis</w:t>
            </w:r>
          </w:p>
          <w:p w14:paraId="5F0108AF" w14:textId="38282656" w:rsidR="00AB3341" w:rsidRPr="00D45031" w:rsidRDefault="00D45031" w:rsidP="00C2189A">
            <w:pPr>
              <w:pStyle w:val="Betarp"/>
              <w:jc w:val="both"/>
              <w:rPr>
                <w:rFonts w:eastAsia="Calibri"/>
                <w:b/>
              </w:rPr>
            </w:pPr>
            <w:r w:rsidRPr="00D45031">
              <w:t xml:space="preserve">nerimas: raktas į sveikesnį pasaulį. </w:t>
            </w:r>
            <w:r w:rsidRPr="00D45031">
              <w:rPr>
                <w:lang w:val="pt-BR"/>
              </w:rPr>
              <w:t>2025.</w:t>
            </w:r>
          </w:p>
        </w:tc>
        <w:tc>
          <w:tcPr>
            <w:tcW w:w="2409" w:type="dxa"/>
            <w:vAlign w:val="center"/>
          </w:tcPr>
          <w:p w14:paraId="45B717E3" w14:textId="77777777" w:rsidR="00AB3341" w:rsidRPr="00D45031" w:rsidRDefault="00AB3341" w:rsidP="00D45031">
            <w:pPr>
              <w:pStyle w:val="Betarp"/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9786098195088</w:t>
            </w:r>
          </w:p>
        </w:tc>
      </w:tr>
      <w:tr w:rsidR="00AB3341" w:rsidRPr="00D45031" w14:paraId="22D497DE" w14:textId="77777777" w:rsidTr="00D45031">
        <w:trPr>
          <w:trHeight w:val="567"/>
          <w:jc w:val="center"/>
        </w:trPr>
        <w:tc>
          <w:tcPr>
            <w:tcW w:w="852" w:type="dxa"/>
            <w:vAlign w:val="center"/>
          </w:tcPr>
          <w:p w14:paraId="718EBC80" w14:textId="4BB86519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0BE27B28" w14:textId="77777777" w:rsidR="00AB3341" w:rsidRPr="00D45031" w:rsidRDefault="00AB3341" w:rsidP="00C2189A">
            <w:pPr>
              <w:pStyle w:val="Betarp"/>
              <w:jc w:val="both"/>
              <w:rPr>
                <w:rFonts w:eastAsia="Calibri"/>
                <w:color w:val="000000"/>
              </w:rPr>
            </w:pPr>
            <w:r w:rsidRPr="00D45031">
              <w:rPr>
                <w:rFonts w:eastAsia="Calibri"/>
              </w:rPr>
              <w:t xml:space="preserve">Daujotytė Viktorija. </w:t>
            </w:r>
            <w:hyperlink r:id="rId14" w:history="1">
              <w:r w:rsidRPr="00D45031">
                <w:rPr>
                  <w:rStyle w:val="Hipersaitas"/>
                  <w:rFonts w:eastAsia="Calibri"/>
                  <w:bCs/>
                  <w:color w:val="auto"/>
                  <w:u w:val="none"/>
                </w:rPr>
                <w:t>Trumpės, arba Trumpos mintys</w:t>
              </w:r>
            </w:hyperlink>
            <w:r w:rsidRPr="00D45031">
              <w:rPr>
                <w:rFonts w:eastAsia="Calibri"/>
              </w:rPr>
              <w:t>. 2025.</w:t>
            </w:r>
          </w:p>
        </w:tc>
        <w:tc>
          <w:tcPr>
            <w:tcW w:w="2409" w:type="dxa"/>
            <w:vAlign w:val="center"/>
          </w:tcPr>
          <w:p w14:paraId="0533236C" w14:textId="0EF8E832" w:rsidR="00AB3341" w:rsidRPr="00D45031" w:rsidRDefault="00AB3341" w:rsidP="00D45031">
            <w:pPr>
              <w:pStyle w:val="Betarp"/>
              <w:jc w:val="center"/>
              <w:rPr>
                <w:rFonts w:eastAsia="Calibri"/>
              </w:rPr>
            </w:pPr>
            <w:r w:rsidRPr="00D45031">
              <w:rPr>
                <w:color w:val="041B15"/>
              </w:rPr>
              <w:t>9786098222845</w:t>
            </w:r>
          </w:p>
        </w:tc>
      </w:tr>
      <w:tr w:rsidR="00AB3341" w:rsidRPr="00D45031" w14:paraId="6E0ADC98" w14:textId="77777777" w:rsidTr="00D45031">
        <w:trPr>
          <w:jc w:val="center"/>
        </w:trPr>
        <w:tc>
          <w:tcPr>
            <w:tcW w:w="852" w:type="dxa"/>
            <w:vAlign w:val="center"/>
          </w:tcPr>
          <w:p w14:paraId="50D2DF56" w14:textId="7C0B47E5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4CF05D2D" w14:textId="5327C610" w:rsidR="00AB3341" w:rsidRPr="00D45031" w:rsidRDefault="00AB3341" w:rsidP="00C2189A">
            <w:pPr>
              <w:pStyle w:val="Betarp"/>
              <w:jc w:val="both"/>
              <w:rPr>
                <w:rFonts w:eastAsia="Calibri"/>
                <w:color w:val="000000"/>
              </w:rPr>
            </w:pPr>
            <w:r w:rsidRPr="00D45031">
              <w:rPr>
                <w:rFonts w:eastAsia="Calibri"/>
                <w:color w:val="000000"/>
              </w:rPr>
              <w:t xml:space="preserve">Klimenka Gabrielius. </w:t>
            </w:r>
            <w:r w:rsidRPr="00D45031">
              <w:rPr>
                <w:rFonts w:eastAsia="Calibri"/>
                <w:color w:val="000000"/>
                <w:lang w:val="pt-BR"/>
              </w:rPr>
              <w:t xml:space="preserve">Išgyvenimo mitai, kurie gali būti lemtingi. </w:t>
            </w:r>
            <w:r w:rsidRPr="00D45031">
              <w:rPr>
                <w:rFonts w:eastAsia="Calibri"/>
                <w:color w:val="000000"/>
                <w:lang w:val="en-US"/>
              </w:rPr>
              <w:t>2025.</w:t>
            </w:r>
          </w:p>
        </w:tc>
        <w:tc>
          <w:tcPr>
            <w:tcW w:w="2409" w:type="dxa"/>
            <w:vAlign w:val="center"/>
          </w:tcPr>
          <w:p w14:paraId="3C336C47" w14:textId="77777777" w:rsidR="00AB3341" w:rsidRPr="00D45031" w:rsidRDefault="00AB3341" w:rsidP="00D45031">
            <w:pPr>
              <w:pStyle w:val="Betarp"/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9786094548796</w:t>
            </w:r>
          </w:p>
        </w:tc>
      </w:tr>
      <w:tr w:rsidR="00AB3341" w:rsidRPr="00D45031" w14:paraId="4601CE6C" w14:textId="77777777" w:rsidTr="00D45031">
        <w:trPr>
          <w:trHeight w:val="587"/>
          <w:jc w:val="center"/>
        </w:trPr>
        <w:tc>
          <w:tcPr>
            <w:tcW w:w="852" w:type="dxa"/>
            <w:vAlign w:val="center"/>
          </w:tcPr>
          <w:p w14:paraId="31BD9CCB" w14:textId="57D217E6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5234EF09" w14:textId="37E64627" w:rsidR="00AB3341" w:rsidRPr="00D45031" w:rsidRDefault="00AB3341" w:rsidP="00C2189A">
            <w:pPr>
              <w:jc w:val="both"/>
              <w:rPr>
                <w:rFonts w:eastAsia="Calibri"/>
                <w:b/>
                <w:color w:val="000000"/>
              </w:rPr>
            </w:pPr>
            <w:r w:rsidRPr="004329E9">
              <w:t xml:space="preserve">Marshall B. Rosenberg. </w:t>
            </w:r>
            <w:r w:rsidRPr="004329E9">
              <w:rPr>
                <w:lang w:val="en-US"/>
              </w:rPr>
              <w:t>Nesmurtinis bendravimas. Gyvenimo kalba. 2025.</w:t>
            </w:r>
          </w:p>
        </w:tc>
        <w:tc>
          <w:tcPr>
            <w:tcW w:w="2409" w:type="dxa"/>
            <w:vAlign w:val="center"/>
          </w:tcPr>
          <w:p w14:paraId="53C31D8F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9786098054125</w:t>
            </w:r>
          </w:p>
        </w:tc>
      </w:tr>
      <w:tr w:rsidR="00AB3341" w:rsidRPr="00D45031" w14:paraId="4AD368B0" w14:textId="77777777" w:rsidTr="00D45031">
        <w:trPr>
          <w:jc w:val="center"/>
        </w:trPr>
        <w:tc>
          <w:tcPr>
            <w:tcW w:w="852" w:type="dxa"/>
            <w:vAlign w:val="center"/>
          </w:tcPr>
          <w:p w14:paraId="4E58F1BB" w14:textId="31EBA833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453E6D5F" w14:textId="4EC0F835" w:rsidR="00AB3341" w:rsidRPr="00D45031" w:rsidRDefault="00C2189A" w:rsidP="00C2189A">
            <w:pPr>
              <w:jc w:val="both"/>
              <w:rPr>
                <w:rFonts w:eastAsia="Calibri"/>
                <w:bCs/>
                <w:color w:val="000000"/>
              </w:rPr>
            </w:pPr>
            <w:hyperlink r:id="rId15" w:history="1">
              <w:r w:rsidRPr="00C2189A">
                <w:rPr>
                  <w:rStyle w:val="Hipersaitas"/>
                  <w:color w:val="auto"/>
                  <w:u w:val="none"/>
                  <w:lang w:val="pt-BR"/>
                </w:rPr>
                <w:t>Zita Medišauskienė</w:t>
              </w:r>
            </w:hyperlink>
            <w:r w:rsidRPr="00C2189A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  <w:color w:val="000000"/>
              </w:rPr>
              <w:t xml:space="preserve"> </w:t>
            </w:r>
            <w:r w:rsidR="00AB3341" w:rsidRPr="00D45031">
              <w:rPr>
                <w:rFonts w:eastAsia="Calibri"/>
                <w:bCs/>
                <w:color w:val="000000"/>
              </w:rPr>
              <w:t>Pasakojimai apie Vilnių ir vilniečius VII </w:t>
            </w:r>
            <w:r w:rsidR="00FF330F" w:rsidRPr="00D45031">
              <w:rPr>
                <w:rFonts w:eastAsia="Calibri"/>
                <w:bCs/>
                <w:color w:val="000000"/>
              </w:rPr>
              <w:t>.</w:t>
            </w:r>
            <w:r w:rsidR="00143398">
              <w:rPr>
                <w:rFonts w:eastAsia="Calibri"/>
                <w:bCs/>
                <w:color w:val="000000"/>
              </w:rPr>
              <w:t xml:space="preserve"> </w:t>
            </w:r>
            <w:r w:rsidR="00FF330F" w:rsidRPr="00D45031">
              <w:rPr>
                <w:rFonts w:eastAsia="Calibri"/>
                <w:bCs/>
                <w:color w:val="000000"/>
              </w:rPr>
              <w:t>2025.</w:t>
            </w:r>
          </w:p>
        </w:tc>
        <w:tc>
          <w:tcPr>
            <w:tcW w:w="2409" w:type="dxa"/>
            <w:vAlign w:val="center"/>
          </w:tcPr>
          <w:p w14:paraId="06F6B892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9786098314595</w:t>
            </w:r>
          </w:p>
        </w:tc>
      </w:tr>
      <w:tr w:rsidR="00AB3341" w:rsidRPr="00D45031" w14:paraId="4FDC7E16" w14:textId="77777777" w:rsidTr="00D45031">
        <w:trPr>
          <w:jc w:val="center"/>
        </w:trPr>
        <w:tc>
          <w:tcPr>
            <w:tcW w:w="852" w:type="dxa"/>
            <w:vAlign w:val="center"/>
          </w:tcPr>
          <w:p w14:paraId="2B6404ED" w14:textId="38A0779B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371DBB89" w14:textId="0CD759C1" w:rsidR="00AB3341" w:rsidRPr="00D45031" w:rsidRDefault="00AB3341" w:rsidP="00C2189A">
            <w:pPr>
              <w:jc w:val="both"/>
              <w:rPr>
                <w:rFonts w:eastAsia="Calibri"/>
                <w:bCs/>
                <w:color w:val="000000"/>
              </w:rPr>
            </w:pPr>
            <w:r w:rsidRPr="00D45031">
              <w:rPr>
                <w:rFonts w:eastAsia="Calibri"/>
                <w:bCs/>
                <w:color w:val="000000"/>
              </w:rPr>
              <w:t>Mikalojus Konstantinas Čiurlionis. Visi kūriniai.I – as tomas.</w:t>
            </w:r>
            <w:r w:rsidR="00143398">
              <w:rPr>
                <w:rFonts w:eastAsia="Calibri"/>
                <w:bCs/>
                <w:color w:val="000000"/>
              </w:rPr>
              <w:t xml:space="preserve"> </w:t>
            </w:r>
            <w:r w:rsidRPr="00D45031">
              <w:rPr>
                <w:rFonts w:eastAsia="Calibri"/>
                <w:bCs/>
                <w:color w:val="000000"/>
              </w:rPr>
              <w:t>2025.</w:t>
            </w:r>
          </w:p>
        </w:tc>
        <w:tc>
          <w:tcPr>
            <w:tcW w:w="2409" w:type="dxa"/>
            <w:vAlign w:val="center"/>
          </w:tcPr>
          <w:p w14:paraId="0AB03C88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9790806003411</w:t>
            </w:r>
          </w:p>
          <w:p w14:paraId="260EE501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</w:p>
        </w:tc>
      </w:tr>
      <w:tr w:rsidR="00AB3341" w:rsidRPr="00D45031" w14:paraId="7854A8EC" w14:textId="77777777" w:rsidTr="00D45031">
        <w:trPr>
          <w:trHeight w:val="459"/>
          <w:jc w:val="center"/>
        </w:trPr>
        <w:tc>
          <w:tcPr>
            <w:tcW w:w="852" w:type="dxa"/>
            <w:vAlign w:val="center"/>
          </w:tcPr>
          <w:p w14:paraId="58DDE6CF" w14:textId="7F194F4B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33AC4170" w14:textId="2343205D" w:rsidR="00AB3341" w:rsidRPr="00D45031" w:rsidRDefault="00AB3341" w:rsidP="00C2189A">
            <w:pPr>
              <w:jc w:val="both"/>
              <w:rPr>
                <w:rFonts w:eastAsia="Calibri"/>
                <w:bCs/>
                <w:color w:val="000000"/>
              </w:rPr>
            </w:pPr>
            <w:r w:rsidRPr="00D45031">
              <w:rPr>
                <w:rFonts w:eastAsia="Calibri"/>
                <w:bCs/>
                <w:color w:val="000000"/>
              </w:rPr>
              <w:t>Charles Eisenstein.</w:t>
            </w:r>
            <w:r w:rsidRPr="00D45031">
              <w:rPr>
                <w:bCs/>
                <w:caps/>
                <w:color w:val="01142A"/>
                <w:kern w:val="36"/>
                <w:lang w:val="pt-BR" w:eastAsia="en-US"/>
              </w:rPr>
              <w:t xml:space="preserve"> </w:t>
            </w:r>
            <w:r w:rsidRPr="00D45031">
              <w:rPr>
                <w:rFonts w:eastAsia="Calibri"/>
                <w:bCs/>
                <w:color w:val="000000"/>
                <w:lang w:val="pt-BR"/>
              </w:rPr>
              <w:t>Klimatas: naujasis pasakojimas.</w:t>
            </w:r>
            <w:r w:rsidR="00143398">
              <w:rPr>
                <w:rFonts w:eastAsia="Calibri"/>
                <w:bCs/>
                <w:color w:val="000000"/>
                <w:lang w:val="pt-BR"/>
              </w:rPr>
              <w:t xml:space="preserve"> </w:t>
            </w:r>
            <w:r w:rsidRPr="00D45031">
              <w:rPr>
                <w:rFonts w:eastAsia="Calibri"/>
                <w:bCs/>
                <w:color w:val="000000"/>
                <w:lang w:val="pt-BR"/>
              </w:rPr>
              <w:t>2023.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257412C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9786098280531</w:t>
            </w:r>
          </w:p>
        </w:tc>
      </w:tr>
      <w:tr w:rsidR="00AB3341" w:rsidRPr="00D45031" w14:paraId="7B6D4A58" w14:textId="77777777" w:rsidTr="00D45031">
        <w:trPr>
          <w:jc w:val="center"/>
        </w:trPr>
        <w:tc>
          <w:tcPr>
            <w:tcW w:w="852" w:type="dxa"/>
            <w:vAlign w:val="center"/>
          </w:tcPr>
          <w:p w14:paraId="62E16FD4" w14:textId="0903F639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7EE0D82C" w14:textId="2F16134F" w:rsidR="00AB3341" w:rsidRPr="00D45031" w:rsidRDefault="00AB3341" w:rsidP="00C2189A">
            <w:pPr>
              <w:jc w:val="both"/>
              <w:rPr>
                <w:rFonts w:eastAsia="Calibri"/>
              </w:rPr>
            </w:pPr>
            <w:hyperlink r:id="rId16" w:history="1">
              <w:r w:rsidRPr="00D45031">
                <w:rPr>
                  <w:rStyle w:val="Hipersaitas"/>
                  <w:rFonts w:eastAsia="Calibri"/>
                  <w:color w:val="auto"/>
                  <w:u w:val="none"/>
                </w:rPr>
                <w:t>Vita Gruodytė</w:t>
              </w:r>
            </w:hyperlink>
            <w:r w:rsidRPr="00D45031">
              <w:rPr>
                <w:rFonts w:eastAsia="Calibri"/>
              </w:rPr>
              <w:t xml:space="preserve">. Muzikinės lietuvių tapatybės pėdsakais. </w:t>
            </w:r>
            <w:r w:rsidRPr="00D45031">
              <w:rPr>
                <w:rFonts w:eastAsia="Calibri"/>
                <w:lang w:val="en-US"/>
              </w:rPr>
              <w:t>2025.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2D2107D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9785415028283</w:t>
            </w:r>
          </w:p>
        </w:tc>
      </w:tr>
      <w:tr w:rsidR="00AB3341" w:rsidRPr="00D45031" w14:paraId="7C68C879" w14:textId="77777777" w:rsidTr="00C2189A">
        <w:trPr>
          <w:trHeight w:val="581"/>
          <w:jc w:val="center"/>
        </w:trPr>
        <w:tc>
          <w:tcPr>
            <w:tcW w:w="852" w:type="dxa"/>
            <w:vAlign w:val="center"/>
          </w:tcPr>
          <w:p w14:paraId="2ACA1565" w14:textId="7809937D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0E94D677" w14:textId="4BE8432D" w:rsidR="00D45031" w:rsidRPr="00D45031" w:rsidRDefault="00D45031" w:rsidP="00C2189A">
            <w:pPr>
              <w:jc w:val="both"/>
              <w:rPr>
                <w:rFonts w:eastAsia="Calibri"/>
              </w:rPr>
            </w:pPr>
            <w:hyperlink r:id="rId17" w:history="1">
              <w:r w:rsidRPr="00D45031">
                <w:rPr>
                  <w:rStyle w:val="Hipersaitas"/>
                  <w:rFonts w:eastAsia="Calibri"/>
                  <w:color w:val="auto"/>
                  <w:u w:val="none"/>
                </w:rPr>
                <w:t>Liudmila Rupšienė</w:t>
              </w:r>
            </w:hyperlink>
            <w:r w:rsidRPr="00D45031">
              <w:rPr>
                <w:rFonts w:eastAsia="Calibri"/>
              </w:rPr>
              <w:t>, </w:t>
            </w:r>
            <w:hyperlink r:id="rId18" w:history="1">
              <w:r w:rsidRPr="00D45031">
                <w:rPr>
                  <w:rStyle w:val="Hipersaitas"/>
                  <w:rFonts w:eastAsia="Calibri"/>
                  <w:color w:val="auto"/>
                  <w:u w:val="none"/>
                </w:rPr>
                <w:t>Daiva Penkauskienė</w:t>
              </w:r>
            </w:hyperlink>
            <w:r w:rsidRPr="00D45031">
              <w:rPr>
                <w:rFonts w:eastAsia="Calibri"/>
              </w:rPr>
              <w:t>.</w:t>
            </w:r>
            <w:r w:rsidRPr="00D45031">
              <w:rPr>
                <w:caps/>
                <w:kern w:val="36"/>
                <w:lang w:val="pt-BR" w:eastAsia="en-US"/>
              </w:rPr>
              <w:t xml:space="preserve"> </w:t>
            </w:r>
            <w:r w:rsidRPr="00D45031">
              <w:rPr>
                <w:rFonts w:eastAsia="Calibri"/>
                <w:lang w:val="pt-BR"/>
              </w:rPr>
              <w:t>Socialinių tyrimų metodologinė panorama, I tomas.</w:t>
            </w:r>
            <w:r w:rsidR="00143398">
              <w:rPr>
                <w:rFonts w:eastAsia="Calibri"/>
                <w:lang w:val="pt-BR"/>
              </w:rPr>
              <w:t xml:space="preserve"> </w:t>
            </w:r>
            <w:r w:rsidRPr="00D45031">
              <w:rPr>
                <w:rFonts w:eastAsia="Calibri"/>
                <w:lang w:val="pt-BR"/>
              </w:rPr>
              <w:t>2025.</w:t>
            </w:r>
          </w:p>
        </w:tc>
        <w:tc>
          <w:tcPr>
            <w:tcW w:w="2409" w:type="dxa"/>
            <w:vAlign w:val="center"/>
          </w:tcPr>
          <w:p w14:paraId="7BB9A5E4" w14:textId="7EDDF216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color w:val="041B15"/>
              </w:rPr>
              <w:t>9786094812392</w:t>
            </w:r>
          </w:p>
        </w:tc>
      </w:tr>
      <w:tr w:rsidR="00AB3341" w:rsidRPr="00D45031" w14:paraId="4C1AB885" w14:textId="77777777" w:rsidTr="00D45031">
        <w:trPr>
          <w:trHeight w:val="696"/>
          <w:jc w:val="center"/>
        </w:trPr>
        <w:tc>
          <w:tcPr>
            <w:tcW w:w="852" w:type="dxa"/>
            <w:vAlign w:val="center"/>
          </w:tcPr>
          <w:p w14:paraId="5ADFC656" w14:textId="226C17C0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115A73A5" w14:textId="73FFA72C" w:rsidR="00AB3341" w:rsidRPr="00D45031" w:rsidRDefault="00AB3341" w:rsidP="00C2189A">
            <w:pPr>
              <w:jc w:val="both"/>
            </w:pPr>
            <w:r w:rsidRPr="00D45031">
              <w:t>Jankevičiūtė Giedrė.</w:t>
            </w:r>
            <w:r w:rsidRPr="00D45031">
              <w:rPr>
                <w:caps/>
                <w:color w:val="01142A"/>
                <w:kern w:val="36"/>
                <w:lang w:eastAsia="en-US"/>
              </w:rPr>
              <w:t xml:space="preserve"> </w:t>
            </w:r>
            <w:r w:rsidRPr="00D45031">
              <w:t xml:space="preserve">Meninė kūryba Kauno gete. </w:t>
            </w:r>
            <w:r w:rsidRPr="00D45031">
              <w:rPr>
                <w:lang w:val="en-US"/>
              </w:rPr>
              <w:t>Art creation in the Kaunas ghetto.</w:t>
            </w:r>
            <w:r w:rsidR="00143398">
              <w:rPr>
                <w:lang w:val="en-US"/>
              </w:rPr>
              <w:t xml:space="preserve"> </w:t>
            </w:r>
            <w:r w:rsidRPr="00D45031">
              <w:rPr>
                <w:lang w:val="en-US"/>
              </w:rPr>
              <w:t>2025.</w:t>
            </w:r>
          </w:p>
        </w:tc>
        <w:tc>
          <w:tcPr>
            <w:tcW w:w="2409" w:type="dxa"/>
            <w:vAlign w:val="center"/>
          </w:tcPr>
          <w:p w14:paraId="56133C0F" w14:textId="77777777" w:rsidR="00AB3341" w:rsidRPr="00D45031" w:rsidRDefault="00AB3341" w:rsidP="00D45031">
            <w:pPr>
              <w:jc w:val="center"/>
              <w:rPr>
                <w:shd w:val="clear" w:color="auto" w:fill="FFFFFF"/>
              </w:rPr>
            </w:pPr>
            <w:r w:rsidRPr="00D45031">
              <w:rPr>
                <w:shd w:val="clear" w:color="auto" w:fill="FFFFFF"/>
              </w:rPr>
              <w:t>9786098234459</w:t>
            </w:r>
          </w:p>
        </w:tc>
      </w:tr>
      <w:tr w:rsidR="00AB3341" w:rsidRPr="00D45031" w14:paraId="0139A49A" w14:textId="77777777" w:rsidTr="00D45031">
        <w:trPr>
          <w:jc w:val="center"/>
        </w:trPr>
        <w:tc>
          <w:tcPr>
            <w:tcW w:w="852" w:type="dxa"/>
            <w:vAlign w:val="center"/>
          </w:tcPr>
          <w:p w14:paraId="3825A673" w14:textId="27D7E59C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278F9319" w14:textId="5DCB7990" w:rsidR="00AB3341" w:rsidRPr="00D45031" w:rsidRDefault="00AB3341" w:rsidP="00C2189A">
            <w:pPr>
              <w:jc w:val="both"/>
              <w:rPr>
                <w:rFonts w:eastAsia="Calibri"/>
                <w:color w:val="000000"/>
              </w:rPr>
            </w:pPr>
            <w:r w:rsidRPr="00D45031">
              <w:rPr>
                <w:shd w:val="clear" w:color="auto" w:fill="FFFFFF"/>
              </w:rPr>
              <w:t xml:space="preserve"> Arūnas Kumpis. </w:t>
            </w:r>
            <w:r w:rsidRPr="00D45031">
              <w:rPr>
                <w:shd w:val="clear" w:color="auto" w:fill="FFFFFF"/>
                <w:lang w:val="en-US"/>
              </w:rPr>
              <w:t>Dronų karas.</w:t>
            </w:r>
            <w:r w:rsidR="00143398">
              <w:rPr>
                <w:shd w:val="clear" w:color="auto" w:fill="FFFFFF"/>
              </w:rPr>
              <w:t xml:space="preserve"> </w:t>
            </w:r>
            <w:r w:rsidRPr="00D45031">
              <w:rPr>
                <w:shd w:val="clear" w:color="auto" w:fill="FFFFFF"/>
              </w:rPr>
              <w:t>2025.</w:t>
            </w:r>
          </w:p>
        </w:tc>
        <w:tc>
          <w:tcPr>
            <w:tcW w:w="2409" w:type="dxa"/>
            <w:vAlign w:val="center"/>
          </w:tcPr>
          <w:p w14:paraId="4A0AED6A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9786094942273</w:t>
            </w:r>
          </w:p>
        </w:tc>
      </w:tr>
      <w:tr w:rsidR="00AB3341" w:rsidRPr="00D45031" w14:paraId="460353D2" w14:textId="77777777" w:rsidTr="00D45031">
        <w:trPr>
          <w:jc w:val="center"/>
        </w:trPr>
        <w:tc>
          <w:tcPr>
            <w:tcW w:w="852" w:type="dxa"/>
            <w:vAlign w:val="center"/>
          </w:tcPr>
          <w:p w14:paraId="1B6C6025" w14:textId="209068BE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524F2B48" w14:textId="50955C59" w:rsidR="00AB3341" w:rsidRPr="00D45031" w:rsidRDefault="00AB3341" w:rsidP="00C2189A">
            <w:pPr>
              <w:jc w:val="both"/>
              <w:rPr>
                <w:rFonts w:eastAsia="Calibri"/>
                <w:color w:val="000000"/>
              </w:rPr>
            </w:pPr>
            <w:r w:rsidRPr="00D45031">
              <w:rPr>
                <w:rFonts w:eastAsia="Calibri"/>
                <w:color w:val="000000"/>
              </w:rPr>
              <w:t xml:space="preserve">Aleksandra Batuchina. </w:t>
            </w:r>
            <w:r w:rsidRPr="00D45031">
              <w:rPr>
                <w:rFonts w:eastAsia="Calibri"/>
                <w:color w:val="000000"/>
                <w:lang w:val="pt-BR"/>
              </w:rPr>
              <w:t>Mokymosi analitika edukacijoje.</w:t>
            </w:r>
            <w:r w:rsidR="00143398">
              <w:rPr>
                <w:rFonts w:eastAsia="Calibri"/>
                <w:color w:val="000000"/>
                <w:lang w:val="pt-BR"/>
              </w:rPr>
              <w:t xml:space="preserve"> </w:t>
            </w:r>
            <w:r w:rsidRPr="00D45031">
              <w:rPr>
                <w:rFonts w:eastAsia="Calibri"/>
                <w:color w:val="000000"/>
                <w:lang w:val="pt-BR"/>
              </w:rPr>
              <w:t>2025.</w:t>
            </w:r>
          </w:p>
        </w:tc>
        <w:tc>
          <w:tcPr>
            <w:tcW w:w="2409" w:type="dxa"/>
            <w:vAlign w:val="center"/>
          </w:tcPr>
          <w:p w14:paraId="423C5DA2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9786094812330</w:t>
            </w:r>
          </w:p>
        </w:tc>
      </w:tr>
    </w:tbl>
    <w:p w14:paraId="70FE7EB8" w14:textId="77777777" w:rsidR="00143398" w:rsidRPr="00A0364F" w:rsidRDefault="00143398" w:rsidP="00837AFF">
      <w:pPr>
        <w:pStyle w:val="Sraopastraipa"/>
        <w:ind w:left="1080"/>
        <w:jc w:val="both"/>
        <w:rPr>
          <w:lang w:val="pt-BR"/>
        </w:rPr>
      </w:pPr>
    </w:p>
    <w:p w14:paraId="04937864" w14:textId="7587A478" w:rsidR="00E619C5" w:rsidRPr="00143398" w:rsidRDefault="00143398" w:rsidP="00C2189A">
      <w:pPr>
        <w:tabs>
          <w:tab w:val="left" w:pos="993"/>
          <w:tab w:val="left" w:pos="1134"/>
        </w:tabs>
        <w:spacing w:after="200" w:line="276" w:lineRule="auto"/>
        <w:jc w:val="both"/>
        <w:rPr>
          <w:bCs/>
        </w:rPr>
      </w:pPr>
      <w:r>
        <w:rPr>
          <w:bCs/>
        </w:rPr>
        <w:tab/>
      </w:r>
      <w:r w:rsidRPr="00143398">
        <w:rPr>
          <w:bCs/>
        </w:rPr>
        <w:t>Šiame</w:t>
      </w:r>
      <w:r w:rsidR="00A02B93" w:rsidRPr="00143398">
        <w:rPr>
          <w:bCs/>
        </w:rPr>
        <w:t xml:space="preserve"> punkte</w:t>
      </w:r>
      <w:r w:rsidR="005F26D0" w:rsidRPr="00143398">
        <w:rPr>
          <w:bCs/>
        </w:rPr>
        <w:t xml:space="preserve"> pateiktas </w:t>
      </w:r>
      <w:r>
        <w:rPr>
          <w:bCs/>
        </w:rPr>
        <w:t>L</w:t>
      </w:r>
      <w:r w:rsidR="005F26D0" w:rsidRPr="00143398">
        <w:rPr>
          <w:bCs/>
        </w:rPr>
        <w:t>eidinių sąrašas yra neb</w:t>
      </w:r>
      <w:r w:rsidR="00933D56" w:rsidRPr="00143398">
        <w:rPr>
          <w:bCs/>
        </w:rPr>
        <w:t>a</w:t>
      </w:r>
      <w:r w:rsidR="005F26D0" w:rsidRPr="00143398">
        <w:rPr>
          <w:bCs/>
        </w:rPr>
        <w:t>igtinis, skirtas tik gautų pasiūlymų palyginimui</w:t>
      </w:r>
      <w:r w:rsidR="00933D56" w:rsidRPr="00143398">
        <w:rPr>
          <w:bCs/>
        </w:rPr>
        <w:t xml:space="preserve">. </w:t>
      </w:r>
      <w:r w:rsidR="00517582" w:rsidRPr="00143398">
        <w:rPr>
          <w:bCs/>
        </w:rPr>
        <w:t>Perkančioji organizacija</w:t>
      </w:r>
      <w:r w:rsidR="00306A76" w:rsidRPr="00143398">
        <w:rPr>
          <w:bCs/>
        </w:rPr>
        <w:t xml:space="preserve"> </w:t>
      </w:r>
      <w:r w:rsidR="00155388" w:rsidRPr="00143398">
        <w:rPr>
          <w:bCs/>
        </w:rPr>
        <w:t xml:space="preserve">pagal poreikį </w:t>
      </w:r>
      <w:r w:rsidR="00306A76" w:rsidRPr="00143398">
        <w:rPr>
          <w:bCs/>
        </w:rPr>
        <w:t xml:space="preserve">užsakinės ir kitus </w:t>
      </w:r>
      <w:r w:rsidR="00155388" w:rsidRPr="00143398">
        <w:rPr>
          <w:bCs/>
        </w:rPr>
        <w:t>šioms mokslo sritims priklausančius</w:t>
      </w:r>
      <w:r w:rsidR="007D5C8C" w:rsidRPr="00143398">
        <w:rPr>
          <w:bCs/>
        </w:rPr>
        <w:t xml:space="preserve"> reikalingus </w:t>
      </w:r>
      <w:r>
        <w:rPr>
          <w:bCs/>
        </w:rPr>
        <w:t>leidinius</w:t>
      </w:r>
      <w:r w:rsidR="007D5C8C" w:rsidRPr="00143398">
        <w:rPr>
          <w:bCs/>
        </w:rPr>
        <w:t xml:space="preserve">, </w:t>
      </w:r>
      <w:r w:rsidR="007D5C8C" w:rsidRPr="00143398">
        <w:rPr>
          <w:b/>
        </w:rPr>
        <w:t>nevirš</w:t>
      </w:r>
      <w:r w:rsidR="008C16B0" w:rsidRPr="00143398">
        <w:rPr>
          <w:b/>
        </w:rPr>
        <w:t>i</w:t>
      </w:r>
      <w:r w:rsidR="007D5C8C" w:rsidRPr="00143398">
        <w:rPr>
          <w:b/>
        </w:rPr>
        <w:t xml:space="preserve">jant maksimalios Sutarties vertės </w:t>
      </w:r>
      <w:r w:rsidR="00287D62" w:rsidRPr="00143398">
        <w:rPr>
          <w:b/>
        </w:rPr>
        <w:t>–</w:t>
      </w:r>
      <w:r w:rsidR="007D5C8C" w:rsidRPr="00143398">
        <w:rPr>
          <w:b/>
        </w:rPr>
        <w:t xml:space="preserve"> </w:t>
      </w:r>
      <w:r w:rsidR="00CC2043" w:rsidRPr="00143398">
        <w:rPr>
          <w:b/>
        </w:rPr>
        <w:t>48</w:t>
      </w:r>
      <w:r w:rsidR="00287D62" w:rsidRPr="00143398">
        <w:rPr>
          <w:b/>
        </w:rPr>
        <w:t> 000,00 EUR</w:t>
      </w:r>
      <w:r w:rsidR="00557E45" w:rsidRPr="00143398">
        <w:rPr>
          <w:b/>
        </w:rPr>
        <w:t xml:space="preserve"> (</w:t>
      </w:r>
      <w:r w:rsidR="00CC2043" w:rsidRPr="00143398">
        <w:rPr>
          <w:b/>
        </w:rPr>
        <w:t>keturiasdešimt aštuoni</w:t>
      </w:r>
      <w:r w:rsidR="00620395" w:rsidRPr="00143398">
        <w:rPr>
          <w:b/>
        </w:rPr>
        <w:t xml:space="preserve"> tūkstanči</w:t>
      </w:r>
      <w:r w:rsidR="00E6775B" w:rsidRPr="00143398">
        <w:rPr>
          <w:b/>
        </w:rPr>
        <w:t>ai</w:t>
      </w:r>
      <w:r w:rsidR="00620395" w:rsidRPr="00143398">
        <w:rPr>
          <w:b/>
        </w:rPr>
        <w:t xml:space="preserve"> eurų, 00 ct) be PVM.</w:t>
      </w:r>
    </w:p>
    <w:p w14:paraId="338A0342" w14:textId="43CEF114" w:rsidR="00CB1E15" w:rsidRDefault="00143398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</w:tabs>
        <w:spacing w:after="200" w:line="276" w:lineRule="auto"/>
        <w:ind w:left="0" w:firstLine="709"/>
        <w:jc w:val="both"/>
        <w:rPr>
          <w:bCs/>
        </w:rPr>
      </w:pPr>
      <w:r>
        <w:rPr>
          <w:bCs/>
        </w:rPr>
        <w:t>Leidiniai</w:t>
      </w:r>
      <w:r w:rsidR="006758D4">
        <w:rPr>
          <w:bCs/>
        </w:rPr>
        <w:t xml:space="preserve"> bus perkami pagal Perkančiosios organizacijos</w:t>
      </w:r>
      <w:r w:rsidR="009A1BCB">
        <w:rPr>
          <w:bCs/>
        </w:rPr>
        <w:t xml:space="preserve"> </w:t>
      </w:r>
      <w:r w:rsidR="00CC2480">
        <w:rPr>
          <w:bCs/>
        </w:rPr>
        <w:t xml:space="preserve">pateiktus užsakymus </w:t>
      </w:r>
      <w:r>
        <w:rPr>
          <w:bCs/>
        </w:rPr>
        <w:t xml:space="preserve">Tiekėjui, jo nurodytu </w:t>
      </w:r>
      <w:r w:rsidR="00CC2480">
        <w:rPr>
          <w:bCs/>
        </w:rPr>
        <w:t>elektroniniu paštu</w:t>
      </w:r>
      <w:r w:rsidR="0089757B">
        <w:rPr>
          <w:bCs/>
        </w:rPr>
        <w:t>.</w:t>
      </w:r>
    </w:p>
    <w:p w14:paraId="0C5498D3" w14:textId="2496C1F8" w:rsidR="00AB7963" w:rsidRPr="00F0771E" w:rsidRDefault="00AB7963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</w:tabs>
        <w:spacing w:after="200" w:line="276" w:lineRule="auto"/>
        <w:ind w:left="0" w:firstLine="709"/>
        <w:jc w:val="both"/>
        <w:rPr>
          <w:bCs/>
        </w:rPr>
      </w:pPr>
      <w:r>
        <w:t xml:space="preserve">Užsakyti </w:t>
      </w:r>
      <w:r w:rsidR="00143398">
        <w:t>Leidiniai</w:t>
      </w:r>
      <w:r>
        <w:t xml:space="preserve"> </w:t>
      </w:r>
      <w:r w:rsidR="005B05BE">
        <w:t>turi būti pristatyti</w:t>
      </w:r>
      <w:r w:rsidR="00054786">
        <w:t xml:space="preserve"> </w:t>
      </w:r>
      <w:r w:rsidR="002A1B77">
        <w:rPr>
          <w:b/>
          <w:bCs/>
        </w:rPr>
        <w:t>Tiekėjo</w:t>
      </w:r>
      <w:r w:rsidR="00054786" w:rsidRPr="0011392E">
        <w:rPr>
          <w:b/>
          <w:bCs/>
        </w:rPr>
        <w:t xml:space="preserve"> transportu</w:t>
      </w:r>
      <w:r w:rsidR="00EC5E5E" w:rsidRPr="0011392E">
        <w:rPr>
          <w:b/>
          <w:bCs/>
        </w:rPr>
        <w:t xml:space="preserve"> ir lėšomis</w:t>
      </w:r>
      <w:r w:rsidR="002A1115" w:rsidRPr="0011392E">
        <w:rPr>
          <w:b/>
          <w:bCs/>
        </w:rPr>
        <w:t xml:space="preserve"> </w:t>
      </w:r>
      <w:r w:rsidR="005B05BE" w:rsidRPr="0011392E">
        <w:rPr>
          <w:b/>
          <w:bCs/>
        </w:rPr>
        <w:t>ne vėliau kaip per</w:t>
      </w:r>
      <w:r w:rsidR="005B05BE" w:rsidRPr="0011392E">
        <w:t xml:space="preserve"> </w:t>
      </w:r>
      <w:r w:rsidR="005B05BE" w:rsidRPr="0011392E">
        <w:rPr>
          <w:b/>
          <w:bCs/>
        </w:rPr>
        <w:t>90 (devyniasdešimt)</w:t>
      </w:r>
      <w:r w:rsidR="009F1D3D" w:rsidRPr="0011392E">
        <w:rPr>
          <w:b/>
          <w:bCs/>
        </w:rPr>
        <w:t xml:space="preserve"> kalendorinių dienų </w:t>
      </w:r>
      <w:r w:rsidR="009F1D3D" w:rsidRPr="0011392E">
        <w:t>nuo Perkančiosios organizacijos</w:t>
      </w:r>
      <w:r w:rsidR="00E127F3" w:rsidRPr="0011392E">
        <w:t xml:space="preserve"> užsakymo pateikimo dienos.</w:t>
      </w:r>
      <w:r w:rsidR="0059043A" w:rsidRPr="0011392E">
        <w:t xml:space="preserve"> Jeigu užsakom</w:t>
      </w:r>
      <w:r w:rsidR="007D5AB5" w:rsidRPr="0011392E">
        <w:t>i</w:t>
      </w:r>
      <w:r w:rsidR="0059043A" w:rsidRPr="0011392E">
        <w:t xml:space="preserve"> elektroniniai </w:t>
      </w:r>
      <w:r w:rsidR="00143398">
        <w:t>leidiniai</w:t>
      </w:r>
      <w:r w:rsidR="0059043A" w:rsidRPr="0011392E">
        <w:t>, jie turi būti atsiųsti per šiame punkte nurodytą terminą užsakyme nurodytu elektroniniu paštu</w:t>
      </w:r>
      <w:r w:rsidR="007D5AB5" w:rsidRPr="0011392E">
        <w:t>.</w:t>
      </w:r>
    </w:p>
    <w:p w14:paraId="2A775C50" w14:textId="42764C71" w:rsidR="00F0771E" w:rsidRPr="00BC1F10" w:rsidRDefault="00143398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</w:tabs>
        <w:spacing w:after="200" w:line="276" w:lineRule="auto"/>
        <w:ind w:left="0" w:firstLine="709"/>
        <w:jc w:val="both"/>
        <w:rPr>
          <w:bCs/>
        </w:rPr>
      </w:pPr>
      <w:r>
        <w:t xml:space="preserve">Leidiniai </w:t>
      </w:r>
      <w:r w:rsidR="005F7EE5">
        <w:t>perduodam</w:t>
      </w:r>
      <w:r>
        <w:t>i</w:t>
      </w:r>
      <w:r w:rsidR="00EE5193">
        <w:t xml:space="preserve"> surašant perdavimo-priėmimo aktą arba pasirašant kitą </w:t>
      </w:r>
      <w:r>
        <w:t xml:space="preserve">leidinių </w:t>
      </w:r>
      <w:r w:rsidR="00EE5193">
        <w:t>perdavimo-priėmimo faktą patvirtinantį dokumentą (pvz.</w:t>
      </w:r>
      <w:r w:rsidR="00BC1F10">
        <w:t>: sąskaitą-faktūrą, prekių važtaraštį).</w:t>
      </w:r>
    </w:p>
    <w:p w14:paraId="505102B7" w14:textId="20D6356A" w:rsidR="00BC1F10" w:rsidRPr="00034DEF" w:rsidRDefault="00AC01F3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</w:tabs>
        <w:spacing w:after="200" w:line="276" w:lineRule="auto"/>
        <w:ind w:left="0" w:firstLine="709"/>
        <w:jc w:val="both"/>
        <w:rPr>
          <w:bCs/>
        </w:rPr>
      </w:pPr>
      <w:r>
        <w:t>Tiekėjas</w:t>
      </w:r>
      <w:r w:rsidR="005F6A78">
        <w:t xml:space="preserve"> įsipareigoja </w:t>
      </w:r>
      <w:r w:rsidR="006740CA">
        <w:t>pateikti Perkančiajai organizacijai</w:t>
      </w:r>
      <w:r w:rsidR="00B02FC4">
        <w:t xml:space="preserve"> ataskaitą apie negalimus </w:t>
      </w:r>
      <w:r w:rsidR="004D7463">
        <w:t>įvykdyti užsakymus</w:t>
      </w:r>
      <w:r w:rsidR="00C414A5">
        <w:t xml:space="preserve"> (nurodant priežastis) </w:t>
      </w:r>
      <w:r w:rsidR="00D60AD4">
        <w:t xml:space="preserve">ne vėliau kaip </w:t>
      </w:r>
      <w:r w:rsidR="00C414A5">
        <w:t xml:space="preserve">per </w:t>
      </w:r>
      <w:r w:rsidR="00E5112F">
        <w:t>30</w:t>
      </w:r>
      <w:r w:rsidR="00C414A5">
        <w:t xml:space="preserve"> </w:t>
      </w:r>
      <w:r w:rsidR="00E5112F">
        <w:t>kalendorinių</w:t>
      </w:r>
      <w:r w:rsidR="00C414A5">
        <w:t xml:space="preserve"> dien</w:t>
      </w:r>
      <w:r w:rsidR="00E5112F">
        <w:t xml:space="preserve">ų nuo </w:t>
      </w:r>
      <w:r w:rsidR="00E5112F" w:rsidRPr="0011392E">
        <w:t>Perkančiosios organizacijos užsakymo pateikimo dienos.</w:t>
      </w:r>
    </w:p>
    <w:p w14:paraId="64272F70" w14:textId="4F5F6530" w:rsidR="00AF26ED" w:rsidRPr="00745A00" w:rsidRDefault="002A1B77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</w:tabs>
        <w:spacing w:after="200" w:line="276" w:lineRule="auto"/>
        <w:ind w:left="0" w:firstLine="709"/>
        <w:jc w:val="both"/>
        <w:rPr>
          <w:bCs/>
        </w:rPr>
      </w:pPr>
      <w:r>
        <w:t>Tiekėjas</w:t>
      </w:r>
      <w:r w:rsidR="00063687">
        <w:t xml:space="preserve"> įsi</w:t>
      </w:r>
      <w:r w:rsidR="00B04EFE">
        <w:t xml:space="preserve">pareigoja teikti informaciją Perkančiajai organizacijai </w:t>
      </w:r>
      <w:r w:rsidR="00724953">
        <w:t xml:space="preserve">apie naujai leidžiamus </w:t>
      </w:r>
      <w:r w:rsidR="00143398">
        <w:t>leidinius</w:t>
      </w:r>
      <w:r w:rsidR="00645699">
        <w:t xml:space="preserve"> (elektronine ir spausdinta forma)</w:t>
      </w:r>
      <w:r w:rsidR="004719A0">
        <w:t xml:space="preserve">, nurodant </w:t>
      </w:r>
      <w:r w:rsidR="00852649">
        <w:t>pagrindinius duomenis apie spaudinį (</w:t>
      </w:r>
      <w:r w:rsidR="00DB1B6B">
        <w:t>autorių, antraštę, leidėją, leidimo metus</w:t>
      </w:r>
      <w:r w:rsidR="00297ABE">
        <w:t>, ISBN, dokumento apimtį).</w:t>
      </w:r>
    </w:p>
    <w:p w14:paraId="235F565F" w14:textId="74E42320" w:rsidR="00745A00" w:rsidRPr="00AF26ED" w:rsidRDefault="00143398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  <w:tab w:val="left" w:pos="1560"/>
        </w:tabs>
        <w:spacing w:after="200" w:line="276" w:lineRule="auto"/>
        <w:ind w:left="0" w:firstLine="709"/>
        <w:jc w:val="both"/>
        <w:rPr>
          <w:bCs/>
        </w:rPr>
      </w:pPr>
      <w:r>
        <w:rPr>
          <w:rFonts w:eastAsia="Calibri"/>
        </w:rPr>
        <w:t xml:space="preserve">Leidinių </w:t>
      </w:r>
      <w:r w:rsidR="0077244E">
        <w:rPr>
          <w:rFonts w:eastAsia="Calibri"/>
        </w:rPr>
        <w:t xml:space="preserve">tiekimo terminas – nuo </w:t>
      </w:r>
      <w:r w:rsidR="009B2A6D" w:rsidRPr="008B1977">
        <w:rPr>
          <w:b/>
          <w:bCs/>
          <w:kern w:val="2"/>
        </w:rPr>
        <w:t>202</w:t>
      </w:r>
      <w:r w:rsidR="009B2A6D">
        <w:rPr>
          <w:b/>
          <w:bCs/>
          <w:kern w:val="2"/>
        </w:rPr>
        <w:t>5</w:t>
      </w:r>
      <w:r w:rsidR="009B2A6D" w:rsidRPr="008B1977">
        <w:rPr>
          <w:b/>
          <w:bCs/>
          <w:kern w:val="2"/>
        </w:rPr>
        <w:t xml:space="preserve"> m. lapkričio 2</w:t>
      </w:r>
      <w:r w:rsidR="009B2A6D">
        <w:rPr>
          <w:b/>
          <w:bCs/>
          <w:kern w:val="2"/>
        </w:rPr>
        <w:t>4</w:t>
      </w:r>
      <w:r w:rsidR="009B2A6D" w:rsidRPr="008B1977">
        <w:rPr>
          <w:b/>
          <w:bCs/>
          <w:kern w:val="2"/>
        </w:rPr>
        <w:t xml:space="preserve"> d.</w:t>
      </w:r>
      <w:r w:rsidR="009B2A6D">
        <w:rPr>
          <w:b/>
          <w:bCs/>
          <w:kern w:val="2"/>
        </w:rPr>
        <w:t xml:space="preserve"> </w:t>
      </w:r>
      <w:r w:rsidR="0077244E">
        <w:rPr>
          <w:rFonts w:eastAsia="Calibri"/>
        </w:rPr>
        <w:t xml:space="preserve">iki kol bus </w:t>
      </w:r>
      <w:r w:rsidR="009B2A6D">
        <w:rPr>
          <w:rFonts w:eastAsia="Calibri"/>
        </w:rPr>
        <w:t xml:space="preserve">išpirkta </w:t>
      </w:r>
      <w:r w:rsidR="00047704">
        <w:rPr>
          <w:rFonts w:eastAsia="Calibri"/>
        </w:rPr>
        <w:t>prekių</w:t>
      </w:r>
      <w:r w:rsidR="0077244E">
        <w:rPr>
          <w:rFonts w:eastAsia="Calibri"/>
        </w:rPr>
        <w:t xml:space="preserve"> už visą maksimalią Sutarties vertę, bet ne ilgiau kaip </w:t>
      </w:r>
      <w:r w:rsidR="009B2A6D">
        <w:rPr>
          <w:rFonts w:eastAsia="Calibri"/>
        </w:rPr>
        <w:t xml:space="preserve">37 </w:t>
      </w:r>
      <w:r w:rsidR="0077244E">
        <w:rPr>
          <w:rFonts w:eastAsia="Calibri"/>
        </w:rPr>
        <w:t xml:space="preserve">(trisdešimt </w:t>
      </w:r>
      <w:r w:rsidR="009B2A6D">
        <w:rPr>
          <w:rFonts w:eastAsia="Calibri"/>
        </w:rPr>
        <w:t>septyni</w:t>
      </w:r>
      <w:r w:rsidR="0077244E">
        <w:rPr>
          <w:rFonts w:eastAsia="Calibri"/>
        </w:rPr>
        <w:t>) mėnesiai.</w:t>
      </w:r>
    </w:p>
    <w:p w14:paraId="0173F313" w14:textId="7F9DCF50" w:rsidR="007F11BE" w:rsidRPr="007F11BE" w:rsidRDefault="007F11BE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  <w:tab w:val="left" w:pos="1560"/>
        </w:tabs>
        <w:spacing w:after="200" w:line="276" w:lineRule="auto"/>
        <w:ind w:left="0" w:firstLine="709"/>
        <w:jc w:val="both"/>
        <w:rPr>
          <w:bCs/>
        </w:rPr>
      </w:pPr>
      <w:r w:rsidRPr="00AF26ED">
        <w:t xml:space="preserve">Kontaktinis asmuo – Bibliotekos informacijos išteklių formavimo skyriaus vedėja Daiva Turčinavičė, tel. </w:t>
      </w:r>
      <w:r w:rsidRPr="007F11BE">
        <w:rPr>
          <w:lang w:val="pt-BR"/>
        </w:rPr>
        <w:t xml:space="preserve">+370 37 327 862, el. p.: </w:t>
      </w:r>
      <w:hyperlink r:id="rId19" w:history="1">
        <w:r w:rsidRPr="007F11BE">
          <w:rPr>
            <w:rStyle w:val="Hipersaitas"/>
            <w:lang w:val="pt-BR"/>
          </w:rPr>
          <w:t>daiva.turcinavice@vdu.lt</w:t>
        </w:r>
      </w:hyperlink>
    </w:p>
    <w:p w14:paraId="5084901E" w14:textId="16426AF7" w:rsidR="001236F1" w:rsidRPr="00147C30" w:rsidRDefault="00A35D26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  <w:tab w:val="left" w:pos="1560"/>
        </w:tabs>
        <w:spacing w:after="200" w:line="276" w:lineRule="auto"/>
        <w:ind w:left="0" w:firstLine="709"/>
        <w:jc w:val="both"/>
        <w:rPr>
          <w:bCs/>
        </w:rPr>
      </w:pPr>
      <w:r w:rsidRPr="00F6722F">
        <w:rPr>
          <w:b/>
          <w:bCs/>
          <w:u w:val="single"/>
        </w:rPr>
        <w:t>Kartu su pasiūlymu Tiekėjas turi</w:t>
      </w:r>
      <w:r w:rsidR="00EB66DC" w:rsidRPr="00F6722F">
        <w:rPr>
          <w:b/>
          <w:bCs/>
          <w:u w:val="single"/>
        </w:rPr>
        <w:t xml:space="preserve"> pateikti leidėjų ir distributorių są</w:t>
      </w:r>
      <w:r w:rsidR="000B4683" w:rsidRPr="00F6722F">
        <w:rPr>
          <w:b/>
          <w:bCs/>
          <w:u w:val="single"/>
        </w:rPr>
        <w:t>rašą, su kuriais Pardavėjas turi pasirašytas sutartis</w:t>
      </w:r>
      <w:r w:rsidR="000B4683">
        <w:t>.</w:t>
      </w:r>
    </w:p>
    <w:p w14:paraId="499FEDDE" w14:textId="77777777" w:rsidR="00147C30" w:rsidRDefault="00147C30" w:rsidP="00147C30">
      <w:pPr>
        <w:rPr>
          <w:b/>
          <w:bCs/>
          <w:u w:val="single"/>
        </w:rPr>
      </w:pPr>
    </w:p>
    <w:p w14:paraId="1C6362C8" w14:textId="5A8F838B" w:rsidR="00836977" w:rsidRPr="00836977" w:rsidRDefault="00836977" w:rsidP="00836977">
      <w:pPr>
        <w:rPr>
          <w:rFonts w:eastAsia="Calibri"/>
          <w:b/>
          <w:bCs/>
        </w:rPr>
      </w:pPr>
      <w:r w:rsidRPr="00836977">
        <w:rPr>
          <w:rFonts w:eastAsia="Calibri"/>
          <w:b/>
          <w:bCs/>
        </w:rPr>
        <w:t>REIKALAVIMAI ŽALIĄJAM PIRKIMUI</w:t>
      </w:r>
      <w:r>
        <w:rPr>
          <w:rFonts w:eastAsia="Calibri"/>
          <w:b/>
          <w:bCs/>
        </w:rPr>
        <w:t>:</w:t>
      </w:r>
    </w:p>
    <w:p w14:paraId="3409B649" w14:textId="132E072B" w:rsidR="00147C30" w:rsidRPr="00836977" w:rsidRDefault="00147C30" w:rsidP="00FB60B9">
      <w:pPr>
        <w:pStyle w:val="Sraopastraipa"/>
        <w:numPr>
          <w:ilvl w:val="0"/>
          <w:numId w:val="21"/>
        </w:numPr>
        <w:tabs>
          <w:tab w:val="left" w:pos="993"/>
        </w:tabs>
        <w:spacing w:line="288" w:lineRule="auto"/>
        <w:ind w:left="0" w:firstLine="709"/>
        <w:jc w:val="both"/>
        <w:rPr>
          <w:rFonts w:eastAsia="Arial"/>
          <w:b/>
          <w:bCs/>
          <w:u w:val="single"/>
        </w:rPr>
      </w:pPr>
      <w:r w:rsidRPr="00836977">
        <w:rPr>
          <w:rFonts w:eastAsia="Arial"/>
          <w:b/>
          <w:bCs/>
          <w:u w:val="single"/>
        </w:rPr>
        <w:t>Perkančioji organizacija vykdo “Žaliąjį pirkimą”:</w:t>
      </w:r>
    </w:p>
    <w:p w14:paraId="31B97536" w14:textId="00AD2911" w:rsidR="00A74253" w:rsidRPr="00836977" w:rsidRDefault="00836977" w:rsidP="00836977">
      <w:pPr>
        <w:pStyle w:val="Pagrindinistekstas"/>
        <w:suppressAutoHyphens/>
        <w:spacing w:line="288" w:lineRule="auto"/>
        <w:ind w:firstLine="709"/>
        <w:contextualSpacing/>
        <w:rPr>
          <w:rFonts w:cstheme="minorHAnsi"/>
          <w:b/>
          <w:bCs/>
        </w:rPr>
      </w:pPr>
      <w:r>
        <w:rPr>
          <w:szCs w:val="24"/>
        </w:rPr>
        <w:t>V</w:t>
      </w:r>
      <w:r w:rsidR="00147C30" w:rsidRPr="00A74253">
        <w:rPr>
          <w:szCs w:val="24"/>
        </w:rPr>
        <w:t xml:space="preserve">adovaudamasi Aplinkos apsaugos kriterijų taikymo, vykdant žaliuosius pirkimus, tvarkos aprašo, patvirtinto Lietuvos Respublikos aplinkos ministro 2011 m. birželio 28 d. įsakymu Nr. D1-508 „Dėl Aplinkos apsaugos kriterijų taikymo, vykdant žaliuosius pirkimus, tvarkos aprašo patvirtinimo“ (toliau – Tvarkos aprašas) </w:t>
      </w:r>
      <w:r w:rsidR="00147C30" w:rsidRPr="00836977">
        <w:rPr>
          <w:b/>
          <w:bCs/>
          <w:szCs w:val="24"/>
        </w:rPr>
        <w:t>4.4.4.1</w:t>
      </w:r>
      <w:r w:rsidR="00147C30" w:rsidRPr="00A74253">
        <w:rPr>
          <w:szCs w:val="24"/>
        </w:rPr>
        <w:t xml:space="preserve"> </w:t>
      </w:r>
      <w:r w:rsidR="00147C30" w:rsidRPr="00836977">
        <w:rPr>
          <w:szCs w:val="24"/>
          <w:shd w:val="clear" w:color="auto" w:fill="FFFFFF"/>
          <w:lang w:eastAsia="ar-SA"/>
        </w:rPr>
        <w:t xml:space="preserve">papunkčiu, </w:t>
      </w:r>
      <w:r w:rsidR="00147C30" w:rsidRPr="00836977">
        <w:rPr>
          <w:b/>
          <w:bCs/>
          <w:szCs w:val="24"/>
          <w:shd w:val="clear" w:color="auto" w:fill="FFFFFF"/>
          <w:lang w:eastAsia="ar-SA"/>
        </w:rPr>
        <w:t>vykdant pirkimo sutartį tiekėjas turi laikytis šių aplinkosaugos reikalavimų:</w:t>
      </w:r>
      <w:r w:rsidR="00147C30" w:rsidRPr="00836977">
        <w:rPr>
          <w:szCs w:val="24"/>
          <w:shd w:val="clear" w:color="auto" w:fill="FFFFFF"/>
          <w:lang w:eastAsia="ar-SA"/>
        </w:rPr>
        <w:t xml:space="preserve"> 1) </w:t>
      </w:r>
      <w:r w:rsidR="00147C30" w:rsidRPr="00A74253">
        <w:rPr>
          <w:szCs w:val="24"/>
        </w:rPr>
        <w:t xml:space="preserve">siekti mažinti popieriaus sunaudojimą, atsisakyti nebūtino dokumentų kopijavimo ir spausdinimo, rengiama dokumentacija, kiek tai įmanoma, Užsakovui turi būti pateikta elektroniniu formatu, o dokumentacija, kuri turi būti pasirašoma, pasirašoma elektroniniu parašu. Esant būtinybei spausdinti, naudojamas perdirbtas popierius, kuris atitinka žaliojo pirkimo reikalavimus, patvirtintus </w:t>
      </w:r>
      <w:r w:rsidR="00147C30" w:rsidRPr="00836977">
        <w:rPr>
          <w:szCs w:val="24"/>
          <w:shd w:val="clear" w:color="auto" w:fill="FFFFFF"/>
          <w:lang w:eastAsia="ar-SA"/>
        </w:rPr>
        <w:t>Tvarkos aprašo 2 priedo 1 skyriuje „Popierius ir jo gaminiai“ išdėstytus minimalius aplinkos apsaugos kriterijus</w:t>
      </w:r>
      <w:r w:rsidR="00147C30" w:rsidRPr="00A74253">
        <w:rPr>
          <w:szCs w:val="24"/>
        </w:rPr>
        <w:t xml:space="preserve">. 2) </w:t>
      </w:r>
      <w:r w:rsidR="00147C30" w:rsidRPr="00836977">
        <w:rPr>
          <w:rFonts w:eastAsia="Calibri"/>
          <w:szCs w:val="24"/>
        </w:rPr>
        <w:t xml:space="preserve">Siekti, kad tiekiant </w:t>
      </w:r>
      <w:r w:rsidR="00C2189A">
        <w:rPr>
          <w:rFonts w:eastAsia="Calibri"/>
          <w:szCs w:val="24"/>
        </w:rPr>
        <w:t>Leidinius</w:t>
      </w:r>
      <w:r w:rsidR="00147C30" w:rsidRPr="00836977">
        <w:rPr>
          <w:rFonts w:eastAsia="Calibri"/>
          <w:szCs w:val="24"/>
        </w:rPr>
        <w:t xml:space="preserve"> būtų sunaudojama mažiau gamtos išteklių, t. y. </w:t>
      </w:r>
      <w:r w:rsidR="00147C30" w:rsidRPr="00836977">
        <w:rPr>
          <w:rFonts w:eastAsiaTheme="minorHAnsi"/>
        </w:rPr>
        <w:t xml:space="preserve">Tiekėjas privalo </w:t>
      </w:r>
      <w:r w:rsidR="00C2189A">
        <w:rPr>
          <w:rFonts w:eastAsiaTheme="minorHAnsi"/>
        </w:rPr>
        <w:t>Leidinius</w:t>
      </w:r>
      <w:r w:rsidR="00147C30" w:rsidRPr="00836977">
        <w:rPr>
          <w:rFonts w:eastAsiaTheme="minorHAnsi"/>
        </w:rPr>
        <w:t xml:space="preserve"> atvežti Pirkėjui ne kelių eismo piko valandomis, pirmadieniais − ketvirtadieniais nuo 10:00 iki 16:00 val., penktadieniais ir švenčių dienų išvakarėse nuo 10:00 iki 14:00 val. ir trumpiausiais galimais maršrutais. </w:t>
      </w:r>
      <w:r w:rsidR="00C2189A">
        <w:t>Leidiniai</w:t>
      </w:r>
      <w:r w:rsidR="00A74253" w:rsidRPr="0011392E">
        <w:t xml:space="preserve"> pristatomi į Perkančios organizacijos Bibliotekos informacijos išteklių formavimo skyrių, suderinus su Perkančiosios organizacijos iniciatoriumi, adresu: Studentų g. 11, </w:t>
      </w:r>
      <w:r w:rsidR="00A74253">
        <w:t>212</w:t>
      </w:r>
      <w:r w:rsidR="00A74253" w:rsidRPr="0011392E">
        <w:t xml:space="preserve"> kab., Akademija, Kauno r. Pristatymo vieta gali būti pakeista, pasikeitus Bibliotekos informacijos išteklių formavimo skyriaus </w:t>
      </w:r>
      <w:r w:rsidR="00A74253" w:rsidRPr="0011392E">
        <w:lastRenderedPageBreak/>
        <w:t>adresui.</w:t>
      </w:r>
      <w:r w:rsidR="00A74253">
        <w:t xml:space="preserve"> </w:t>
      </w:r>
      <w:r w:rsidR="00147C30" w:rsidRPr="00836977">
        <w:rPr>
          <w:rFonts w:eastAsiaTheme="minorHAnsi"/>
        </w:rPr>
        <w:t xml:space="preserve">Už </w:t>
      </w:r>
      <w:r w:rsidR="00C2189A">
        <w:rPr>
          <w:rFonts w:eastAsiaTheme="minorHAnsi"/>
        </w:rPr>
        <w:t>Leidinių</w:t>
      </w:r>
      <w:r w:rsidR="00147C30" w:rsidRPr="00836977">
        <w:rPr>
          <w:rFonts w:eastAsiaTheme="minorHAnsi"/>
        </w:rPr>
        <w:t xml:space="preserve"> priėmimą atsakingas Pirkėjo atstovas, nurodytas Sutarties Specialiųjų sąlygų 2.1 punkte priimdamas </w:t>
      </w:r>
      <w:r w:rsidR="00C2189A">
        <w:rPr>
          <w:rFonts w:eastAsiaTheme="minorHAnsi"/>
        </w:rPr>
        <w:t>Leidinius</w:t>
      </w:r>
      <w:r w:rsidR="00147C30" w:rsidRPr="00836977">
        <w:rPr>
          <w:rFonts w:eastAsiaTheme="minorHAnsi"/>
        </w:rPr>
        <w:t xml:space="preserve"> fiziškai įsitikina, ar Tiekėjas </w:t>
      </w:r>
      <w:r w:rsidR="00C2189A">
        <w:rPr>
          <w:rFonts w:eastAsiaTheme="minorHAnsi"/>
        </w:rPr>
        <w:t>Leidinius</w:t>
      </w:r>
      <w:r w:rsidR="00147C30" w:rsidRPr="00836977">
        <w:rPr>
          <w:rFonts w:eastAsiaTheme="minorHAnsi"/>
        </w:rPr>
        <w:t xml:space="preserve"> pristatė ne kelių eismo piko valandomis. Pirkėjas turi teisę Sutarties vykdymo metu pareikalauti trumpiausio galimo maršruto pasirinkimą įrodančių dokumentų</w:t>
      </w:r>
      <w:r w:rsidRPr="00836977">
        <w:rPr>
          <w:rFonts w:eastAsiaTheme="minorHAnsi"/>
        </w:rPr>
        <w:t xml:space="preserve">. </w:t>
      </w:r>
      <w:r w:rsidR="00A74253" w:rsidRPr="00836977">
        <w:rPr>
          <w:rFonts w:cstheme="minorHAnsi"/>
        </w:rPr>
        <w:t>Pirkimo objektas</w:t>
      </w:r>
      <w:r w:rsidR="00C2189A">
        <w:rPr>
          <w:rFonts w:cstheme="minorHAnsi"/>
        </w:rPr>
        <w:t xml:space="preserve"> (Leidiniai)</w:t>
      </w:r>
      <w:r w:rsidR="00A74253" w:rsidRPr="00836977">
        <w:rPr>
          <w:rFonts w:cstheme="minorHAnsi"/>
        </w:rPr>
        <w:t xml:space="preserve"> atitinka Aplinkos apsaugos kriterijų taikymo, vykdant žaliuosius pirkimus, tvarkos aprašo, patvirtinto</w:t>
      </w:r>
      <w:r w:rsidR="00A74253" w:rsidRPr="00CF4A38">
        <w:t xml:space="preserve"> </w:t>
      </w:r>
      <w:r w:rsidR="00A74253">
        <w:t>L</w:t>
      </w:r>
      <w:r w:rsidR="00A74253" w:rsidRPr="00836977">
        <w:rPr>
          <w:rFonts w:cstheme="minorHAnsi"/>
        </w:rPr>
        <w:t xml:space="preserve">ietuvos Respublikos aplinkos ministro 2011 m. birželio 28 d. įsakymu Nr. D1-508 (aktuali redakcija), </w:t>
      </w:r>
      <w:r w:rsidR="00A74253" w:rsidRPr="00836977">
        <w:rPr>
          <w:rFonts w:cstheme="minorHAnsi"/>
          <w:b/>
          <w:bCs/>
        </w:rPr>
        <w:t>4.4.4.5 punktą:</w:t>
      </w:r>
      <w:r w:rsidR="00A74253" w:rsidRPr="00836977">
        <w:rPr>
          <w:rFonts w:cstheme="minorHAnsi"/>
        </w:rPr>
        <w:t xml:space="preserve"> </w:t>
      </w:r>
      <w:r w:rsidR="00A74253" w:rsidRPr="00836977">
        <w:rPr>
          <w:rFonts w:cstheme="minorHAnsi"/>
          <w:b/>
          <w:bCs/>
        </w:rPr>
        <w:t xml:space="preserve">prekė, virtusi atliekomis, tinka paruošti pakartotinai naudoti ar perdirbti. </w:t>
      </w:r>
    </w:p>
    <w:p w14:paraId="4ACD2DB3" w14:textId="77777777" w:rsidR="00147C30" w:rsidRDefault="00147C30" w:rsidP="00147C30">
      <w:pPr>
        <w:pStyle w:val="Sraopastraipa"/>
        <w:spacing w:line="288" w:lineRule="auto"/>
        <w:ind w:left="0" w:firstLine="709"/>
        <w:jc w:val="both"/>
        <w:rPr>
          <w:color w:val="000000"/>
        </w:rPr>
      </w:pPr>
    </w:p>
    <w:p w14:paraId="1E134341" w14:textId="77777777" w:rsidR="00A74253" w:rsidRDefault="00A74253" w:rsidP="00147C30">
      <w:pPr>
        <w:pStyle w:val="Sraopastraipa"/>
        <w:spacing w:line="288" w:lineRule="auto"/>
        <w:ind w:left="0" w:firstLine="709"/>
        <w:jc w:val="both"/>
        <w:rPr>
          <w:color w:val="000000"/>
        </w:rPr>
      </w:pPr>
    </w:p>
    <w:p w14:paraId="1DBB7C2E" w14:textId="77777777" w:rsidR="00A74253" w:rsidRDefault="00A74253" w:rsidP="00147C30">
      <w:pPr>
        <w:pStyle w:val="Sraopastraipa"/>
        <w:spacing w:line="288" w:lineRule="auto"/>
        <w:ind w:left="0" w:firstLine="709"/>
        <w:jc w:val="both"/>
        <w:rPr>
          <w:color w:val="000000"/>
        </w:rPr>
      </w:pPr>
    </w:p>
    <w:p w14:paraId="21E70713" w14:textId="77777777" w:rsidR="00A74253" w:rsidRPr="00BE080C" w:rsidRDefault="00A74253" w:rsidP="00147C30">
      <w:pPr>
        <w:pStyle w:val="Sraopastraipa"/>
        <w:spacing w:line="288" w:lineRule="auto"/>
        <w:ind w:left="0" w:firstLine="709"/>
        <w:jc w:val="both"/>
        <w:rPr>
          <w:color w:val="000000"/>
        </w:rPr>
      </w:pPr>
    </w:p>
    <w:p w14:paraId="3C117A7E" w14:textId="1A752888" w:rsidR="00147C30" w:rsidRPr="00E0766A" w:rsidRDefault="00147C30" w:rsidP="00147C30">
      <w:pPr>
        <w:spacing w:line="288" w:lineRule="auto"/>
        <w:ind w:firstLine="709"/>
        <w:jc w:val="both"/>
        <w:rPr>
          <w:b/>
          <w:bCs/>
          <w:color w:val="000000"/>
        </w:rPr>
      </w:pPr>
    </w:p>
    <w:p w14:paraId="05465A73" w14:textId="77777777" w:rsidR="00147C30" w:rsidRPr="00147C30" w:rsidRDefault="00147C30" w:rsidP="00147C30"/>
    <w:sectPr w:rsidR="00147C30" w:rsidRPr="00147C30" w:rsidSect="00F47FEC">
      <w:footerReference w:type="default" r:id="rId20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B456" w14:textId="77777777" w:rsidR="007D3EDA" w:rsidRDefault="007D3EDA" w:rsidP="00494518">
      <w:r>
        <w:separator/>
      </w:r>
    </w:p>
  </w:endnote>
  <w:endnote w:type="continuationSeparator" w:id="0">
    <w:p w14:paraId="3D7695FC" w14:textId="77777777" w:rsidR="007D3EDA" w:rsidRDefault="007D3EDA" w:rsidP="0049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3989684"/>
      <w:docPartObj>
        <w:docPartGallery w:val="Page Numbers (Bottom of Page)"/>
        <w:docPartUnique/>
      </w:docPartObj>
    </w:sdtPr>
    <w:sdtEndPr/>
    <w:sdtContent>
      <w:p w14:paraId="47B81DDB" w14:textId="4DCDBF97" w:rsidR="00490C32" w:rsidRDefault="00490C3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8078B" w14:textId="77777777" w:rsidR="00490C32" w:rsidRDefault="00490C3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1CD1" w14:textId="77777777" w:rsidR="007D3EDA" w:rsidRDefault="007D3EDA" w:rsidP="00494518">
      <w:r>
        <w:separator/>
      </w:r>
    </w:p>
  </w:footnote>
  <w:footnote w:type="continuationSeparator" w:id="0">
    <w:p w14:paraId="7BBCAFC5" w14:textId="77777777" w:rsidR="007D3EDA" w:rsidRDefault="007D3EDA" w:rsidP="0049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025E7EDE"/>
    <w:multiLevelType w:val="hybridMultilevel"/>
    <w:tmpl w:val="D24EB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2A778FB"/>
    <w:multiLevelType w:val="hybridMultilevel"/>
    <w:tmpl w:val="254E9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A13BB"/>
    <w:multiLevelType w:val="hybridMultilevel"/>
    <w:tmpl w:val="21B0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853A0"/>
    <w:multiLevelType w:val="multilevel"/>
    <w:tmpl w:val="9D544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0C2451"/>
    <w:multiLevelType w:val="hybridMultilevel"/>
    <w:tmpl w:val="E15AED7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F3B79B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C817D3"/>
    <w:multiLevelType w:val="hybridMultilevel"/>
    <w:tmpl w:val="1AC66D06"/>
    <w:lvl w:ilvl="0" w:tplc="0EDC7E9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7951AF"/>
    <w:multiLevelType w:val="hybridMultilevel"/>
    <w:tmpl w:val="23386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757DF"/>
    <w:multiLevelType w:val="hybridMultilevel"/>
    <w:tmpl w:val="9F68E138"/>
    <w:lvl w:ilvl="0" w:tplc="0427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41C53E6"/>
    <w:multiLevelType w:val="hybridMultilevel"/>
    <w:tmpl w:val="CE8A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D272B"/>
    <w:multiLevelType w:val="hybridMultilevel"/>
    <w:tmpl w:val="69AC63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2B77CE6"/>
    <w:multiLevelType w:val="hybridMultilevel"/>
    <w:tmpl w:val="FC3A07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3373E"/>
    <w:multiLevelType w:val="hybridMultilevel"/>
    <w:tmpl w:val="092674D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0E507A"/>
    <w:multiLevelType w:val="hybridMultilevel"/>
    <w:tmpl w:val="61F45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CE4C5E"/>
    <w:multiLevelType w:val="hybridMultilevel"/>
    <w:tmpl w:val="D8D62E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F56B9"/>
    <w:multiLevelType w:val="hybridMultilevel"/>
    <w:tmpl w:val="6994D4D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9E87D65"/>
    <w:multiLevelType w:val="multilevel"/>
    <w:tmpl w:val="DF5EAB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7D696AA1"/>
    <w:multiLevelType w:val="multilevel"/>
    <w:tmpl w:val="A0D45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267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86664398">
    <w:abstractNumId w:val="16"/>
  </w:num>
  <w:num w:numId="2" w16cid:durableId="1967392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702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170137">
    <w:abstractNumId w:val="14"/>
  </w:num>
  <w:num w:numId="5" w16cid:durableId="1314483883">
    <w:abstractNumId w:val="5"/>
  </w:num>
  <w:num w:numId="6" w16cid:durableId="1168710441">
    <w:abstractNumId w:val="13"/>
  </w:num>
  <w:num w:numId="7" w16cid:durableId="1870141340">
    <w:abstractNumId w:val="9"/>
  </w:num>
  <w:num w:numId="8" w16cid:durableId="1739863087">
    <w:abstractNumId w:val="1"/>
  </w:num>
  <w:num w:numId="9" w16cid:durableId="1353191866">
    <w:abstractNumId w:val="11"/>
  </w:num>
  <w:num w:numId="10" w16cid:durableId="664288263">
    <w:abstractNumId w:val="0"/>
  </w:num>
  <w:num w:numId="11" w16cid:durableId="637497241">
    <w:abstractNumId w:val="2"/>
  </w:num>
  <w:num w:numId="12" w16cid:durableId="1997101131">
    <w:abstractNumId w:val="10"/>
  </w:num>
  <w:num w:numId="13" w16cid:durableId="59183602">
    <w:abstractNumId w:val="3"/>
  </w:num>
  <w:num w:numId="14" w16cid:durableId="1727754664">
    <w:abstractNumId w:val="6"/>
  </w:num>
  <w:num w:numId="15" w16cid:durableId="1078206265">
    <w:abstractNumId w:val="4"/>
  </w:num>
  <w:num w:numId="16" w16cid:durableId="709259682">
    <w:abstractNumId w:val="12"/>
  </w:num>
  <w:num w:numId="17" w16cid:durableId="433671193">
    <w:abstractNumId w:val="17"/>
  </w:num>
  <w:num w:numId="18" w16cid:durableId="1399786789">
    <w:abstractNumId w:val="15"/>
  </w:num>
  <w:num w:numId="19" w16cid:durableId="2112846728">
    <w:abstractNumId w:val="18"/>
  </w:num>
  <w:num w:numId="20" w16cid:durableId="692613402">
    <w:abstractNumId w:val="7"/>
  </w:num>
  <w:num w:numId="21" w16cid:durableId="396242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4B"/>
    <w:rsid w:val="000161C0"/>
    <w:rsid w:val="0002062C"/>
    <w:rsid w:val="0002440B"/>
    <w:rsid w:val="00031AE1"/>
    <w:rsid w:val="00034DEF"/>
    <w:rsid w:val="000365E8"/>
    <w:rsid w:val="00042C80"/>
    <w:rsid w:val="00047704"/>
    <w:rsid w:val="00050B87"/>
    <w:rsid w:val="0005299D"/>
    <w:rsid w:val="00054786"/>
    <w:rsid w:val="0005617F"/>
    <w:rsid w:val="000571C0"/>
    <w:rsid w:val="00063687"/>
    <w:rsid w:val="00075BFD"/>
    <w:rsid w:val="0008232F"/>
    <w:rsid w:val="0008519D"/>
    <w:rsid w:val="00085FD7"/>
    <w:rsid w:val="000978FD"/>
    <w:rsid w:val="000A2316"/>
    <w:rsid w:val="000A3E40"/>
    <w:rsid w:val="000A57A9"/>
    <w:rsid w:val="000B010C"/>
    <w:rsid w:val="000B4683"/>
    <w:rsid w:val="000C0EC7"/>
    <w:rsid w:val="000C2B20"/>
    <w:rsid w:val="000C644F"/>
    <w:rsid w:val="000C74EB"/>
    <w:rsid w:val="000D091B"/>
    <w:rsid w:val="000D2088"/>
    <w:rsid w:val="000E1261"/>
    <w:rsid w:val="000E3A85"/>
    <w:rsid w:val="000F3E4A"/>
    <w:rsid w:val="00106C84"/>
    <w:rsid w:val="0011392E"/>
    <w:rsid w:val="00120F05"/>
    <w:rsid w:val="001221B3"/>
    <w:rsid w:val="001236F1"/>
    <w:rsid w:val="00123FC1"/>
    <w:rsid w:val="00126218"/>
    <w:rsid w:val="00136029"/>
    <w:rsid w:val="00140AB0"/>
    <w:rsid w:val="00141F4B"/>
    <w:rsid w:val="00143398"/>
    <w:rsid w:val="001441EA"/>
    <w:rsid w:val="001442CA"/>
    <w:rsid w:val="00147C30"/>
    <w:rsid w:val="00155388"/>
    <w:rsid w:val="001611F3"/>
    <w:rsid w:val="001619FA"/>
    <w:rsid w:val="00167F35"/>
    <w:rsid w:val="00170C1C"/>
    <w:rsid w:val="00170E93"/>
    <w:rsid w:val="001756C2"/>
    <w:rsid w:val="00180A52"/>
    <w:rsid w:val="00183667"/>
    <w:rsid w:val="001845A8"/>
    <w:rsid w:val="00186B6B"/>
    <w:rsid w:val="00186EC5"/>
    <w:rsid w:val="0019104D"/>
    <w:rsid w:val="00196139"/>
    <w:rsid w:val="0019683F"/>
    <w:rsid w:val="001B15FB"/>
    <w:rsid w:val="001C3099"/>
    <w:rsid w:val="001C3FC7"/>
    <w:rsid w:val="001C45A3"/>
    <w:rsid w:val="001C5AB5"/>
    <w:rsid w:val="001C6D93"/>
    <w:rsid w:val="001D5412"/>
    <w:rsid w:val="001F0372"/>
    <w:rsid w:val="002018C4"/>
    <w:rsid w:val="00205217"/>
    <w:rsid w:val="00222EBD"/>
    <w:rsid w:val="0024464F"/>
    <w:rsid w:val="002542A4"/>
    <w:rsid w:val="002663AF"/>
    <w:rsid w:val="0027684F"/>
    <w:rsid w:val="0028335B"/>
    <w:rsid w:val="00283BFB"/>
    <w:rsid w:val="00287D62"/>
    <w:rsid w:val="00291301"/>
    <w:rsid w:val="002924F2"/>
    <w:rsid w:val="00295987"/>
    <w:rsid w:val="00297A07"/>
    <w:rsid w:val="00297ABE"/>
    <w:rsid w:val="002A1115"/>
    <w:rsid w:val="002A1B77"/>
    <w:rsid w:val="002B5044"/>
    <w:rsid w:val="002B5648"/>
    <w:rsid w:val="002C6E68"/>
    <w:rsid w:val="002D77D8"/>
    <w:rsid w:val="002E1603"/>
    <w:rsid w:val="002F3272"/>
    <w:rsid w:val="00304A01"/>
    <w:rsid w:val="00306A76"/>
    <w:rsid w:val="00310D67"/>
    <w:rsid w:val="00311042"/>
    <w:rsid w:val="00311233"/>
    <w:rsid w:val="00314E53"/>
    <w:rsid w:val="00320B56"/>
    <w:rsid w:val="003236F3"/>
    <w:rsid w:val="003239E1"/>
    <w:rsid w:val="00335504"/>
    <w:rsid w:val="00335B95"/>
    <w:rsid w:val="003453BD"/>
    <w:rsid w:val="0034614B"/>
    <w:rsid w:val="00346D01"/>
    <w:rsid w:val="00350AB3"/>
    <w:rsid w:val="00353A91"/>
    <w:rsid w:val="0037193D"/>
    <w:rsid w:val="00372FBC"/>
    <w:rsid w:val="00375554"/>
    <w:rsid w:val="00380AD5"/>
    <w:rsid w:val="00381629"/>
    <w:rsid w:val="0038611B"/>
    <w:rsid w:val="00391373"/>
    <w:rsid w:val="003913E2"/>
    <w:rsid w:val="00392561"/>
    <w:rsid w:val="00394040"/>
    <w:rsid w:val="00394067"/>
    <w:rsid w:val="003A1FA4"/>
    <w:rsid w:val="003A3ADF"/>
    <w:rsid w:val="003B0747"/>
    <w:rsid w:val="003B2384"/>
    <w:rsid w:val="003B7C9C"/>
    <w:rsid w:val="003C1286"/>
    <w:rsid w:val="003C3DF4"/>
    <w:rsid w:val="003D0ECB"/>
    <w:rsid w:val="003F2E68"/>
    <w:rsid w:val="003F5A19"/>
    <w:rsid w:val="003F76B3"/>
    <w:rsid w:val="00404FEC"/>
    <w:rsid w:val="00412546"/>
    <w:rsid w:val="004151E5"/>
    <w:rsid w:val="0042039B"/>
    <w:rsid w:val="004329E9"/>
    <w:rsid w:val="00433CE2"/>
    <w:rsid w:val="00435EDF"/>
    <w:rsid w:val="00437382"/>
    <w:rsid w:val="004401C0"/>
    <w:rsid w:val="00441D1D"/>
    <w:rsid w:val="004473F8"/>
    <w:rsid w:val="0045101B"/>
    <w:rsid w:val="00457939"/>
    <w:rsid w:val="004719A0"/>
    <w:rsid w:val="00477CE6"/>
    <w:rsid w:val="004812BA"/>
    <w:rsid w:val="00490C32"/>
    <w:rsid w:val="0049390E"/>
    <w:rsid w:val="0049438A"/>
    <w:rsid w:val="00494518"/>
    <w:rsid w:val="00496057"/>
    <w:rsid w:val="00496921"/>
    <w:rsid w:val="00496BC9"/>
    <w:rsid w:val="00496F53"/>
    <w:rsid w:val="004A0496"/>
    <w:rsid w:val="004A246D"/>
    <w:rsid w:val="004A5C62"/>
    <w:rsid w:val="004B05D0"/>
    <w:rsid w:val="004B1362"/>
    <w:rsid w:val="004B263F"/>
    <w:rsid w:val="004C3977"/>
    <w:rsid w:val="004C471B"/>
    <w:rsid w:val="004D20EB"/>
    <w:rsid w:val="004D34D7"/>
    <w:rsid w:val="004D45AB"/>
    <w:rsid w:val="004D6689"/>
    <w:rsid w:val="004D7463"/>
    <w:rsid w:val="004D74DE"/>
    <w:rsid w:val="004F12D8"/>
    <w:rsid w:val="005050A1"/>
    <w:rsid w:val="00517582"/>
    <w:rsid w:val="00525D50"/>
    <w:rsid w:val="0053166B"/>
    <w:rsid w:val="0053420B"/>
    <w:rsid w:val="00536E92"/>
    <w:rsid w:val="00556BA2"/>
    <w:rsid w:val="00557772"/>
    <w:rsid w:val="00557E45"/>
    <w:rsid w:val="005649BD"/>
    <w:rsid w:val="0056666E"/>
    <w:rsid w:val="00566D6C"/>
    <w:rsid w:val="00573E95"/>
    <w:rsid w:val="00581229"/>
    <w:rsid w:val="00582180"/>
    <w:rsid w:val="0058644E"/>
    <w:rsid w:val="005877D4"/>
    <w:rsid w:val="00587E31"/>
    <w:rsid w:val="0059043A"/>
    <w:rsid w:val="00594550"/>
    <w:rsid w:val="005955F5"/>
    <w:rsid w:val="005971D9"/>
    <w:rsid w:val="005A647B"/>
    <w:rsid w:val="005B05BE"/>
    <w:rsid w:val="005B4623"/>
    <w:rsid w:val="005B7169"/>
    <w:rsid w:val="005C39BD"/>
    <w:rsid w:val="005C786D"/>
    <w:rsid w:val="005D6A82"/>
    <w:rsid w:val="005E5E52"/>
    <w:rsid w:val="005F26D0"/>
    <w:rsid w:val="005F6A78"/>
    <w:rsid w:val="005F7EE5"/>
    <w:rsid w:val="00601121"/>
    <w:rsid w:val="0060158C"/>
    <w:rsid w:val="00604DC9"/>
    <w:rsid w:val="00612BC1"/>
    <w:rsid w:val="00612CF9"/>
    <w:rsid w:val="00613BFB"/>
    <w:rsid w:val="006167FA"/>
    <w:rsid w:val="00620395"/>
    <w:rsid w:val="00624E91"/>
    <w:rsid w:val="00624ED6"/>
    <w:rsid w:val="00625960"/>
    <w:rsid w:val="006324B4"/>
    <w:rsid w:val="0063256E"/>
    <w:rsid w:val="00636127"/>
    <w:rsid w:val="0063700F"/>
    <w:rsid w:val="00645699"/>
    <w:rsid w:val="00651F12"/>
    <w:rsid w:val="006547A4"/>
    <w:rsid w:val="00661910"/>
    <w:rsid w:val="0066456A"/>
    <w:rsid w:val="0066557C"/>
    <w:rsid w:val="006740CA"/>
    <w:rsid w:val="006758D4"/>
    <w:rsid w:val="006834E0"/>
    <w:rsid w:val="00684D2E"/>
    <w:rsid w:val="00694C54"/>
    <w:rsid w:val="00696724"/>
    <w:rsid w:val="006A28F5"/>
    <w:rsid w:val="006A56CE"/>
    <w:rsid w:val="006C03D0"/>
    <w:rsid w:val="006C6116"/>
    <w:rsid w:val="006D24DB"/>
    <w:rsid w:val="006D6E95"/>
    <w:rsid w:val="006E1FCC"/>
    <w:rsid w:val="006F2281"/>
    <w:rsid w:val="0070195B"/>
    <w:rsid w:val="00702143"/>
    <w:rsid w:val="00711962"/>
    <w:rsid w:val="00722934"/>
    <w:rsid w:val="00723EF5"/>
    <w:rsid w:val="00724953"/>
    <w:rsid w:val="0073284D"/>
    <w:rsid w:val="00740281"/>
    <w:rsid w:val="00742F09"/>
    <w:rsid w:val="00745A00"/>
    <w:rsid w:val="00754B11"/>
    <w:rsid w:val="00771C3F"/>
    <w:rsid w:val="0077244E"/>
    <w:rsid w:val="0077319A"/>
    <w:rsid w:val="00773DEE"/>
    <w:rsid w:val="00782E08"/>
    <w:rsid w:val="007844A9"/>
    <w:rsid w:val="00792280"/>
    <w:rsid w:val="00794A7D"/>
    <w:rsid w:val="0079611E"/>
    <w:rsid w:val="007A5F2F"/>
    <w:rsid w:val="007A6E99"/>
    <w:rsid w:val="007B7EE2"/>
    <w:rsid w:val="007C06FC"/>
    <w:rsid w:val="007C5BF2"/>
    <w:rsid w:val="007C6858"/>
    <w:rsid w:val="007D1411"/>
    <w:rsid w:val="007D1DDF"/>
    <w:rsid w:val="007D3EDA"/>
    <w:rsid w:val="007D5AB5"/>
    <w:rsid w:val="007D5C8C"/>
    <w:rsid w:val="007E1733"/>
    <w:rsid w:val="007E189E"/>
    <w:rsid w:val="007F11BE"/>
    <w:rsid w:val="0080381F"/>
    <w:rsid w:val="00806200"/>
    <w:rsid w:val="00806FDB"/>
    <w:rsid w:val="0081108D"/>
    <w:rsid w:val="00812831"/>
    <w:rsid w:val="00822027"/>
    <w:rsid w:val="008228B7"/>
    <w:rsid w:val="00830CEF"/>
    <w:rsid w:val="0083347E"/>
    <w:rsid w:val="00836977"/>
    <w:rsid w:val="00837AFF"/>
    <w:rsid w:val="00843D41"/>
    <w:rsid w:val="00845DD2"/>
    <w:rsid w:val="00852649"/>
    <w:rsid w:val="00856093"/>
    <w:rsid w:val="008565FE"/>
    <w:rsid w:val="0086323A"/>
    <w:rsid w:val="008654C8"/>
    <w:rsid w:val="008668CA"/>
    <w:rsid w:val="00867712"/>
    <w:rsid w:val="00867D1A"/>
    <w:rsid w:val="00870DBE"/>
    <w:rsid w:val="00876D4D"/>
    <w:rsid w:val="00881254"/>
    <w:rsid w:val="00890179"/>
    <w:rsid w:val="00893B6D"/>
    <w:rsid w:val="0089757B"/>
    <w:rsid w:val="00897868"/>
    <w:rsid w:val="008A3783"/>
    <w:rsid w:val="008B0949"/>
    <w:rsid w:val="008B538F"/>
    <w:rsid w:val="008B59CF"/>
    <w:rsid w:val="008B5B7C"/>
    <w:rsid w:val="008C0260"/>
    <w:rsid w:val="008C0B1B"/>
    <w:rsid w:val="008C16B0"/>
    <w:rsid w:val="008E5093"/>
    <w:rsid w:val="008E7792"/>
    <w:rsid w:val="008E7CBF"/>
    <w:rsid w:val="008F255C"/>
    <w:rsid w:val="00902AE4"/>
    <w:rsid w:val="0091036A"/>
    <w:rsid w:val="009309C0"/>
    <w:rsid w:val="00930A71"/>
    <w:rsid w:val="00933D56"/>
    <w:rsid w:val="00934CDA"/>
    <w:rsid w:val="00942AD9"/>
    <w:rsid w:val="00942D24"/>
    <w:rsid w:val="00943212"/>
    <w:rsid w:val="00950D24"/>
    <w:rsid w:val="00965FD1"/>
    <w:rsid w:val="0098512B"/>
    <w:rsid w:val="00986CC7"/>
    <w:rsid w:val="00987854"/>
    <w:rsid w:val="00992609"/>
    <w:rsid w:val="009A1BCB"/>
    <w:rsid w:val="009A2B04"/>
    <w:rsid w:val="009A681B"/>
    <w:rsid w:val="009B2A6D"/>
    <w:rsid w:val="009B61B1"/>
    <w:rsid w:val="009B7173"/>
    <w:rsid w:val="009C30FA"/>
    <w:rsid w:val="009C37C5"/>
    <w:rsid w:val="009C491F"/>
    <w:rsid w:val="009C64F4"/>
    <w:rsid w:val="009D36DA"/>
    <w:rsid w:val="009E2021"/>
    <w:rsid w:val="009F0FC2"/>
    <w:rsid w:val="009F1D3D"/>
    <w:rsid w:val="009F3BBD"/>
    <w:rsid w:val="009F72E2"/>
    <w:rsid w:val="009F7DD7"/>
    <w:rsid w:val="00A005EF"/>
    <w:rsid w:val="00A02B93"/>
    <w:rsid w:val="00A0364F"/>
    <w:rsid w:val="00A04711"/>
    <w:rsid w:val="00A0602A"/>
    <w:rsid w:val="00A073BF"/>
    <w:rsid w:val="00A079FD"/>
    <w:rsid w:val="00A07CD6"/>
    <w:rsid w:val="00A106B8"/>
    <w:rsid w:val="00A17391"/>
    <w:rsid w:val="00A179E4"/>
    <w:rsid w:val="00A2108C"/>
    <w:rsid w:val="00A35D26"/>
    <w:rsid w:val="00A366EF"/>
    <w:rsid w:val="00A4440A"/>
    <w:rsid w:val="00A46464"/>
    <w:rsid w:val="00A50FDE"/>
    <w:rsid w:val="00A528C1"/>
    <w:rsid w:val="00A6420A"/>
    <w:rsid w:val="00A6510D"/>
    <w:rsid w:val="00A66D93"/>
    <w:rsid w:val="00A6702D"/>
    <w:rsid w:val="00A7117C"/>
    <w:rsid w:val="00A74253"/>
    <w:rsid w:val="00A76E4F"/>
    <w:rsid w:val="00A84135"/>
    <w:rsid w:val="00A860B4"/>
    <w:rsid w:val="00A9377C"/>
    <w:rsid w:val="00A954B9"/>
    <w:rsid w:val="00AA2CBA"/>
    <w:rsid w:val="00AA4028"/>
    <w:rsid w:val="00AA7F86"/>
    <w:rsid w:val="00AB01E4"/>
    <w:rsid w:val="00AB3341"/>
    <w:rsid w:val="00AB55B6"/>
    <w:rsid w:val="00AB7963"/>
    <w:rsid w:val="00AC01F3"/>
    <w:rsid w:val="00AC3D4B"/>
    <w:rsid w:val="00AC66E7"/>
    <w:rsid w:val="00AD591E"/>
    <w:rsid w:val="00AE127F"/>
    <w:rsid w:val="00AE4F45"/>
    <w:rsid w:val="00AE5ACB"/>
    <w:rsid w:val="00AF26ED"/>
    <w:rsid w:val="00AF3D26"/>
    <w:rsid w:val="00AF4903"/>
    <w:rsid w:val="00AF4E6E"/>
    <w:rsid w:val="00AF7975"/>
    <w:rsid w:val="00B02FC4"/>
    <w:rsid w:val="00B04EFE"/>
    <w:rsid w:val="00B13384"/>
    <w:rsid w:val="00B209E8"/>
    <w:rsid w:val="00B334F6"/>
    <w:rsid w:val="00B356A5"/>
    <w:rsid w:val="00B438A1"/>
    <w:rsid w:val="00B443E1"/>
    <w:rsid w:val="00B50F36"/>
    <w:rsid w:val="00B703A5"/>
    <w:rsid w:val="00B7055B"/>
    <w:rsid w:val="00B708EB"/>
    <w:rsid w:val="00B7464C"/>
    <w:rsid w:val="00B823CD"/>
    <w:rsid w:val="00B86926"/>
    <w:rsid w:val="00B910B8"/>
    <w:rsid w:val="00BA2132"/>
    <w:rsid w:val="00BA570C"/>
    <w:rsid w:val="00BB0833"/>
    <w:rsid w:val="00BB2DB3"/>
    <w:rsid w:val="00BB79DB"/>
    <w:rsid w:val="00BC1F10"/>
    <w:rsid w:val="00BD3DF7"/>
    <w:rsid w:val="00BD4F4A"/>
    <w:rsid w:val="00BF42FE"/>
    <w:rsid w:val="00C139E2"/>
    <w:rsid w:val="00C153E4"/>
    <w:rsid w:val="00C2189A"/>
    <w:rsid w:val="00C2363A"/>
    <w:rsid w:val="00C2493C"/>
    <w:rsid w:val="00C3180F"/>
    <w:rsid w:val="00C414A5"/>
    <w:rsid w:val="00C420A7"/>
    <w:rsid w:val="00C4419F"/>
    <w:rsid w:val="00C54494"/>
    <w:rsid w:val="00C54E7A"/>
    <w:rsid w:val="00C719AF"/>
    <w:rsid w:val="00C72AB0"/>
    <w:rsid w:val="00C73BA5"/>
    <w:rsid w:val="00C7642C"/>
    <w:rsid w:val="00C83747"/>
    <w:rsid w:val="00C91195"/>
    <w:rsid w:val="00CA4A3F"/>
    <w:rsid w:val="00CB1E15"/>
    <w:rsid w:val="00CB4768"/>
    <w:rsid w:val="00CC2043"/>
    <w:rsid w:val="00CC2480"/>
    <w:rsid w:val="00CC46A1"/>
    <w:rsid w:val="00CC796D"/>
    <w:rsid w:val="00CD4A8C"/>
    <w:rsid w:val="00CD5EBF"/>
    <w:rsid w:val="00CE287A"/>
    <w:rsid w:val="00CE570F"/>
    <w:rsid w:val="00CF30B8"/>
    <w:rsid w:val="00CF3305"/>
    <w:rsid w:val="00D057AD"/>
    <w:rsid w:val="00D140C0"/>
    <w:rsid w:val="00D37803"/>
    <w:rsid w:val="00D42D61"/>
    <w:rsid w:val="00D45031"/>
    <w:rsid w:val="00D4506C"/>
    <w:rsid w:val="00D46464"/>
    <w:rsid w:val="00D60AD4"/>
    <w:rsid w:val="00D66476"/>
    <w:rsid w:val="00D7475C"/>
    <w:rsid w:val="00D75EDD"/>
    <w:rsid w:val="00D8181F"/>
    <w:rsid w:val="00D8408A"/>
    <w:rsid w:val="00D926E9"/>
    <w:rsid w:val="00DA5B68"/>
    <w:rsid w:val="00DB1B6B"/>
    <w:rsid w:val="00DB1D2F"/>
    <w:rsid w:val="00DB7154"/>
    <w:rsid w:val="00DB7194"/>
    <w:rsid w:val="00DC1363"/>
    <w:rsid w:val="00DD213C"/>
    <w:rsid w:val="00DD223C"/>
    <w:rsid w:val="00DE2244"/>
    <w:rsid w:val="00DE5271"/>
    <w:rsid w:val="00DE5310"/>
    <w:rsid w:val="00DF4C82"/>
    <w:rsid w:val="00DF7C8F"/>
    <w:rsid w:val="00E0100B"/>
    <w:rsid w:val="00E016AE"/>
    <w:rsid w:val="00E026B3"/>
    <w:rsid w:val="00E127F3"/>
    <w:rsid w:val="00E16834"/>
    <w:rsid w:val="00E171A3"/>
    <w:rsid w:val="00E22986"/>
    <w:rsid w:val="00E25E74"/>
    <w:rsid w:val="00E27C54"/>
    <w:rsid w:val="00E34BE4"/>
    <w:rsid w:val="00E36CC8"/>
    <w:rsid w:val="00E40C7E"/>
    <w:rsid w:val="00E43BFC"/>
    <w:rsid w:val="00E45510"/>
    <w:rsid w:val="00E5112F"/>
    <w:rsid w:val="00E538F0"/>
    <w:rsid w:val="00E609AA"/>
    <w:rsid w:val="00E619C5"/>
    <w:rsid w:val="00E64F70"/>
    <w:rsid w:val="00E6775B"/>
    <w:rsid w:val="00E67946"/>
    <w:rsid w:val="00E829C6"/>
    <w:rsid w:val="00E84D7B"/>
    <w:rsid w:val="00E95D1D"/>
    <w:rsid w:val="00EA3D74"/>
    <w:rsid w:val="00EA4951"/>
    <w:rsid w:val="00EA6B2E"/>
    <w:rsid w:val="00EB3AF3"/>
    <w:rsid w:val="00EB48CD"/>
    <w:rsid w:val="00EB66DC"/>
    <w:rsid w:val="00EB7F02"/>
    <w:rsid w:val="00EC5E5E"/>
    <w:rsid w:val="00EC6EE6"/>
    <w:rsid w:val="00EE5193"/>
    <w:rsid w:val="00F01D67"/>
    <w:rsid w:val="00F023C6"/>
    <w:rsid w:val="00F04BFD"/>
    <w:rsid w:val="00F0771E"/>
    <w:rsid w:val="00F1364B"/>
    <w:rsid w:val="00F17106"/>
    <w:rsid w:val="00F22728"/>
    <w:rsid w:val="00F25519"/>
    <w:rsid w:val="00F27E61"/>
    <w:rsid w:val="00F452AB"/>
    <w:rsid w:val="00F47FEC"/>
    <w:rsid w:val="00F519C7"/>
    <w:rsid w:val="00F53882"/>
    <w:rsid w:val="00F53D03"/>
    <w:rsid w:val="00F579BB"/>
    <w:rsid w:val="00F6605C"/>
    <w:rsid w:val="00F6722F"/>
    <w:rsid w:val="00F70780"/>
    <w:rsid w:val="00F754AF"/>
    <w:rsid w:val="00F76A18"/>
    <w:rsid w:val="00F829B8"/>
    <w:rsid w:val="00F946FE"/>
    <w:rsid w:val="00F95716"/>
    <w:rsid w:val="00F97422"/>
    <w:rsid w:val="00FA1B48"/>
    <w:rsid w:val="00FA3E8A"/>
    <w:rsid w:val="00FA3F6E"/>
    <w:rsid w:val="00FA5A11"/>
    <w:rsid w:val="00FB60B9"/>
    <w:rsid w:val="00FC08C7"/>
    <w:rsid w:val="00FC2955"/>
    <w:rsid w:val="00FC3D4E"/>
    <w:rsid w:val="00FD424B"/>
    <w:rsid w:val="00FD483B"/>
    <w:rsid w:val="00FD790F"/>
    <w:rsid w:val="00FE2E17"/>
    <w:rsid w:val="00FE3CA0"/>
    <w:rsid w:val="00FE5008"/>
    <w:rsid w:val="00FF0AE2"/>
    <w:rsid w:val="00FF330F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5C2F3"/>
  <w15:docId w15:val="{4AD81B30-5BF0-4048-A6AC-98EB62C9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6E68"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locked/>
    <w:rsid w:val="00A464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8E50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867D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AC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EB48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C08C7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semiHidden/>
    <w:rsid w:val="004945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494518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49451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494518"/>
    <w:rPr>
      <w:rFonts w:cs="Times New Roman"/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0A231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46464"/>
    <w:rPr>
      <w:b/>
      <w:bCs/>
      <w:kern w:val="36"/>
      <w:sz w:val="48"/>
      <w:szCs w:val="48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22728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F22728"/>
    <w:pPr>
      <w:spacing w:before="100" w:beforeAutospacing="1" w:after="100" w:afterAutospacing="1"/>
    </w:pPr>
    <w:rPr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rsid w:val="00867D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locked/>
    <w:rsid w:val="00DE2244"/>
    <w:rPr>
      <w:b/>
      <w:bCs/>
    </w:rPr>
  </w:style>
  <w:style w:type="character" w:customStyle="1" w:styleId="bookbylinebylinemvxcc">
    <w:name w:val="bookbyline_byline__mvxcc"/>
    <w:basedOn w:val="Numatytasispastraiposriftas"/>
    <w:rsid w:val="00120F05"/>
  </w:style>
  <w:style w:type="character" w:customStyle="1" w:styleId="a-size-extra-large">
    <w:name w:val="a-size-extra-large"/>
    <w:basedOn w:val="Numatytasispastraiposriftas"/>
    <w:rsid w:val="00B356A5"/>
  </w:style>
  <w:style w:type="paragraph" w:styleId="Betarp">
    <w:name w:val="No Spacing"/>
    <w:uiPriority w:val="1"/>
    <w:qFormat/>
    <w:rsid w:val="008B59CF"/>
    <w:rPr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8E50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7946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147C30"/>
    <w:rPr>
      <w:sz w:val="24"/>
      <w:szCs w:val="24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prastasis"/>
    <w:link w:val="PagrindinistekstasDiagrama"/>
    <w:qFormat/>
    <w:rsid w:val="00147C30"/>
    <w:pPr>
      <w:ind w:firstLine="567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147C30"/>
    <w:rPr>
      <w:sz w:val="24"/>
      <w:lang w:eastAsia="en-US"/>
    </w:rPr>
  </w:style>
  <w:style w:type="paragraph" w:styleId="Pataisymai">
    <w:name w:val="Revision"/>
    <w:hidden/>
    <w:uiPriority w:val="99"/>
    <w:semiHidden/>
    <w:rsid w:val="009B2A6D"/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433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4339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4339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3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1830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1148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2772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60096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guin.co.uk/authors/129005/james-curran" TargetMode="External"/><Relationship Id="rId13" Type="http://schemas.openxmlformats.org/officeDocument/2006/relationships/hyperlink" Target="https://www.knygos.lt/lt/knygos/autorius/frederic-laloux/" TargetMode="External"/><Relationship Id="rId18" Type="http://schemas.openxmlformats.org/officeDocument/2006/relationships/hyperlink" Target="https://www.patogupirkti.lt/daiva-penkauskiene-knygo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knygynas.biz/collections/nerija-putinaite" TargetMode="External"/><Relationship Id="rId17" Type="http://schemas.openxmlformats.org/officeDocument/2006/relationships/hyperlink" Target="https://www.patogupirkti.lt/liudmila-rupsiene-knygo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nygos.lt/lt/knygos/autorius/vita-gruodyt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nygynas.vu.lt/autoriai/marius-matiuk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atogupirkti.lt/zita-medisauskiene-knygos" TargetMode="External"/><Relationship Id="rId10" Type="http://schemas.openxmlformats.org/officeDocument/2006/relationships/hyperlink" Target="https://www.knygynas.vu.lt/autoriai/algirdas-taminskas" TargetMode="External"/><Relationship Id="rId19" Type="http://schemas.openxmlformats.org/officeDocument/2006/relationships/hyperlink" Target="mailto:daiva.turcinavice@vdu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nygynas.vu.lt/autoriai/laurynas-didziulis" TargetMode="External"/><Relationship Id="rId14" Type="http://schemas.openxmlformats.org/officeDocument/2006/relationships/hyperlink" Target="https://www.patogupirkti.lt/knyga/trumpes-arba-trumpos-mintys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FDF0E-C15D-4B9D-A90C-DDA3A4A8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786</Words>
  <Characters>6528</Characters>
  <Application>Microsoft Office Word</Application>
  <DocSecurity>0</DocSecurity>
  <Lines>54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VYTAUTO DIDŽIOJO UNIVERSITETAS</vt:lpstr>
      <vt:lpstr>VYTAUTO DIDŽIOJO UNIVERSITETAS</vt:lpstr>
    </vt:vector>
  </TitlesOfParts>
  <Company>VDU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VYTAUTO DIDŽIOJO UNIVERSITETAS</dc:title>
  <dc:creator>kl</dc:creator>
  <cp:lastModifiedBy>Greta Stirbytė</cp:lastModifiedBy>
  <cp:revision>7</cp:revision>
  <cp:lastPrinted>2025-09-01T08:05:00Z</cp:lastPrinted>
  <dcterms:created xsi:type="dcterms:W3CDTF">2025-09-02T13:30:00Z</dcterms:created>
  <dcterms:modified xsi:type="dcterms:W3CDTF">2025-09-03T08:05:00Z</dcterms:modified>
</cp:coreProperties>
</file>