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90132" w14:textId="77777777" w:rsidR="00160E23" w:rsidRPr="00EC3EB0" w:rsidRDefault="00024CD6" w:rsidP="00024CD6">
      <w:pPr>
        <w:spacing w:after="120"/>
        <w:ind w:right="566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3EB0">
        <w:rPr>
          <w:rFonts w:ascii="Times New Roman" w:hAnsi="Times New Roman" w:cs="Times New Roman"/>
          <w:color w:val="000000" w:themeColor="text1"/>
          <w:sz w:val="24"/>
          <w:szCs w:val="24"/>
        </w:rPr>
        <w:t>VPP-</w:t>
      </w:r>
      <w:r w:rsidR="00870EAA" w:rsidRPr="00EC3EB0">
        <w:rPr>
          <w:rFonts w:ascii="Times New Roman" w:hAnsi="Times New Roman" w:cs="Times New Roman"/>
          <w:color w:val="000000" w:themeColor="text1"/>
          <w:sz w:val="24"/>
          <w:szCs w:val="24"/>
        </w:rPr>
        <w:t>5879</w:t>
      </w:r>
      <w:r w:rsidRPr="00EC3EB0">
        <w:rPr>
          <w:rFonts w:ascii="Times New Roman" w:hAnsi="Times New Roman" w:cs="Times New Roman"/>
          <w:color w:val="000000" w:themeColor="text1"/>
          <w:sz w:val="24"/>
          <w:szCs w:val="24"/>
        </w:rPr>
        <w:t>, TSD-</w:t>
      </w:r>
      <w:r w:rsidR="00582418">
        <w:rPr>
          <w:rFonts w:ascii="Times New Roman" w:hAnsi="Times New Roman" w:cs="Times New Roman"/>
          <w:color w:val="000000" w:themeColor="text1"/>
          <w:sz w:val="24"/>
          <w:szCs w:val="24"/>
        </w:rPr>
        <w:t>881</w:t>
      </w:r>
    </w:p>
    <w:p w14:paraId="4E4F8CEA" w14:textId="77777777" w:rsidR="00024CD6" w:rsidRPr="00EC3EB0" w:rsidRDefault="00024CD6" w:rsidP="00024CD6">
      <w:pPr>
        <w:spacing w:after="120"/>
        <w:ind w:right="566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CDDDE39" w14:textId="77777777" w:rsidR="00FB547D" w:rsidRPr="00EC3EB0" w:rsidRDefault="00B70FC7" w:rsidP="00B70FC7">
      <w:pPr>
        <w:pStyle w:val="Antrat3"/>
        <w:spacing w:before="0"/>
        <w:ind w:left="-993" w:right="-143"/>
        <w:rPr>
          <w:color w:val="000000" w:themeColor="text1"/>
          <w:sz w:val="24"/>
          <w:szCs w:val="24"/>
        </w:rPr>
      </w:pPr>
      <w:r w:rsidRPr="00EC3EB0">
        <w:rPr>
          <w:color w:val="000000" w:themeColor="text1"/>
          <w:sz w:val="24"/>
          <w:szCs w:val="24"/>
        </w:rPr>
        <w:t>Individualaus anatominio</w:t>
      </w:r>
      <w:r w:rsidR="00884732">
        <w:rPr>
          <w:color w:val="000000" w:themeColor="text1"/>
          <w:sz w:val="24"/>
          <w:szCs w:val="24"/>
        </w:rPr>
        <w:t xml:space="preserve"> kairio</w:t>
      </w:r>
      <w:r w:rsidRPr="00EC3EB0">
        <w:rPr>
          <w:color w:val="000000" w:themeColor="text1"/>
          <w:sz w:val="24"/>
          <w:szCs w:val="24"/>
        </w:rPr>
        <w:t xml:space="preserve"> šlaunikaulio </w:t>
      </w:r>
      <w:r w:rsidR="00884732" w:rsidRPr="00EC3EB0">
        <w:rPr>
          <w:color w:val="000000" w:themeColor="text1"/>
          <w:sz w:val="24"/>
          <w:szCs w:val="24"/>
        </w:rPr>
        <w:t>distalin</w:t>
      </w:r>
      <w:r w:rsidR="00884732">
        <w:rPr>
          <w:color w:val="000000" w:themeColor="text1"/>
          <w:sz w:val="24"/>
          <w:szCs w:val="24"/>
        </w:rPr>
        <w:t>ės ir</w:t>
      </w:r>
      <w:r w:rsidR="00884732" w:rsidRPr="00EC3EB0">
        <w:rPr>
          <w:color w:val="000000" w:themeColor="text1"/>
          <w:sz w:val="24"/>
          <w:szCs w:val="24"/>
        </w:rPr>
        <w:t xml:space="preserve"> </w:t>
      </w:r>
      <w:r w:rsidRPr="00EC3EB0">
        <w:rPr>
          <w:color w:val="000000" w:themeColor="text1"/>
          <w:sz w:val="24"/>
          <w:szCs w:val="24"/>
        </w:rPr>
        <w:t>proksimalin</w:t>
      </w:r>
      <w:r w:rsidR="00884732">
        <w:rPr>
          <w:color w:val="000000" w:themeColor="text1"/>
          <w:sz w:val="24"/>
          <w:szCs w:val="24"/>
        </w:rPr>
        <w:t>ės</w:t>
      </w:r>
      <w:r w:rsidRPr="00EC3EB0">
        <w:rPr>
          <w:color w:val="000000" w:themeColor="text1"/>
          <w:sz w:val="24"/>
          <w:szCs w:val="24"/>
        </w:rPr>
        <w:t xml:space="preserve"> </w:t>
      </w:r>
      <w:r w:rsidR="00884732">
        <w:rPr>
          <w:color w:val="000000" w:themeColor="text1"/>
          <w:sz w:val="24"/>
          <w:szCs w:val="24"/>
        </w:rPr>
        <w:t>d</w:t>
      </w:r>
      <w:r w:rsidRPr="00EC3EB0">
        <w:rPr>
          <w:color w:val="000000" w:themeColor="text1"/>
          <w:sz w:val="24"/>
          <w:szCs w:val="24"/>
        </w:rPr>
        <w:t>al</w:t>
      </w:r>
      <w:r w:rsidR="00884732">
        <w:rPr>
          <w:color w:val="000000" w:themeColor="text1"/>
          <w:sz w:val="24"/>
          <w:szCs w:val="24"/>
        </w:rPr>
        <w:t>ies sąnario</w:t>
      </w:r>
      <w:r w:rsidR="00582418">
        <w:rPr>
          <w:color w:val="000000" w:themeColor="text1"/>
          <w:sz w:val="24"/>
          <w:szCs w:val="24"/>
        </w:rPr>
        <w:t xml:space="preserve"> </w:t>
      </w:r>
      <w:proofErr w:type="spellStart"/>
      <w:r w:rsidRPr="00EC3EB0">
        <w:rPr>
          <w:color w:val="000000" w:themeColor="text1"/>
          <w:sz w:val="24"/>
          <w:szCs w:val="24"/>
        </w:rPr>
        <w:t>endoprotezo</w:t>
      </w:r>
      <w:proofErr w:type="spellEnd"/>
      <w:r w:rsidRPr="00EC3EB0">
        <w:rPr>
          <w:color w:val="000000" w:themeColor="text1"/>
          <w:sz w:val="24"/>
          <w:szCs w:val="24"/>
        </w:rPr>
        <w:t xml:space="preserve"> techninė specifikacija </w:t>
      </w:r>
      <w:r w:rsidR="00FB547D" w:rsidRPr="00EC3EB0">
        <w:rPr>
          <w:color w:val="000000" w:themeColor="text1"/>
          <w:sz w:val="24"/>
          <w:szCs w:val="24"/>
        </w:rPr>
        <w:t>(kiekis – 1 kompl.)</w:t>
      </w:r>
    </w:p>
    <w:p w14:paraId="46A31C27" w14:textId="77777777" w:rsidR="00B77DEB" w:rsidRPr="00EC3EB0" w:rsidRDefault="00B77DEB" w:rsidP="00B77DE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6"/>
        <w:gridCol w:w="5845"/>
        <w:gridCol w:w="2937"/>
      </w:tblGrid>
      <w:tr w:rsidR="00EC3EB0" w:rsidRPr="00EC3EB0" w14:paraId="2B15D380" w14:textId="77777777" w:rsidTr="00873643">
        <w:tc>
          <w:tcPr>
            <w:tcW w:w="846" w:type="dxa"/>
          </w:tcPr>
          <w:p w14:paraId="7A7BF023" w14:textId="77777777" w:rsidR="007A2CD8" w:rsidRPr="00EC3EB0" w:rsidRDefault="007A2CD8" w:rsidP="00287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C3E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Eil. Nr.</w:t>
            </w:r>
          </w:p>
        </w:tc>
        <w:tc>
          <w:tcPr>
            <w:tcW w:w="5845" w:type="dxa"/>
            <w:vAlign w:val="center"/>
          </w:tcPr>
          <w:p w14:paraId="7FB86519" w14:textId="77777777" w:rsidR="007A2CD8" w:rsidRPr="00EC3EB0" w:rsidRDefault="00873643" w:rsidP="00287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C3E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</w:t>
            </w:r>
            <w:r w:rsidR="007A2CD8" w:rsidRPr="00EC3E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eikalaujamos techninės charakteristikos</w:t>
            </w:r>
          </w:p>
        </w:tc>
        <w:tc>
          <w:tcPr>
            <w:tcW w:w="2937" w:type="dxa"/>
          </w:tcPr>
          <w:p w14:paraId="600B6FFC" w14:textId="77777777" w:rsidR="00FB547D" w:rsidRPr="00EC3EB0" w:rsidRDefault="00FB547D" w:rsidP="00FB547D">
            <w:pPr>
              <w:spacing w:after="0" w:line="240" w:lineRule="auto"/>
              <w:ind w:left="128" w:right="88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lt-LT"/>
              </w:rPr>
            </w:pPr>
            <w:r w:rsidRPr="00EC3EB0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lt-LT"/>
              </w:rPr>
              <w:t xml:space="preserve">Siūlomos prekės </w:t>
            </w:r>
          </w:p>
          <w:p w14:paraId="31D3F2C9" w14:textId="77777777" w:rsidR="007A2CD8" w:rsidRPr="00EC3EB0" w:rsidRDefault="00FB547D" w:rsidP="00FB54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C3EB0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lt-LT"/>
              </w:rPr>
              <w:t>techninės charakteristikos</w:t>
            </w:r>
          </w:p>
        </w:tc>
      </w:tr>
      <w:tr w:rsidR="00EC3EB0" w:rsidRPr="00EC3EB0" w14:paraId="362C91AA" w14:textId="77777777" w:rsidTr="00873643">
        <w:tc>
          <w:tcPr>
            <w:tcW w:w="846" w:type="dxa"/>
          </w:tcPr>
          <w:p w14:paraId="7F5F9E1A" w14:textId="77777777" w:rsidR="007A2CD8" w:rsidRPr="00EC3EB0" w:rsidRDefault="007A2CD8" w:rsidP="00145A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845" w:type="dxa"/>
          </w:tcPr>
          <w:p w14:paraId="12414C06" w14:textId="77777777" w:rsidR="007A2CD8" w:rsidRPr="00EC3EB0" w:rsidRDefault="00884732" w:rsidP="0088473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47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Individual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ų</w:t>
            </w:r>
            <w:r w:rsidRPr="008847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anatomin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į</w:t>
            </w:r>
            <w:r w:rsidRPr="008847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kairio šlaunikaulio distalinės ir proksimalinės dalies sąnario endoprotez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ą</w:t>
            </w:r>
            <w:r w:rsidR="00B70FC7" w:rsidRPr="00EC3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(išsaugantį šlaunikaulio proksimalinę ir distalinę dalį, pilnai rekonstruojant diafizę) sudaro:</w:t>
            </w:r>
          </w:p>
        </w:tc>
        <w:tc>
          <w:tcPr>
            <w:tcW w:w="2937" w:type="dxa"/>
          </w:tcPr>
          <w:p w14:paraId="6E0E5054" w14:textId="77777777" w:rsidR="007A2CD8" w:rsidRPr="00EC3EB0" w:rsidRDefault="007A2CD8" w:rsidP="00FB54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C3EB0" w:rsidRPr="00EC3EB0" w14:paraId="04E8ACA3" w14:textId="77777777" w:rsidTr="00873643">
        <w:tc>
          <w:tcPr>
            <w:tcW w:w="846" w:type="dxa"/>
          </w:tcPr>
          <w:p w14:paraId="66DCF701" w14:textId="77777777" w:rsidR="007A2CD8" w:rsidRPr="00EC3EB0" w:rsidRDefault="007A2CD8" w:rsidP="00145A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</w:t>
            </w:r>
            <w:r w:rsidR="00B70FC7" w:rsidRPr="00EC3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845" w:type="dxa"/>
          </w:tcPr>
          <w:p w14:paraId="45FCCFCF" w14:textId="77777777" w:rsidR="007A2CD8" w:rsidRPr="00EC3EB0" w:rsidRDefault="00B70FC7" w:rsidP="00410E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Individualus proksimalini</w:t>
            </w:r>
            <w:r w:rsidR="00325737" w:rsidRPr="00EC3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EC3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šlaunikaulio komponentas, pritaikytas proksimalin</w:t>
            </w:r>
            <w:r w:rsidR="00325737" w:rsidRPr="00EC3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ės</w:t>
            </w:r>
            <w:r w:rsidRPr="00EC3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šlaunikaulio dalies rekonstrukcijai pagal pacientui pritaikytus anatominius išmatavimus, jungiamojo komponento pagalba techniškai suderinamas su</w:t>
            </w:r>
            <w:r w:rsidR="00656561" w:rsidRPr="00EC3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81108" w:rsidRPr="00EC3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Valstybinės ligonių kasos centralizuotai perkamais </w:t>
            </w:r>
            <w:r w:rsidR="0011696C" w:rsidRPr="00EC3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modulinio šlaunikaulio endoprotezo segmentais</w:t>
            </w:r>
            <w:r w:rsidRPr="00EC3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užtikrinant  galimybę ilginti arba trumpinti rekonstrukciją. Individualus </w:t>
            </w:r>
            <w:r w:rsidR="00325737" w:rsidRPr="00EC3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proksimalinis </w:t>
            </w:r>
            <w:r w:rsidRPr="00EC3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šlaunikaulio komponentas užtikrina trochanterio, šlaunikaulio galvos ir klubo sąnarinio paviršiaus išsaugojimą. </w:t>
            </w:r>
            <w:r w:rsidRPr="00EC3EB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Individualus proksimalinis šlaunikaulio komponentas turi specialius nukreipimo gidus, skirtus atlikti tikslų įvedimą į kaulą ir skersinį fiksavimą jame. </w:t>
            </w:r>
            <w:r w:rsidR="00D42D41" w:rsidRPr="00EC3EB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Individualaus proksimalinio šlaunikaulio komponento</w:t>
            </w:r>
            <w:r w:rsidRPr="00EC3EB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rotacija </w:t>
            </w:r>
            <w:r w:rsidR="00D42D41" w:rsidRPr="00EC3EB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papildomai </w:t>
            </w:r>
            <w:r w:rsidRPr="00EC3EB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fiksuo</w:t>
            </w:r>
            <w:r w:rsidR="00D42D41" w:rsidRPr="00EC3EB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jama </w:t>
            </w:r>
            <w:r w:rsidRPr="00EC3EB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D42D41" w:rsidRPr="00EC3EB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plokštele, sraigtais prisukama </w:t>
            </w:r>
            <w:r w:rsidRPr="00EC3EB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prie kaulo </w:t>
            </w:r>
            <w:r w:rsidR="00D42D41" w:rsidRPr="00EC3EB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(plokštelė ir sraigtai pateikiami kartu su komponentu</w:t>
            </w:r>
            <w:r w:rsidRPr="00EC3EB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).</w:t>
            </w:r>
          </w:p>
        </w:tc>
        <w:tc>
          <w:tcPr>
            <w:tcW w:w="2937" w:type="dxa"/>
          </w:tcPr>
          <w:p w14:paraId="0EBD0800" w14:textId="77777777" w:rsidR="007A2CD8" w:rsidRPr="00EC3EB0" w:rsidRDefault="007A2CD8" w:rsidP="00FB54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C3EB0" w:rsidRPr="00EC3EB0" w14:paraId="42EFBA9E" w14:textId="77777777" w:rsidTr="00873643">
        <w:tc>
          <w:tcPr>
            <w:tcW w:w="846" w:type="dxa"/>
          </w:tcPr>
          <w:p w14:paraId="6D33AB60" w14:textId="77777777" w:rsidR="00493382" w:rsidRPr="00EC3EB0" w:rsidRDefault="00493382" w:rsidP="00145A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</w:t>
            </w:r>
            <w:r w:rsidR="00B70FC7" w:rsidRPr="00EC3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845" w:type="dxa"/>
          </w:tcPr>
          <w:p w14:paraId="72426A9F" w14:textId="77777777" w:rsidR="00493382" w:rsidRPr="00EC3EB0" w:rsidRDefault="00B70FC7" w:rsidP="00410E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Individualus distalinis šlaunikaulio komponentas, pritaikytas distalinės šlaunikaulio dalies rekonstrukcijai pagal pacientui pritaikytus anatominius išmatavimus, jungiamojo komponento pagalba techniškai suderinamas su </w:t>
            </w:r>
            <w:r w:rsidR="00746432" w:rsidRPr="00EC3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Valstybinės ligonių kasos centralizuotai perkamais </w:t>
            </w:r>
            <w:r w:rsidR="0011696C" w:rsidRPr="00EC3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modulinio šlaunikaulio endoprotezo segmentais</w:t>
            </w:r>
            <w:r w:rsidRPr="00EC3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užtikrinant  galimybę ilginti arba trumpinti rekonstrukciją. Individualus distalinis šlaunikaulio komponentas užtikrina diafizės rekonstrukciją. </w:t>
            </w:r>
            <w:r w:rsidRPr="00EC3EB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Individualus distalinis  šlaunikaulio komponentas turi specialius nukreipimo gidus, skirtus atlikti tikslų įvedimą į kaulą ir skersinį fiksavimą jame. </w:t>
            </w:r>
            <w:r w:rsidR="00D42D41" w:rsidRPr="00EC3EB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Individualaus </w:t>
            </w:r>
            <w:r w:rsidR="00746432" w:rsidRPr="00EC3EB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dist</w:t>
            </w:r>
            <w:r w:rsidR="00D42D41" w:rsidRPr="00EC3EB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alinio šlaunikaulio komponento rotacija papildomai fiksuojama  plokštele, sraigtais prisukama prie kaulo (plokštelė ir sraigtai pateikiami kartu su komponentu).</w:t>
            </w:r>
          </w:p>
        </w:tc>
        <w:tc>
          <w:tcPr>
            <w:tcW w:w="2937" w:type="dxa"/>
          </w:tcPr>
          <w:p w14:paraId="79015390" w14:textId="77777777" w:rsidR="00493382" w:rsidRPr="00EC3EB0" w:rsidRDefault="00493382" w:rsidP="00FB54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C3EB0" w:rsidRPr="00EC3EB0" w14:paraId="00C0D03F" w14:textId="77777777" w:rsidTr="00873643">
        <w:tc>
          <w:tcPr>
            <w:tcW w:w="846" w:type="dxa"/>
          </w:tcPr>
          <w:p w14:paraId="01D70A42" w14:textId="77777777" w:rsidR="00B70FC7" w:rsidRPr="00EC3EB0" w:rsidRDefault="00B70FC7" w:rsidP="00145A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</w:t>
            </w:r>
          </w:p>
        </w:tc>
        <w:tc>
          <w:tcPr>
            <w:tcW w:w="5845" w:type="dxa"/>
          </w:tcPr>
          <w:p w14:paraId="31B124B3" w14:textId="77777777" w:rsidR="00B70FC7" w:rsidRPr="00EC3EB0" w:rsidRDefault="00B70FC7" w:rsidP="00410E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Jungiamasis komponentas, skirtas sujungti individual</w:t>
            </w:r>
            <w:r w:rsidR="00325737" w:rsidRPr="00EC3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ius</w:t>
            </w:r>
            <w:r w:rsidRPr="00EC3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proksimalinį ir distalinį šlaunikaulio komponent</w:t>
            </w:r>
            <w:r w:rsidR="00325737" w:rsidRPr="00EC3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us</w:t>
            </w:r>
            <w:r w:rsidRPr="00EC3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su </w:t>
            </w:r>
            <w:r w:rsidR="00325737" w:rsidRPr="00EC3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modulinio </w:t>
            </w:r>
            <w:r w:rsidRPr="00EC3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endoprotezo segmentais. Jungiamasis komponentas techniškai suderinamas su Valstybinės ligonių kasos centralizuotai perkamais </w:t>
            </w:r>
            <w:r w:rsidR="007A7248" w:rsidRPr="00EC3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modulinio </w:t>
            </w:r>
            <w:r w:rsidRPr="00EC3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šlaunikaulio endoprotezo segmentais, pasirenkamais iš ne mažiau kaip 4 ilgių, intervale imtinai nuo 40 mm iki 100 mm, pagamintais iš titano lydinio. </w:t>
            </w:r>
            <w:r w:rsidR="00746432" w:rsidRPr="00EC3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Yra</w:t>
            </w:r>
            <w:r w:rsidRPr="00EC3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galimybė </w:t>
            </w:r>
            <w:r w:rsidRPr="00EC3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fiksavimo metu jungiamąjį komponentą rotuoti apie savo ašį.</w:t>
            </w:r>
          </w:p>
        </w:tc>
        <w:tc>
          <w:tcPr>
            <w:tcW w:w="2937" w:type="dxa"/>
          </w:tcPr>
          <w:p w14:paraId="73D9ACA3" w14:textId="77777777" w:rsidR="00B70FC7" w:rsidRPr="00EC3EB0" w:rsidRDefault="00B70FC7" w:rsidP="00FB54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C3EB0" w:rsidRPr="00EC3EB0" w14:paraId="1887B7C8" w14:textId="77777777" w:rsidTr="00873643">
        <w:tc>
          <w:tcPr>
            <w:tcW w:w="846" w:type="dxa"/>
          </w:tcPr>
          <w:p w14:paraId="0001AB13" w14:textId="77777777" w:rsidR="007A2CD8" w:rsidRPr="00EC3EB0" w:rsidRDefault="00CA3B36" w:rsidP="00145A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5845" w:type="dxa"/>
          </w:tcPr>
          <w:p w14:paraId="5B0CB57E" w14:textId="77777777" w:rsidR="007A2CD8" w:rsidRPr="00EC3EB0" w:rsidRDefault="00FB547D" w:rsidP="00145A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Endoprotezas žymimas CE ženklu (</w:t>
            </w:r>
            <w:r w:rsidRPr="00EC3EB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kartu su pasiūlymu privaloma pateikti galiojančio dokumento, liudijančio endoprotezo žymėjimą CE ženklu, kopiją</w:t>
            </w:r>
            <w:r w:rsidRPr="00EC3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</w:p>
        </w:tc>
        <w:tc>
          <w:tcPr>
            <w:tcW w:w="2937" w:type="dxa"/>
          </w:tcPr>
          <w:p w14:paraId="119B93F4" w14:textId="77777777" w:rsidR="007A2CD8" w:rsidRPr="00EC3EB0" w:rsidRDefault="007A2CD8" w:rsidP="00FB54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C3EB0" w:rsidRPr="00EC3EB0" w14:paraId="5FDE418C" w14:textId="77777777" w:rsidTr="00873643">
        <w:tc>
          <w:tcPr>
            <w:tcW w:w="846" w:type="dxa"/>
          </w:tcPr>
          <w:p w14:paraId="29A239B7" w14:textId="77777777" w:rsidR="007A2CD8" w:rsidRPr="00EC3EB0" w:rsidRDefault="00CA3B36" w:rsidP="00145A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5845" w:type="dxa"/>
          </w:tcPr>
          <w:p w14:paraId="4F8CF4F3" w14:textId="77777777" w:rsidR="007A2CD8" w:rsidRPr="00EC3EB0" w:rsidRDefault="00FB547D" w:rsidP="004933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Į endoprotezo kainą įskaičiuotos pristatymo LSMU ligoninei Kauno klinikoms išlaidos.</w:t>
            </w:r>
          </w:p>
        </w:tc>
        <w:tc>
          <w:tcPr>
            <w:tcW w:w="2937" w:type="dxa"/>
          </w:tcPr>
          <w:p w14:paraId="6D9DF573" w14:textId="77777777" w:rsidR="007A2CD8" w:rsidRPr="00EC3EB0" w:rsidRDefault="007A2CD8" w:rsidP="00FB54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6C8592F7" w14:textId="77777777" w:rsidR="00024CD6" w:rsidRPr="00EC3EB0" w:rsidRDefault="00024CD6" w:rsidP="00EC3EB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B63F847" w14:textId="77777777" w:rsidR="00EC3EB0" w:rsidRPr="00EC3EB0" w:rsidRDefault="00EC3EB0" w:rsidP="00EC3EB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538A106" w14:textId="77777777" w:rsidR="00EC3EB0" w:rsidRPr="00EC3EB0" w:rsidRDefault="00EC3EB0" w:rsidP="00EC3EB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1695CB2" w14:textId="77777777" w:rsidR="003A1DE2" w:rsidRPr="00EC3EB0" w:rsidRDefault="003A1DE2" w:rsidP="00024CD6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</w:p>
    <w:sectPr w:rsidR="003A1DE2" w:rsidRPr="00EC3EB0" w:rsidSect="00EC3EB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276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2F330B" w14:textId="77777777" w:rsidR="00394A5B" w:rsidRDefault="00394A5B" w:rsidP="003A1DE2">
      <w:pPr>
        <w:spacing w:after="0" w:line="240" w:lineRule="auto"/>
      </w:pPr>
      <w:r>
        <w:separator/>
      </w:r>
    </w:p>
  </w:endnote>
  <w:endnote w:type="continuationSeparator" w:id="0">
    <w:p w14:paraId="45C623C2" w14:textId="77777777" w:rsidR="00394A5B" w:rsidRDefault="00394A5B" w:rsidP="003A1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56E7E6" w14:textId="77777777" w:rsidR="003A1DE2" w:rsidRDefault="003A1DE2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6640473"/>
      <w:docPartObj>
        <w:docPartGallery w:val="Page Numbers (Bottom of Page)"/>
        <w:docPartUnique/>
      </w:docPartObj>
    </w:sdtPr>
    <w:sdtEndPr/>
    <w:sdtContent>
      <w:p w14:paraId="1B3C185D" w14:textId="77777777" w:rsidR="003A1DE2" w:rsidRDefault="003A1DE2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7F6E84" w14:textId="77777777" w:rsidR="003A1DE2" w:rsidRDefault="003A1DE2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A46520" w14:textId="77777777" w:rsidR="003A1DE2" w:rsidRDefault="003A1DE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C82131" w14:textId="77777777" w:rsidR="00394A5B" w:rsidRDefault="00394A5B" w:rsidP="003A1DE2">
      <w:pPr>
        <w:spacing w:after="0" w:line="240" w:lineRule="auto"/>
      </w:pPr>
      <w:r>
        <w:separator/>
      </w:r>
    </w:p>
  </w:footnote>
  <w:footnote w:type="continuationSeparator" w:id="0">
    <w:p w14:paraId="09AE20DB" w14:textId="77777777" w:rsidR="00394A5B" w:rsidRDefault="00394A5B" w:rsidP="003A1D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13DA6F" w14:textId="77777777" w:rsidR="003A1DE2" w:rsidRDefault="003A1DE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06EF70" w14:textId="77777777" w:rsidR="003A1DE2" w:rsidRDefault="003A1DE2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E0F974" w14:textId="77777777" w:rsidR="003A1DE2" w:rsidRDefault="003A1DE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embedSystemFonts/>
  <w:proofState w:spelling="clean" w:grammar="clean"/>
  <w:defaultTabStop w:val="1296"/>
  <w:hyphenationZone w:val="396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A1F"/>
    <w:rsid w:val="000032D7"/>
    <w:rsid w:val="000144FD"/>
    <w:rsid w:val="00024CD6"/>
    <w:rsid w:val="00036F09"/>
    <w:rsid w:val="00053EA6"/>
    <w:rsid w:val="00057F16"/>
    <w:rsid w:val="00076402"/>
    <w:rsid w:val="00085000"/>
    <w:rsid w:val="000D02C0"/>
    <w:rsid w:val="000D1168"/>
    <w:rsid w:val="0011696C"/>
    <w:rsid w:val="00125A1F"/>
    <w:rsid w:val="00145A0C"/>
    <w:rsid w:val="00160E23"/>
    <w:rsid w:val="00174CE3"/>
    <w:rsid w:val="00180F03"/>
    <w:rsid w:val="00181108"/>
    <w:rsid w:val="001D5937"/>
    <w:rsid w:val="001E5725"/>
    <w:rsid w:val="001F6C8B"/>
    <w:rsid w:val="0022655D"/>
    <w:rsid w:val="00261F87"/>
    <w:rsid w:val="0027461F"/>
    <w:rsid w:val="00287087"/>
    <w:rsid w:val="002C0580"/>
    <w:rsid w:val="002C2AFE"/>
    <w:rsid w:val="002F30F9"/>
    <w:rsid w:val="00325737"/>
    <w:rsid w:val="00347072"/>
    <w:rsid w:val="00390A4F"/>
    <w:rsid w:val="00391BE9"/>
    <w:rsid w:val="00394A5B"/>
    <w:rsid w:val="0039586F"/>
    <w:rsid w:val="003A1DE2"/>
    <w:rsid w:val="003B79C8"/>
    <w:rsid w:val="003C5952"/>
    <w:rsid w:val="003E5556"/>
    <w:rsid w:val="003F73B7"/>
    <w:rsid w:val="00402572"/>
    <w:rsid w:val="00410E18"/>
    <w:rsid w:val="00421D6E"/>
    <w:rsid w:val="004450F6"/>
    <w:rsid w:val="00455B6A"/>
    <w:rsid w:val="0045778A"/>
    <w:rsid w:val="00463016"/>
    <w:rsid w:val="00493382"/>
    <w:rsid w:val="00494F54"/>
    <w:rsid w:val="004A6887"/>
    <w:rsid w:val="004D7A54"/>
    <w:rsid w:val="004F4290"/>
    <w:rsid w:val="00503E69"/>
    <w:rsid w:val="005450AD"/>
    <w:rsid w:val="00546479"/>
    <w:rsid w:val="00554B9E"/>
    <w:rsid w:val="00555F33"/>
    <w:rsid w:val="00571819"/>
    <w:rsid w:val="00582418"/>
    <w:rsid w:val="005C1E70"/>
    <w:rsid w:val="005D248E"/>
    <w:rsid w:val="006126E0"/>
    <w:rsid w:val="00633BCA"/>
    <w:rsid w:val="006545D8"/>
    <w:rsid w:val="00656561"/>
    <w:rsid w:val="006715E9"/>
    <w:rsid w:val="00675169"/>
    <w:rsid w:val="00695BEB"/>
    <w:rsid w:val="006C6E79"/>
    <w:rsid w:val="007109D1"/>
    <w:rsid w:val="00720882"/>
    <w:rsid w:val="007241FD"/>
    <w:rsid w:val="00746432"/>
    <w:rsid w:val="00765F3C"/>
    <w:rsid w:val="00770952"/>
    <w:rsid w:val="007733F5"/>
    <w:rsid w:val="00781C0C"/>
    <w:rsid w:val="00790212"/>
    <w:rsid w:val="007A2CD8"/>
    <w:rsid w:val="007A7248"/>
    <w:rsid w:val="007F4965"/>
    <w:rsid w:val="008029CF"/>
    <w:rsid w:val="00821652"/>
    <w:rsid w:val="008524E8"/>
    <w:rsid w:val="00870EAA"/>
    <w:rsid w:val="00873643"/>
    <w:rsid w:val="00884732"/>
    <w:rsid w:val="008941F5"/>
    <w:rsid w:val="008A5662"/>
    <w:rsid w:val="008B0FD6"/>
    <w:rsid w:val="008B25F7"/>
    <w:rsid w:val="008F588B"/>
    <w:rsid w:val="0090425A"/>
    <w:rsid w:val="00944C4F"/>
    <w:rsid w:val="00951A12"/>
    <w:rsid w:val="00991F89"/>
    <w:rsid w:val="009C73BB"/>
    <w:rsid w:val="009E0BDF"/>
    <w:rsid w:val="009E3CE1"/>
    <w:rsid w:val="00A17404"/>
    <w:rsid w:val="00A5175E"/>
    <w:rsid w:val="00A62529"/>
    <w:rsid w:val="00B1728E"/>
    <w:rsid w:val="00B31759"/>
    <w:rsid w:val="00B44DF8"/>
    <w:rsid w:val="00B7056B"/>
    <w:rsid w:val="00B70FC7"/>
    <w:rsid w:val="00B77DEB"/>
    <w:rsid w:val="00BE4CE7"/>
    <w:rsid w:val="00BE5F9C"/>
    <w:rsid w:val="00C519B0"/>
    <w:rsid w:val="00C92EB8"/>
    <w:rsid w:val="00CA3B36"/>
    <w:rsid w:val="00CB1F8C"/>
    <w:rsid w:val="00CD27BF"/>
    <w:rsid w:val="00CF05D5"/>
    <w:rsid w:val="00D27C1F"/>
    <w:rsid w:val="00D42D41"/>
    <w:rsid w:val="00D5682A"/>
    <w:rsid w:val="00D955C7"/>
    <w:rsid w:val="00D95F70"/>
    <w:rsid w:val="00DE14DD"/>
    <w:rsid w:val="00DE4555"/>
    <w:rsid w:val="00DF15C7"/>
    <w:rsid w:val="00DF16DA"/>
    <w:rsid w:val="00E368EE"/>
    <w:rsid w:val="00E44BAE"/>
    <w:rsid w:val="00E70110"/>
    <w:rsid w:val="00EB1A85"/>
    <w:rsid w:val="00EB3306"/>
    <w:rsid w:val="00EB610B"/>
    <w:rsid w:val="00EC3EB0"/>
    <w:rsid w:val="00EC4750"/>
    <w:rsid w:val="00ED507B"/>
    <w:rsid w:val="00EF18AB"/>
    <w:rsid w:val="00F10F47"/>
    <w:rsid w:val="00F15C67"/>
    <w:rsid w:val="00F17334"/>
    <w:rsid w:val="00F413E8"/>
    <w:rsid w:val="00F654FF"/>
    <w:rsid w:val="00FB547D"/>
    <w:rsid w:val="00FD7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86460D"/>
  <w15:docId w15:val="{3A42B74A-1A55-4AC5-BAFB-7632C60B6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0032D7"/>
    <w:pPr>
      <w:spacing w:after="160" w:line="259" w:lineRule="auto"/>
    </w:pPr>
    <w:rPr>
      <w:rFonts w:cs="Calibri"/>
      <w:lang w:eastAsia="en-US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D5682A"/>
    <w:pPr>
      <w:keepNext/>
      <w:shd w:val="clear" w:color="auto" w:fill="FFFFFF"/>
      <w:spacing w:before="120"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uiPriority w:val="99"/>
    <w:locked/>
    <w:rsid w:val="00D5682A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table" w:styleId="Lentelstinklelis">
    <w:name w:val="Table Grid"/>
    <w:basedOn w:val="prastojilentel"/>
    <w:uiPriority w:val="99"/>
    <w:rsid w:val="00125A1F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link w:val="PagrindinistekstasDiagrama"/>
    <w:semiHidden/>
    <w:rsid w:val="005450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5450AD"/>
    <w:rPr>
      <w:rFonts w:ascii="Times New Roman" w:eastAsia="Times New Roman" w:hAnsi="Times New Roman"/>
      <w:color w:val="000000"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3A1D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A1DE2"/>
    <w:rPr>
      <w:rFonts w:cs="Calibri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3A1D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A1DE2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30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084CDA-4FBF-4BEF-9BE2-36C9A1C8A735}">
  <ds:schemaRefs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elements/1.1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D5F936E-EB31-49E2-9FC5-D2B5BC5431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5BE91F-E0D5-4685-B4BF-961273C8D5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1813</Words>
  <Characters>1034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Žvirblytė</dc:creator>
  <cp:lastModifiedBy>Daiva Žvirblytė</cp:lastModifiedBy>
  <cp:revision>2</cp:revision>
  <cp:lastPrinted>2025-09-03T18:40:00Z</cp:lastPrinted>
  <dcterms:created xsi:type="dcterms:W3CDTF">2025-09-03T18:40:00Z</dcterms:created>
  <dcterms:modified xsi:type="dcterms:W3CDTF">2025-09-03T18:40:00Z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