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3427" w14:textId="2902A436" w:rsidR="008660BC" w:rsidRPr="00347F87" w:rsidRDefault="008660BC" w:rsidP="006E68CF">
      <w:pPr>
        <w:spacing w:after="0" w:line="240" w:lineRule="auto"/>
        <w:rPr>
          <w:rFonts w:ascii="Arial" w:eastAsia="Times New Roman" w:hAnsi="Arial" w:cs="Arial"/>
          <w:sz w:val="20"/>
          <w:szCs w:val="20"/>
          <w:lang w:eastAsia="lt-LT"/>
        </w:rPr>
      </w:pPr>
    </w:p>
    <w:p w14:paraId="79BC7D62" w14:textId="289683EF" w:rsidR="00C71538" w:rsidRPr="00347F87" w:rsidRDefault="0054249C" w:rsidP="008660BC">
      <w:pPr>
        <w:jc w:val="right"/>
        <w:rPr>
          <w:rFonts w:ascii="Arial" w:eastAsia="Calibri" w:hAnsi="Arial" w:cs="Arial"/>
          <w:i/>
          <w:iCs/>
          <w:sz w:val="20"/>
          <w:szCs w:val="20"/>
        </w:rPr>
      </w:pPr>
      <w:r>
        <w:rPr>
          <w:rFonts w:ascii="Arial" w:eastAsia="Calibri" w:hAnsi="Arial" w:cs="Arial"/>
          <w:i/>
          <w:iCs/>
          <w:sz w:val="20"/>
          <w:szCs w:val="20"/>
        </w:rPr>
        <w:t>Kvietimo priedas Nr. 1</w:t>
      </w:r>
      <w:r w:rsidRPr="00347F87" w:rsidDel="0054249C">
        <w:rPr>
          <w:rFonts w:ascii="Arial" w:eastAsia="Calibri" w:hAnsi="Arial" w:cs="Arial"/>
          <w:i/>
          <w:iCs/>
          <w:sz w:val="20"/>
          <w:szCs w:val="20"/>
        </w:rPr>
        <w:t xml:space="preserve"> </w:t>
      </w:r>
      <w:r w:rsidR="00CD405D">
        <w:rPr>
          <w:rFonts w:ascii="Arial" w:eastAsia="Calibri" w:hAnsi="Arial" w:cs="Arial"/>
          <w:i/>
          <w:iCs/>
          <w:sz w:val="20"/>
          <w:szCs w:val="20"/>
        </w:rPr>
        <w:t>„Techninė specifikacija“</w:t>
      </w:r>
    </w:p>
    <w:p w14:paraId="013B813C" w14:textId="756956E3" w:rsidR="004A5BDE" w:rsidRPr="00347F87" w:rsidRDefault="00274F91" w:rsidP="00554709">
      <w:pPr>
        <w:tabs>
          <w:tab w:val="left" w:pos="8137"/>
        </w:tabs>
        <w:spacing w:after="0" w:line="240" w:lineRule="auto"/>
        <w:jc w:val="center"/>
        <w:rPr>
          <w:rFonts w:ascii="Arial" w:eastAsia="Calibri" w:hAnsi="Arial" w:cs="Arial"/>
          <w:b/>
          <w:bCs/>
          <w:sz w:val="20"/>
          <w:szCs w:val="20"/>
        </w:rPr>
      </w:pPr>
      <w:r w:rsidRPr="00347F87">
        <w:rPr>
          <w:rFonts w:ascii="Arial" w:hAnsi="Arial" w:cs="Arial"/>
          <w:noProof/>
          <w:sz w:val="20"/>
          <w:szCs w:val="20"/>
        </w:rPr>
        <w:drawing>
          <wp:inline distT="0" distB="0" distL="0" distR="0" wp14:anchorId="6D88053B" wp14:editId="0188136E">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347F87" w:rsidRDefault="004A5BDE" w:rsidP="00682323">
      <w:pPr>
        <w:tabs>
          <w:tab w:val="left" w:pos="8137"/>
        </w:tabs>
        <w:spacing w:after="0" w:line="240" w:lineRule="auto"/>
        <w:rPr>
          <w:rFonts w:ascii="Arial" w:eastAsia="Calibri" w:hAnsi="Arial" w:cs="Arial"/>
          <w:b/>
          <w:bCs/>
          <w:sz w:val="20"/>
          <w:szCs w:val="20"/>
        </w:rPr>
      </w:pPr>
    </w:p>
    <w:p w14:paraId="4DB5964D" w14:textId="77777777" w:rsidR="004A0C48" w:rsidRPr="00347F87" w:rsidRDefault="004A0C48" w:rsidP="008660BC">
      <w:pPr>
        <w:tabs>
          <w:tab w:val="left" w:pos="8137"/>
        </w:tabs>
        <w:spacing w:after="0" w:line="240" w:lineRule="auto"/>
        <w:ind w:firstLine="142"/>
        <w:jc w:val="center"/>
        <w:rPr>
          <w:rFonts w:ascii="Arial" w:eastAsia="Calibri" w:hAnsi="Arial" w:cs="Arial"/>
          <w:b/>
          <w:bCs/>
          <w:sz w:val="20"/>
          <w:szCs w:val="20"/>
        </w:rPr>
      </w:pPr>
      <w:r w:rsidRPr="00347F87">
        <w:rPr>
          <w:rFonts w:ascii="Arial" w:eastAsia="Calibri" w:hAnsi="Arial" w:cs="Arial"/>
          <w:b/>
          <w:bCs/>
          <w:sz w:val="20"/>
          <w:szCs w:val="20"/>
        </w:rPr>
        <w:t>TECHNINĖ SPECIFIKACIJA</w:t>
      </w:r>
    </w:p>
    <w:p w14:paraId="4A53F7D7" w14:textId="77777777" w:rsidR="004A0C48" w:rsidRPr="00347F87"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347F87"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347F87">
        <w:rPr>
          <w:rFonts w:ascii="Arial" w:eastAsia="Calibri" w:hAnsi="Arial" w:cs="Arial"/>
          <w:b/>
          <w:sz w:val="20"/>
          <w:szCs w:val="20"/>
        </w:rPr>
        <w:t>SĄVOKOS IR SUTRUMPINIMAI</w:t>
      </w:r>
      <w:r w:rsidR="00B12E41" w:rsidRPr="00347F87">
        <w:rPr>
          <w:rFonts w:ascii="Arial" w:eastAsia="Calibri" w:hAnsi="Arial" w:cs="Arial"/>
          <w:b/>
          <w:sz w:val="20"/>
          <w:szCs w:val="20"/>
        </w:rPr>
        <w:t>/ BENDRA INFORMACIJA</w:t>
      </w:r>
    </w:p>
    <w:p w14:paraId="4E75050A" w14:textId="2E251258" w:rsidR="004A0C48" w:rsidRPr="00347F87"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347F87">
        <w:rPr>
          <w:rFonts w:ascii="Arial" w:eastAsia="Calibri" w:hAnsi="Arial" w:cs="Arial"/>
          <w:b/>
          <w:sz w:val="20"/>
          <w:szCs w:val="20"/>
        </w:rPr>
        <w:t>Pirkėjas / P</w:t>
      </w:r>
      <w:r w:rsidR="00682323" w:rsidRPr="00347F87">
        <w:rPr>
          <w:rFonts w:ascii="Arial" w:eastAsia="Calibri" w:hAnsi="Arial" w:cs="Arial"/>
          <w:b/>
          <w:sz w:val="20"/>
          <w:szCs w:val="20"/>
        </w:rPr>
        <w:t>erkančioji organizacija</w:t>
      </w:r>
      <w:r w:rsidRPr="00347F87">
        <w:rPr>
          <w:rFonts w:ascii="Arial" w:eastAsia="Calibri" w:hAnsi="Arial" w:cs="Arial"/>
          <w:b/>
          <w:sz w:val="20"/>
          <w:szCs w:val="20"/>
        </w:rPr>
        <w:t xml:space="preserve"> –</w:t>
      </w:r>
      <w:r w:rsidR="00347F87">
        <w:rPr>
          <w:rFonts w:ascii="Arial" w:eastAsia="Calibri" w:hAnsi="Arial" w:cs="Arial"/>
          <w:b/>
          <w:sz w:val="20"/>
          <w:szCs w:val="20"/>
        </w:rPr>
        <w:t xml:space="preserve"> </w:t>
      </w:r>
      <w:r w:rsidR="00B06A26" w:rsidRPr="00347F87">
        <w:rPr>
          <w:rFonts w:ascii="Arial" w:eastAsia="Calibri" w:hAnsi="Arial" w:cs="Arial"/>
          <w:b/>
          <w:sz w:val="20"/>
          <w:szCs w:val="20"/>
        </w:rPr>
        <w:t>Vilniaus universitetas</w:t>
      </w:r>
      <w:r w:rsidR="00347F87">
        <w:rPr>
          <w:rFonts w:ascii="Arial" w:eastAsia="Calibri" w:hAnsi="Arial" w:cs="Arial"/>
          <w:b/>
          <w:sz w:val="20"/>
          <w:szCs w:val="20"/>
        </w:rPr>
        <w:t>.</w:t>
      </w:r>
    </w:p>
    <w:p w14:paraId="7A4F4046" w14:textId="77777777" w:rsidR="004A0C48" w:rsidRPr="00347F87"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347F87">
        <w:rPr>
          <w:rFonts w:ascii="Arial" w:eastAsia="Calibri" w:hAnsi="Arial" w:cs="Arial"/>
          <w:b/>
          <w:bCs/>
          <w:sz w:val="20"/>
          <w:szCs w:val="20"/>
        </w:rPr>
        <w:t>Tiekėjas</w:t>
      </w:r>
      <w:r w:rsidRPr="00347F87">
        <w:rPr>
          <w:rFonts w:ascii="Arial" w:eastAsia="Calibri" w:hAnsi="Arial" w:cs="Arial"/>
          <w:bCs/>
          <w:sz w:val="20"/>
          <w:szCs w:val="20"/>
        </w:rPr>
        <w:t xml:space="preserve"> –</w:t>
      </w:r>
      <w:r w:rsidR="00F83FAA" w:rsidRPr="00347F87">
        <w:rPr>
          <w:rFonts w:ascii="Arial" w:eastAsia="Calibri" w:hAnsi="Arial" w:cs="Arial"/>
          <w:bCs/>
          <w:sz w:val="20"/>
          <w:szCs w:val="20"/>
        </w:rPr>
        <w:t xml:space="preserve"> </w:t>
      </w:r>
      <w:r w:rsidR="009A4D65" w:rsidRPr="00347F87">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347F87">
        <w:rPr>
          <w:rFonts w:ascii="Arial" w:eastAsia="Calibri" w:hAnsi="Arial" w:cs="Arial"/>
          <w:sz w:val="20"/>
          <w:szCs w:val="20"/>
        </w:rPr>
        <w:t>su kuriuo Pirkėjas sudarys šio Pirkimo</w:t>
      </w:r>
      <w:r w:rsidRPr="00347F87">
        <w:rPr>
          <w:rFonts w:ascii="Arial" w:eastAsia="Calibri" w:hAnsi="Arial" w:cs="Arial"/>
          <w:sz w:val="20"/>
          <w:szCs w:val="20"/>
        </w:rPr>
        <w:t xml:space="preserve"> sutartį.</w:t>
      </w:r>
      <w:r w:rsidR="009A4D65" w:rsidRPr="00347F87">
        <w:rPr>
          <w:rFonts w:ascii="Arial" w:hAnsi="Arial" w:cs="Arial"/>
          <w:color w:val="000000"/>
          <w:sz w:val="20"/>
          <w:szCs w:val="20"/>
        </w:rPr>
        <w:t xml:space="preserve"> </w:t>
      </w:r>
    </w:p>
    <w:p w14:paraId="37A99923" w14:textId="1841B289" w:rsidR="004A0C48" w:rsidRPr="00347F87" w:rsidRDefault="004A0C48" w:rsidP="001D1EC2">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347F87">
        <w:rPr>
          <w:rFonts w:ascii="Arial" w:eastAsia="Calibri" w:hAnsi="Arial" w:cs="Arial"/>
          <w:b/>
          <w:sz w:val="20"/>
          <w:szCs w:val="20"/>
        </w:rPr>
        <w:t>Sutartis</w:t>
      </w:r>
      <w:r w:rsidRPr="00347F87">
        <w:rPr>
          <w:rFonts w:ascii="Arial" w:eastAsia="Calibri" w:hAnsi="Arial" w:cs="Arial"/>
          <w:sz w:val="20"/>
          <w:szCs w:val="20"/>
        </w:rPr>
        <w:t xml:space="preserve"> – </w:t>
      </w:r>
      <w:r w:rsidR="009A4D65" w:rsidRPr="00347F87">
        <w:rPr>
          <w:rFonts w:ascii="Arial" w:eastAsia="Calibri" w:hAnsi="Arial" w:cs="Arial"/>
          <w:sz w:val="20"/>
          <w:szCs w:val="20"/>
        </w:rPr>
        <w:t>P</w:t>
      </w:r>
      <w:r w:rsidRPr="00347F87">
        <w:rPr>
          <w:rFonts w:ascii="Arial" w:eastAsia="Calibri" w:hAnsi="Arial" w:cs="Arial"/>
          <w:sz w:val="20"/>
          <w:szCs w:val="20"/>
        </w:rPr>
        <w:t>irkimo sutartis, sudaroma tarp Tiekėjo ir Pirkėjo dėl šio Pirkimo objekto</w:t>
      </w:r>
      <w:r w:rsidR="00E51A27" w:rsidRPr="00347F87">
        <w:rPr>
          <w:rFonts w:ascii="Arial" w:eastAsia="Calibri" w:hAnsi="Arial" w:cs="Arial"/>
          <w:bCs/>
          <w:sz w:val="20"/>
          <w:szCs w:val="20"/>
        </w:rPr>
        <w:t>.</w:t>
      </w:r>
    </w:p>
    <w:p w14:paraId="0064A2D8" w14:textId="77777777" w:rsidR="002C4223" w:rsidRPr="00347F87"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347F87"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347F87">
        <w:rPr>
          <w:rFonts w:ascii="Arial" w:eastAsia="Calibri" w:hAnsi="Arial" w:cs="Arial"/>
          <w:b/>
          <w:sz w:val="20"/>
          <w:szCs w:val="20"/>
          <w:shd w:val="clear" w:color="auto" w:fill="D9D9D9" w:themeFill="background1" w:themeFillShade="D9"/>
        </w:rPr>
        <w:t>PIRKIMO OBJEKTAS</w:t>
      </w:r>
    </w:p>
    <w:p w14:paraId="229F8101" w14:textId="404B03A7" w:rsidR="004A0C48" w:rsidRPr="00347F87" w:rsidRDefault="004A0C48" w:rsidP="00212FAB">
      <w:pPr>
        <w:pStyle w:val="ListParagraph"/>
        <w:numPr>
          <w:ilvl w:val="1"/>
          <w:numId w:val="2"/>
        </w:numPr>
        <w:tabs>
          <w:tab w:val="left" w:pos="567"/>
        </w:tabs>
        <w:spacing w:after="0" w:line="240" w:lineRule="auto"/>
        <w:ind w:left="0" w:firstLine="0"/>
        <w:jc w:val="both"/>
        <w:rPr>
          <w:rFonts w:ascii="Arial" w:hAnsi="Arial" w:cs="Arial"/>
          <w:color w:val="000000" w:themeColor="text1"/>
          <w:sz w:val="20"/>
          <w:szCs w:val="20"/>
        </w:rPr>
      </w:pPr>
      <w:r w:rsidRPr="00347F87">
        <w:rPr>
          <w:rFonts w:ascii="Arial" w:hAnsi="Arial" w:cs="Arial"/>
          <w:color w:val="000000" w:themeColor="text1"/>
          <w:sz w:val="20"/>
          <w:szCs w:val="20"/>
        </w:rPr>
        <w:t>Pirkimo objektas –</w:t>
      </w:r>
      <w:r w:rsidR="00A6600C" w:rsidRPr="00347F87">
        <w:rPr>
          <w:rFonts w:ascii="Arial" w:hAnsi="Arial" w:cs="Arial"/>
          <w:color w:val="000000" w:themeColor="text1"/>
          <w:sz w:val="20"/>
          <w:szCs w:val="20"/>
        </w:rPr>
        <w:t xml:space="preserve"> Informacinių sistemų duomenų saugos atitikties ir rizikos vertinimas</w:t>
      </w:r>
      <w:r w:rsidRPr="00347F87">
        <w:rPr>
          <w:rFonts w:ascii="Arial" w:hAnsi="Arial" w:cs="Arial"/>
          <w:color w:val="000000" w:themeColor="text1"/>
          <w:sz w:val="20"/>
          <w:szCs w:val="20"/>
        </w:rPr>
        <w:t xml:space="preserve">  (toliau –</w:t>
      </w:r>
      <w:r w:rsidR="00103378" w:rsidRPr="00347F87">
        <w:rPr>
          <w:rFonts w:ascii="Arial" w:hAnsi="Arial" w:cs="Arial"/>
          <w:color w:val="000000" w:themeColor="text1"/>
          <w:sz w:val="20"/>
          <w:szCs w:val="20"/>
        </w:rPr>
        <w:t xml:space="preserve"> </w:t>
      </w:r>
      <w:r w:rsidRPr="00347F87">
        <w:rPr>
          <w:rFonts w:ascii="Arial" w:hAnsi="Arial" w:cs="Arial"/>
          <w:color w:val="000000" w:themeColor="text1"/>
          <w:sz w:val="20"/>
          <w:szCs w:val="20"/>
        </w:rPr>
        <w:t>paslaugos).</w:t>
      </w:r>
    </w:p>
    <w:p w14:paraId="0B69BB09" w14:textId="2EF476C6" w:rsidR="004A0C48" w:rsidRPr="00347F87" w:rsidRDefault="004A0C48" w:rsidP="006A285F">
      <w:pPr>
        <w:pStyle w:val="ListParagraph"/>
        <w:numPr>
          <w:ilvl w:val="1"/>
          <w:numId w:val="2"/>
        </w:numPr>
        <w:tabs>
          <w:tab w:val="left" w:pos="567"/>
        </w:tabs>
        <w:spacing w:after="0" w:line="240" w:lineRule="auto"/>
        <w:ind w:left="0" w:firstLine="0"/>
        <w:jc w:val="both"/>
        <w:rPr>
          <w:rFonts w:ascii="Arial" w:hAnsi="Arial" w:cs="Arial"/>
          <w:i/>
          <w:color w:val="FF0000"/>
          <w:sz w:val="20"/>
          <w:szCs w:val="20"/>
        </w:rPr>
      </w:pPr>
      <w:r w:rsidRPr="00347F87">
        <w:rPr>
          <w:rFonts w:ascii="Arial" w:hAnsi="Arial" w:cs="Arial"/>
          <w:sz w:val="20"/>
          <w:szCs w:val="20"/>
        </w:rPr>
        <w:t>Pirkimo objektas į pirkimo objekto dalis neskaidomas</w:t>
      </w:r>
      <w:r w:rsidR="00212FAB" w:rsidRPr="00347F87">
        <w:rPr>
          <w:rFonts w:ascii="Arial" w:hAnsi="Arial" w:cs="Arial"/>
          <w:sz w:val="20"/>
          <w:szCs w:val="20"/>
        </w:rPr>
        <w:t>, todėl Tiekėjas privalo teikti pasiūlymą visai žemiau nurodytai pirkimo objekto apimčiai.</w:t>
      </w:r>
    </w:p>
    <w:p w14:paraId="46337BFD" w14:textId="27F31695" w:rsidR="003D4EE1" w:rsidRPr="00347F87" w:rsidRDefault="003D4EE1" w:rsidP="006A285F">
      <w:pPr>
        <w:pStyle w:val="ListParagraph"/>
        <w:numPr>
          <w:ilvl w:val="1"/>
          <w:numId w:val="3"/>
        </w:numPr>
        <w:tabs>
          <w:tab w:val="left" w:pos="567"/>
        </w:tabs>
        <w:spacing w:after="0" w:line="240" w:lineRule="auto"/>
        <w:ind w:left="0" w:firstLine="0"/>
        <w:jc w:val="both"/>
        <w:rPr>
          <w:rFonts w:ascii="Arial" w:hAnsi="Arial" w:cs="Arial"/>
          <w:i/>
          <w:color w:val="FF0000"/>
          <w:sz w:val="20"/>
          <w:szCs w:val="20"/>
        </w:rPr>
      </w:pPr>
      <w:r w:rsidRPr="00347F87">
        <w:rPr>
          <w:rFonts w:ascii="Arial" w:hAnsi="Arial" w:cs="Arial"/>
          <w:color w:val="000000" w:themeColor="text1"/>
          <w:sz w:val="20"/>
          <w:szCs w:val="20"/>
        </w:rPr>
        <w:t>Paslaugų teikimo vieta</w:t>
      </w:r>
      <w:r w:rsidR="001D1EC2" w:rsidRPr="00347F87">
        <w:rPr>
          <w:rFonts w:ascii="Arial" w:hAnsi="Arial" w:cs="Arial"/>
          <w:color w:val="000000" w:themeColor="text1"/>
          <w:sz w:val="20"/>
          <w:szCs w:val="20"/>
        </w:rPr>
        <w:t xml:space="preserve"> </w:t>
      </w:r>
      <w:r w:rsidR="00314040" w:rsidRPr="00347F87">
        <w:rPr>
          <w:rFonts w:ascii="Arial" w:hAnsi="Arial" w:cs="Arial"/>
          <w:color w:val="000000" w:themeColor="text1"/>
          <w:sz w:val="20"/>
          <w:szCs w:val="20"/>
        </w:rPr>
        <w:t xml:space="preserve">– </w:t>
      </w:r>
      <w:r w:rsidR="00025711" w:rsidRPr="00347F87">
        <w:rPr>
          <w:rFonts w:ascii="Arial" w:hAnsi="Arial" w:cs="Arial"/>
          <w:color w:val="000000" w:themeColor="text1"/>
          <w:sz w:val="20"/>
          <w:szCs w:val="20"/>
        </w:rPr>
        <w:t>Universiteto 3, Vilnius, LT-01513.</w:t>
      </w:r>
    </w:p>
    <w:p w14:paraId="6AD560C6" w14:textId="5C4CC10D" w:rsidR="00046A16" w:rsidRPr="00347F87" w:rsidRDefault="00DC79E6" w:rsidP="002F4D32">
      <w:pPr>
        <w:pStyle w:val="ListParagraph"/>
        <w:numPr>
          <w:ilvl w:val="1"/>
          <w:numId w:val="3"/>
        </w:numPr>
        <w:tabs>
          <w:tab w:val="left" w:pos="567"/>
        </w:tabs>
        <w:spacing w:after="0" w:line="240" w:lineRule="auto"/>
        <w:ind w:left="0" w:firstLine="0"/>
        <w:jc w:val="both"/>
        <w:rPr>
          <w:rFonts w:ascii="Arial" w:hAnsi="Arial" w:cs="Arial"/>
          <w:sz w:val="20"/>
          <w:szCs w:val="20"/>
        </w:rPr>
      </w:pPr>
      <w:r w:rsidRPr="00347F87">
        <w:rPr>
          <w:rFonts w:ascii="Arial" w:hAnsi="Arial" w:cs="Arial"/>
          <w:sz w:val="20"/>
          <w:szCs w:val="20"/>
        </w:rPr>
        <w:t xml:space="preserve"> </w:t>
      </w:r>
      <w:r w:rsidR="00103378" w:rsidRPr="00347F87">
        <w:rPr>
          <w:rFonts w:ascii="Arial" w:hAnsi="Arial" w:cs="Arial"/>
          <w:sz w:val="20"/>
          <w:szCs w:val="20"/>
        </w:rPr>
        <w:t>P</w:t>
      </w:r>
      <w:r w:rsidRPr="00347F87">
        <w:rPr>
          <w:rFonts w:ascii="Arial" w:hAnsi="Arial" w:cs="Arial"/>
          <w:sz w:val="20"/>
          <w:szCs w:val="20"/>
        </w:rPr>
        <w:t>aslaugų</w:t>
      </w:r>
      <w:r w:rsidR="00B62F69" w:rsidRPr="00347F87">
        <w:rPr>
          <w:rFonts w:ascii="Arial" w:hAnsi="Arial" w:cs="Arial"/>
          <w:sz w:val="20"/>
          <w:szCs w:val="20"/>
        </w:rPr>
        <w:t xml:space="preserve"> </w:t>
      </w:r>
      <w:r w:rsidRPr="00347F87">
        <w:rPr>
          <w:rFonts w:ascii="Arial" w:hAnsi="Arial" w:cs="Arial"/>
          <w:sz w:val="20"/>
          <w:szCs w:val="20"/>
        </w:rPr>
        <w:t>apimtys</w:t>
      </w:r>
      <w:r w:rsidR="001D1EC2" w:rsidRPr="00347F87">
        <w:rPr>
          <w:rFonts w:ascii="Arial" w:hAnsi="Arial" w:cs="Arial"/>
          <w:i/>
          <w:sz w:val="20"/>
          <w:szCs w:val="20"/>
        </w:rPr>
        <w:t>:</w:t>
      </w:r>
    </w:p>
    <w:p w14:paraId="69B8FEFB" w14:textId="77777777" w:rsidR="004A0C48" w:rsidRPr="00347F87" w:rsidRDefault="004A0C48" w:rsidP="008660BC">
      <w:pPr>
        <w:spacing w:after="0" w:line="240" w:lineRule="auto"/>
        <w:jc w:val="both"/>
        <w:rPr>
          <w:rFonts w:ascii="Arial" w:hAnsi="Arial" w:cs="Arial"/>
          <w:sz w:val="20"/>
          <w:szCs w:val="20"/>
        </w:rPr>
      </w:pPr>
    </w:p>
    <w:p w14:paraId="1686CAAB" w14:textId="77777777" w:rsidR="00CC3B99" w:rsidRPr="00347F87" w:rsidRDefault="00CC3B99" w:rsidP="00CC3B99">
      <w:pPr>
        <w:spacing w:after="0" w:line="240" w:lineRule="auto"/>
        <w:jc w:val="right"/>
        <w:rPr>
          <w:rFonts w:ascii="Arial" w:hAnsi="Arial" w:cs="Arial"/>
          <w:b/>
          <w:sz w:val="20"/>
          <w:szCs w:val="20"/>
        </w:rPr>
      </w:pPr>
      <w:r w:rsidRPr="00347F87">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271"/>
        <w:gridCol w:w="2646"/>
        <w:gridCol w:w="1618"/>
        <w:gridCol w:w="1268"/>
        <w:gridCol w:w="1128"/>
        <w:gridCol w:w="1697"/>
      </w:tblGrid>
      <w:tr w:rsidR="004A5BDE" w:rsidRPr="00347F87" w14:paraId="2584D296" w14:textId="77777777" w:rsidTr="001D1EC2">
        <w:trPr>
          <w:trHeight w:val="20"/>
          <w:jc w:val="center"/>
        </w:trPr>
        <w:tc>
          <w:tcPr>
            <w:tcW w:w="1271" w:type="dxa"/>
            <w:vMerge w:val="restart"/>
            <w:vAlign w:val="center"/>
          </w:tcPr>
          <w:p w14:paraId="4C19B4D9" w14:textId="77777777" w:rsidR="004A5BDE" w:rsidRPr="00347F87" w:rsidRDefault="004A5BDE" w:rsidP="003D1E0E">
            <w:pPr>
              <w:jc w:val="center"/>
              <w:rPr>
                <w:rFonts w:ascii="Arial" w:hAnsi="Arial" w:cs="Arial"/>
                <w:b/>
              </w:rPr>
            </w:pPr>
            <w:r w:rsidRPr="00347F87">
              <w:rPr>
                <w:rFonts w:ascii="Arial" w:hAnsi="Arial" w:cs="Arial"/>
                <w:b/>
              </w:rPr>
              <w:t>Eil. Nr.</w:t>
            </w:r>
          </w:p>
        </w:tc>
        <w:tc>
          <w:tcPr>
            <w:tcW w:w="2646" w:type="dxa"/>
            <w:vMerge w:val="restart"/>
            <w:vAlign w:val="center"/>
          </w:tcPr>
          <w:p w14:paraId="113BC18D" w14:textId="77777777" w:rsidR="004A5BDE" w:rsidRPr="00347F87" w:rsidRDefault="004A5BDE" w:rsidP="003D1E0E">
            <w:pPr>
              <w:jc w:val="center"/>
              <w:rPr>
                <w:rFonts w:ascii="Arial" w:hAnsi="Arial" w:cs="Arial"/>
                <w:b/>
              </w:rPr>
            </w:pPr>
            <w:r w:rsidRPr="00347F87">
              <w:rPr>
                <w:rFonts w:ascii="Arial" w:hAnsi="Arial" w:cs="Arial"/>
                <w:b/>
              </w:rPr>
              <w:t>Paslaugų pavadinimas</w:t>
            </w:r>
          </w:p>
        </w:tc>
        <w:tc>
          <w:tcPr>
            <w:tcW w:w="1618" w:type="dxa"/>
            <w:vMerge w:val="restart"/>
            <w:vAlign w:val="center"/>
          </w:tcPr>
          <w:p w14:paraId="3C7CF419" w14:textId="2F879661" w:rsidR="004A5BDE" w:rsidRPr="00347F87" w:rsidRDefault="004A5BDE" w:rsidP="003D1E0E">
            <w:pPr>
              <w:jc w:val="center"/>
              <w:rPr>
                <w:rFonts w:ascii="Arial" w:hAnsi="Arial" w:cs="Arial"/>
                <w:b/>
              </w:rPr>
            </w:pPr>
            <w:r w:rsidRPr="00347F87">
              <w:rPr>
                <w:rFonts w:ascii="Arial" w:hAnsi="Arial" w:cs="Arial"/>
                <w:b/>
              </w:rPr>
              <w:t xml:space="preserve">Paslaugų apimtis </w:t>
            </w:r>
            <w:r w:rsidR="00A74143" w:rsidRPr="00347F87">
              <w:rPr>
                <w:rFonts w:ascii="Arial" w:hAnsi="Arial" w:cs="Arial"/>
                <w:b/>
              </w:rPr>
              <w:t xml:space="preserve">ir mato vnt. </w:t>
            </w:r>
          </w:p>
        </w:tc>
        <w:tc>
          <w:tcPr>
            <w:tcW w:w="2396" w:type="dxa"/>
            <w:gridSpan w:val="2"/>
            <w:tcBorders>
              <w:bottom w:val="single" w:sz="4" w:space="0" w:color="auto"/>
            </w:tcBorders>
            <w:vAlign w:val="center"/>
          </w:tcPr>
          <w:p w14:paraId="20AD2D90" w14:textId="77777777" w:rsidR="004A5BDE" w:rsidRPr="00347F87" w:rsidRDefault="004A5BDE" w:rsidP="003D1E0E">
            <w:pPr>
              <w:jc w:val="center"/>
              <w:rPr>
                <w:rFonts w:ascii="Arial" w:hAnsi="Arial" w:cs="Arial"/>
                <w:b/>
              </w:rPr>
            </w:pPr>
            <w:r w:rsidRPr="00347F87">
              <w:rPr>
                <w:rFonts w:ascii="Arial" w:hAnsi="Arial" w:cs="Arial"/>
                <w:b/>
              </w:rPr>
              <w:t>Užsakymų teikimas</w:t>
            </w:r>
          </w:p>
        </w:tc>
        <w:tc>
          <w:tcPr>
            <w:tcW w:w="1697" w:type="dxa"/>
            <w:vMerge w:val="restart"/>
            <w:vAlign w:val="center"/>
          </w:tcPr>
          <w:p w14:paraId="2EB9B5EB" w14:textId="1DE9E63B" w:rsidR="004A5BDE" w:rsidRPr="00347F87" w:rsidRDefault="004A5BDE" w:rsidP="003D1E0E">
            <w:pPr>
              <w:jc w:val="center"/>
              <w:rPr>
                <w:rFonts w:ascii="Arial" w:hAnsi="Arial" w:cs="Arial"/>
                <w:b/>
              </w:rPr>
            </w:pPr>
            <w:r w:rsidRPr="00347F87">
              <w:rPr>
                <w:rFonts w:ascii="Arial" w:hAnsi="Arial" w:cs="Arial"/>
                <w:b/>
              </w:rPr>
              <w:t xml:space="preserve">Paslaugų suteikimo terminas </w:t>
            </w:r>
            <w:r w:rsidRPr="003F39EA">
              <w:rPr>
                <w:rFonts w:ascii="Arial" w:hAnsi="Arial" w:cs="Arial"/>
                <w:b/>
              </w:rPr>
              <w:t>nuo Sutarties įsigaliojimo ( m</w:t>
            </w:r>
            <w:r w:rsidR="00347F87" w:rsidRPr="003F39EA">
              <w:rPr>
                <w:rFonts w:ascii="Arial" w:hAnsi="Arial" w:cs="Arial"/>
                <w:b/>
              </w:rPr>
              <w:t>ėn</w:t>
            </w:r>
            <w:r w:rsidRPr="003F39EA">
              <w:rPr>
                <w:rFonts w:ascii="Arial" w:hAnsi="Arial" w:cs="Arial"/>
                <w:b/>
              </w:rPr>
              <w:t>.)</w:t>
            </w:r>
          </w:p>
        </w:tc>
      </w:tr>
      <w:tr w:rsidR="004A5BDE" w:rsidRPr="00347F87" w14:paraId="3ECD13AF" w14:textId="77777777" w:rsidTr="001D1EC2">
        <w:trPr>
          <w:trHeight w:val="20"/>
          <w:jc w:val="center"/>
        </w:trPr>
        <w:tc>
          <w:tcPr>
            <w:tcW w:w="1271" w:type="dxa"/>
            <w:vMerge/>
            <w:vAlign w:val="center"/>
          </w:tcPr>
          <w:p w14:paraId="738F92A4" w14:textId="77777777" w:rsidR="004A5BDE" w:rsidRPr="00347F87" w:rsidRDefault="004A5BDE" w:rsidP="003D1E0E">
            <w:pPr>
              <w:jc w:val="center"/>
              <w:rPr>
                <w:rFonts w:ascii="Arial" w:hAnsi="Arial" w:cs="Arial"/>
              </w:rPr>
            </w:pPr>
          </w:p>
        </w:tc>
        <w:tc>
          <w:tcPr>
            <w:tcW w:w="2646" w:type="dxa"/>
            <w:vMerge/>
            <w:vAlign w:val="center"/>
          </w:tcPr>
          <w:p w14:paraId="65F988B9" w14:textId="77777777" w:rsidR="004A5BDE" w:rsidRPr="00347F87" w:rsidRDefault="004A5BDE" w:rsidP="003D1E0E">
            <w:pPr>
              <w:jc w:val="center"/>
              <w:rPr>
                <w:rFonts w:ascii="Arial" w:hAnsi="Arial" w:cs="Arial"/>
              </w:rPr>
            </w:pPr>
          </w:p>
        </w:tc>
        <w:tc>
          <w:tcPr>
            <w:tcW w:w="1618" w:type="dxa"/>
            <w:vMerge/>
            <w:vAlign w:val="center"/>
          </w:tcPr>
          <w:p w14:paraId="30FF17D2" w14:textId="77777777" w:rsidR="004A5BDE" w:rsidRPr="00347F87" w:rsidRDefault="004A5BDE" w:rsidP="003D1E0E">
            <w:pPr>
              <w:jc w:val="center"/>
              <w:rPr>
                <w:rFonts w:ascii="Arial" w:hAnsi="Arial" w:cs="Arial"/>
              </w:rPr>
            </w:pPr>
          </w:p>
        </w:tc>
        <w:tc>
          <w:tcPr>
            <w:tcW w:w="1268" w:type="dxa"/>
            <w:tcBorders>
              <w:top w:val="single" w:sz="4" w:space="0" w:color="auto"/>
              <w:right w:val="single" w:sz="4" w:space="0" w:color="auto"/>
            </w:tcBorders>
            <w:vAlign w:val="center"/>
          </w:tcPr>
          <w:p w14:paraId="45419B5F" w14:textId="77777777" w:rsidR="004A5BDE" w:rsidRPr="00347F87" w:rsidRDefault="004A5BDE" w:rsidP="003D1E0E">
            <w:pPr>
              <w:jc w:val="center"/>
              <w:rPr>
                <w:rFonts w:ascii="Arial" w:hAnsi="Arial" w:cs="Arial"/>
                <w:b/>
              </w:rPr>
            </w:pPr>
            <w:r w:rsidRPr="00347F87">
              <w:rPr>
                <w:rFonts w:ascii="Arial" w:hAnsi="Arial" w:cs="Arial"/>
                <w:b/>
              </w:rPr>
              <w:t>Taip</w:t>
            </w:r>
          </w:p>
          <w:p w14:paraId="00F25B51" w14:textId="727B4641" w:rsidR="00482CF9" w:rsidRPr="00347F87" w:rsidRDefault="00482CF9" w:rsidP="003D1E0E">
            <w:pPr>
              <w:jc w:val="center"/>
              <w:rPr>
                <w:rFonts w:ascii="Arial" w:hAnsi="Arial" w:cs="Arial"/>
                <w:b/>
              </w:rPr>
            </w:pPr>
          </w:p>
        </w:tc>
        <w:tc>
          <w:tcPr>
            <w:tcW w:w="1128" w:type="dxa"/>
            <w:tcBorders>
              <w:top w:val="single" w:sz="4" w:space="0" w:color="auto"/>
              <w:left w:val="single" w:sz="4" w:space="0" w:color="auto"/>
            </w:tcBorders>
            <w:vAlign w:val="center"/>
          </w:tcPr>
          <w:p w14:paraId="6CA5D0B2" w14:textId="77777777" w:rsidR="004A5BDE" w:rsidRPr="00347F87" w:rsidRDefault="004A5BDE" w:rsidP="003D1E0E">
            <w:pPr>
              <w:jc w:val="center"/>
              <w:rPr>
                <w:rFonts w:ascii="Arial" w:hAnsi="Arial" w:cs="Arial"/>
                <w:b/>
              </w:rPr>
            </w:pPr>
            <w:r w:rsidRPr="00347F87">
              <w:rPr>
                <w:rFonts w:ascii="Arial" w:hAnsi="Arial" w:cs="Arial"/>
                <w:b/>
              </w:rPr>
              <w:t>Ne</w:t>
            </w:r>
          </w:p>
          <w:p w14:paraId="30442531" w14:textId="70B4410D" w:rsidR="00482CF9" w:rsidRPr="00347F87" w:rsidRDefault="00482CF9" w:rsidP="003D1E0E">
            <w:pPr>
              <w:jc w:val="center"/>
              <w:rPr>
                <w:rFonts w:ascii="Arial" w:hAnsi="Arial" w:cs="Arial"/>
                <w:b/>
              </w:rPr>
            </w:pPr>
          </w:p>
        </w:tc>
        <w:tc>
          <w:tcPr>
            <w:tcW w:w="1697" w:type="dxa"/>
            <w:vMerge/>
            <w:vAlign w:val="center"/>
          </w:tcPr>
          <w:p w14:paraId="415396CD" w14:textId="77777777" w:rsidR="004A5BDE" w:rsidRPr="00347F87" w:rsidRDefault="004A5BDE" w:rsidP="003D1E0E">
            <w:pPr>
              <w:jc w:val="center"/>
              <w:rPr>
                <w:rFonts w:ascii="Arial" w:hAnsi="Arial" w:cs="Arial"/>
              </w:rPr>
            </w:pPr>
          </w:p>
        </w:tc>
      </w:tr>
      <w:tr w:rsidR="00E82E3D" w:rsidRPr="00347F87" w14:paraId="728C9981" w14:textId="77777777" w:rsidTr="001D1EC2">
        <w:trPr>
          <w:trHeight w:val="20"/>
          <w:jc w:val="center"/>
        </w:trPr>
        <w:tc>
          <w:tcPr>
            <w:tcW w:w="1271" w:type="dxa"/>
          </w:tcPr>
          <w:p w14:paraId="5C78F8EA" w14:textId="77777777" w:rsidR="004A5BDE" w:rsidRPr="00347F87" w:rsidRDefault="004A5BDE" w:rsidP="003D1E0E">
            <w:pPr>
              <w:ind w:firstLine="313"/>
              <w:rPr>
                <w:rFonts w:ascii="Arial" w:hAnsi="Arial" w:cs="Arial"/>
                <w:color w:val="000000" w:themeColor="text1"/>
              </w:rPr>
            </w:pPr>
            <w:r w:rsidRPr="00347F87">
              <w:rPr>
                <w:rFonts w:ascii="Arial" w:hAnsi="Arial" w:cs="Arial"/>
                <w:color w:val="000000" w:themeColor="text1"/>
              </w:rPr>
              <w:t>1.</w:t>
            </w:r>
          </w:p>
        </w:tc>
        <w:tc>
          <w:tcPr>
            <w:tcW w:w="2646" w:type="dxa"/>
            <w:vAlign w:val="center"/>
          </w:tcPr>
          <w:p w14:paraId="27F208C5" w14:textId="594DC718" w:rsidR="004A5BDE" w:rsidRPr="00347F87" w:rsidRDefault="001D1EC2" w:rsidP="008660BC">
            <w:pPr>
              <w:jc w:val="center"/>
              <w:rPr>
                <w:rFonts w:ascii="Arial" w:hAnsi="Arial" w:cs="Arial"/>
                <w:i/>
                <w:iCs/>
                <w:color w:val="000000" w:themeColor="text1"/>
              </w:rPr>
            </w:pPr>
            <w:r w:rsidRPr="00347F87">
              <w:rPr>
                <w:rFonts w:ascii="Arial" w:hAnsi="Arial" w:cs="Arial"/>
                <w:i/>
                <w:iCs/>
                <w:color w:val="000000" w:themeColor="text1"/>
              </w:rPr>
              <w:t xml:space="preserve">Informacinės sistemos </w:t>
            </w:r>
            <w:proofErr w:type="spellStart"/>
            <w:r w:rsidRPr="00347F87">
              <w:rPr>
                <w:rFonts w:ascii="Arial" w:hAnsi="Arial" w:cs="Arial"/>
                <w:i/>
                <w:iCs/>
                <w:color w:val="000000" w:themeColor="text1"/>
              </w:rPr>
              <w:t>eLABa</w:t>
            </w:r>
            <w:proofErr w:type="spellEnd"/>
            <w:r w:rsidRPr="00347F87">
              <w:rPr>
                <w:rFonts w:ascii="Arial" w:hAnsi="Arial" w:cs="Arial"/>
                <w:i/>
                <w:iCs/>
                <w:color w:val="000000" w:themeColor="text1"/>
              </w:rPr>
              <w:t xml:space="preserve">  duomenų saugos atitikties ir pažeidžiamumo vertinimo paslaugos</w:t>
            </w:r>
            <w:r w:rsidR="006A285F" w:rsidRPr="00347F87">
              <w:rPr>
                <w:rFonts w:ascii="Arial" w:hAnsi="Arial" w:cs="Arial"/>
                <w:i/>
                <w:iCs/>
                <w:color w:val="000000" w:themeColor="text1"/>
              </w:rPr>
              <w:t xml:space="preserve"> (detali informacija </w:t>
            </w:r>
            <w:r w:rsidR="00263F79">
              <w:rPr>
                <w:rFonts w:ascii="Arial" w:hAnsi="Arial" w:cs="Arial"/>
                <w:i/>
                <w:iCs/>
                <w:color w:val="000000" w:themeColor="text1"/>
              </w:rPr>
              <w:t>2 lentelėje</w:t>
            </w:r>
            <w:r w:rsidR="006A285F" w:rsidRPr="00347F87">
              <w:rPr>
                <w:rFonts w:ascii="Arial" w:hAnsi="Arial" w:cs="Arial"/>
                <w:i/>
                <w:iCs/>
                <w:color w:val="000000" w:themeColor="text1"/>
              </w:rPr>
              <w:t xml:space="preserve"> )</w:t>
            </w:r>
          </w:p>
        </w:tc>
        <w:tc>
          <w:tcPr>
            <w:tcW w:w="1618" w:type="dxa"/>
            <w:vAlign w:val="center"/>
          </w:tcPr>
          <w:p w14:paraId="0B47264A" w14:textId="447FDFA2" w:rsidR="004A5BDE" w:rsidRPr="00347F87" w:rsidRDefault="00536A28" w:rsidP="008660BC">
            <w:pPr>
              <w:jc w:val="center"/>
              <w:rPr>
                <w:rFonts w:ascii="Arial" w:hAnsi="Arial" w:cs="Arial"/>
                <w:i/>
                <w:iCs/>
                <w:color w:val="000000" w:themeColor="text1"/>
              </w:rPr>
            </w:pPr>
            <w:r w:rsidRPr="00536A28">
              <w:rPr>
                <w:rFonts w:ascii="Arial" w:hAnsi="Arial" w:cs="Arial"/>
                <w:color w:val="000000" w:themeColor="text1"/>
              </w:rPr>
              <w:t xml:space="preserve">1 </w:t>
            </w:r>
            <w:proofErr w:type="spellStart"/>
            <w:r w:rsidRPr="00536A28">
              <w:rPr>
                <w:rFonts w:ascii="Arial" w:hAnsi="Arial" w:cs="Arial"/>
                <w:color w:val="000000" w:themeColor="text1"/>
              </w:rPr>
              <w:t>kompl</w:t>
            </w:r>
            <w:proofErr w:type="spellEnd"/>
            <w:r w:rsidRPr="00536A28">
              <w:rPr>
                <w:rFonts w:ascii="Arial" w:hAnsi="Arial" w:cs="Arial"/>
                <w:color w:val="000000" w:themeColor="text1"/>
              </w:rPr>
              <w:t>.</w:t>
            </w:r>
          </w:p>
        </w:tc>
        <w:sdt>
          <w:sdtPr>
            <w:rPr>
              <w:rFonts w:ascii="Arial" w:hAnsi="Arial" w:cs="Arial"/>
              <w:color w:val="000000" w:themeColor="text1"/>
            </w:rPr>
            <w:id w:val="270368949"/>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4394AB9D" w14:textId="20A4CD26" w:rsidR="004A5BDE" w:rsidRPr="00347F87" w:rsidRDefault="0004663F" w:rsidP="003D1E0E">
                <w:pPr>
                  <w:jc w:val="center"/>
                  <w:rPr>
                    <w:rFonts w:ascii="Arial" w:hAnsi="Arial" w:cs="Arial"/>
                    <w:color w:val="000000" w:themeColor="text1"/>
                  </w:rPr>
                </w:pPr>
                <w:r w:rsidRPr="00347F87">
                  <w:rPr>
                    <w:rFonts w:ascii="Segoe UI Symbol" w:eastAsia="MS Gothic" w:hAnsi="Segoe UI Symbol" w:cs="Segoe UI Symbol"/>
                    <w:color w:val="000000" w:themeColor="text1"/>
                  </w:rPr>
                  <w:t>☐</w:t>
                </w:r>
              </w:p>
            </w:tc>
          </w:sdtContent>
        </w:sdt>
        <w:sdt>
          <w:sdtPr>
            <w:rPr>
              <w:rFonts w:ascii="Arial" w:hAnsi="Arial" w:cs="Arial"/>
              <w:color w:val="000000" w:themeColor="text1"/>
            </w:rPr>
            <w:id w:val="171997548"/>
            <w14:checkbox>
              <w14:checked w14:val="1"/>
              <w14:checkedState w14:val="2612" w14:font="MS Gothic"/>
              <w14:uncheckedState w14:val="2610" w14:font="MS Gothic"/>
            </w14:checkbox>
          </w:sdtPr>
          <w:sdtEndPr/>
          <w:sdtContent>
            <w:tc>
              <w:tcPr>
                <w:tcW w:w="1128" w:type="dxa"/>
                <w:tcBorders>
                  <w:left w:val="single" w:sz="4" w:space="0" w:color="auto"/>
                </w:tcBorders>
                <w:vAlign w:val="center"/>
              </w:tcPr>
              <w:p w14:paraId="398891DC" w14:textId="5B6D396C" w:rsidR="004A5BDE" w:rsidRPr="00347F87" w:rsidRDefault="005F7A79" w:rsidP="003D1E0E">
                <w:pPr>
                  <w:jc w:val="center"/>
                  <w:rPr>
                    <w:rFonts w:ascii="Arial" w:hAnsi="Arial" w:cs="Arial"/>
                    <w:color w:val="000000" w:themeColor="text1"/>
                  </w:rPr>
                </w:pPr>
                <w:r w:rsidRPr="00347F87">
                  <w:rPr>
                    <w:rFonts w:ascii="Segoe UI Symbol" w:eastAsia="MS Gothic" w:hAnsi="Segoe UI Symbol" w:cs="Segoe UI Symbol"/>
                    <w:color w:val="000000" w:themeColor="text1"/>
                  </w:rPr>
                  <w:t>☒</w:t>
                </w:r>
              </w:p>
            </w:tc>
          </w:sdtContent>
        </w:sdt>
        <w:tc>
          <w:tcPr>
            <w:tcW w:w="1697" w:type="dxa"/>
            <w:vAlign w:val="center"/>
          </w:tcPr>
          <w:p w14:paraId="47506702" w14:textId="7F93DDBE" w:rsidR="004A5BDE" w:rsidRPr="00536A28" w:rsidRDefault="00E82E3D" w:rsidP="00536A28">
            <w:pPr>
              <w:jc w:val="center"/>
              <w:rPr>
                <w:rFonts w:ascii="Arial" w:hAnsi="Arial" w:cs="Arial"/>
                <w:color w:val="000000" w:themeColor="text1"/>
              </w:rPr>
            </w:pPr>
            <w:r w:rsidRPr="00536A28">
              <w:rPr>
                <w:rFonts w:ascii="Arial" w:hAnsi="Arial" w:cs="Arial"/>
                <w:color w:val="000000" w:themeColor="text1"/>
              </w:rPr>
              <w:t>4 mėn.</w:t>
            </w:r>
          </w:p>
        </w:tc>
      </w:tr>
    </w:tbl>
    <w:p w14:paraId="5424CF2F" w14:textId="77777777" w:rsidR="00A0347D" w:rsidRPr="00347F87" w:rsidRDefault="00A0347D" w:rsidP="00A0347D">
      <w:pPr>
        <w:spacing w:after="0" w:line="240" w:lineRule="auto"/>
        <w:jc w:val="center"/>
        <w:rPr>
          <w:rFonts w:ascii="Arial" w:hAnsi="Arial" w:cs="Arial"/>
          <w:b/>
          <w:i/>
          <w:color w:val="000000" w:themeColor="text1"/>
          <w:sz w:val="20"/>
          <w:szCs w:val="20"/>
        </w:rPr>
      </w:pPr>
    </w:p>
    <w:p w14:paraId="55E5D265" w14:textId="3DF29FB7" w:rsidR="004A0C48" w:rsidRPr="00D866B4" w:rsidRDefault="00AE16A3" w:rsidP="00D866B4">
      <w:pPr>
        <w:pStyle w:val="ListParagraph"/>
        <w:numPr>
          <w:ilvl w:val="1"/>
          <w:numId w:val="3"/>
        </w:numPr>
        <w:tabs>
          <w:tab w:val="left" w:pos="426"/>
        </w:tabs>
        <w:ind w:left="0" w:firstLine="0"/>
        <w:jc w:val="both"/>
        <w:rPr>
          <w:rFonts w:ascii="Arial" w:hAnsi="Arial" w:cs="Arial"/>
          <w:color w:val="000000" w:themeColor="text1"/>
          <w:sz w:val="20"/>
          <w:szCs w:val="20"/>
        </w:rPr>
      </w:pPr>
      <w:r w:rsidRPr="00347F87">
        <w:rPr>
          <w:rFonts w:ascii="Arial" w:hAnsi="Arial" w:cs="Arial"/>
          <w:i/>
          <w:color w:val="000000" w:themeColor="text1"/>
          <w:sz w:val="20"/>
          <w:szCs w:val="20"/>
        </w:rPr>
        <w:t xml:space="preserve"> </w:t>
      </w:r>
      <w:r w:rsidR="00104DB2" w:rsidRPr="00104DB2">
        <w:rPr>
          <w:rFonts w:ascii="Arial" w:hAnsi="Arial" w:cs="Arial"/>
          <w:color w:val="000000" w:themeColor="text1"/>
          <w:sz w:val="20"/>
          <w:szCs w:val="20"/>
        </w:rPr>
        <w:t>Maksimali priimtina</w:t>
      </w:r>
      <w:r w:rsidR="00104DB2" w:rsidRPr="00104DB2" w:rsidDel="001E5C7E">
        <w:rPr>
          <w:rFonts w:ascii="Arial" w:hAnsi="Arial" w:cs="Arial"/>
          <w:color w:val="000000" w:themeColor="text1"/>
          <w:sz w:val="20"/>
          <w:szCs w:val="20"/>
        </w:rPr>
        <w:t xml:space="preserve"> </w:t>
      </w:r>
      <w:r w:rsidR="00104DB2" w:rsidRPr="00104DB2">
        <w:rPr>
          <w:rFonts w:ascii="Arial" w:hAnsi="Arial" w:cs="Arial"/>
          <w:color w:val="000000" w:themeColor="text1"/>
          <w:sz w:val="20"/>
          <w:szCs w:val="20"/>
        </w:rPr>
        <w:t xml:space="preserve">pasiūlymo kaina </w:t>
      </w:r>
      <w:r w:rsidR="00025711" w:rsidRPr="00347F87">
        <w:rPr>
          <w:rFonts w:ascii="Arial" w:hAnsi="Arial" w:cs="Arial"/>
          <w:color w:val="000000" w:themeColor="text1"/>
          <w:sz w:val="20"/>
          <w:szCs w:val="20"/>
        </w:rPr>
        <w:t>–</w:t>
      </w:r>
      <w:r w:rsidR="004A0C48" w:rsidRPr="00347F87">
        <w:rPr>
          <w:rFonts w:ascii="Arial" w:hAnsi="Arial" w:cs="Arial"/>
          <w:color w:val="000000" w:themeColor="text1"/>
          <w:sz w:val="20"/>
          <w:szCs w:val="20"/>
        </w:rPr>
        <w:t xml:space="preserve"> </w:t>
      </w:r>
      <w:r w:rsidR="00025711" w:rsidRPr="00347F87">
        <w:rPr>
          <w:rFonts w:ascii="Arial" w:hAnsi="Arial" w:cs="Arial"/>
          <w:color w:val="000000" w:themeColor="text1"/>
          <w:sz w:val="20"/>
          <w:szCs w:val="20"/>
        </w:rPr>
        <w:t>5</w:t>
      </w:r>
      <w:r w:rsidR="005D1D2E" w:rsidRPr="00347F87">
        <w:rPr>
          <w:rFonts w:ascii="Arial" w:hAnsi="Arial" w:cs="Arial"/>
          <w:color w:val="000000" w:themeColor="text1"/>
          <w:sz w:val="20"/>
          <w:szCs w:val="20"/>
        </w:rPr>
        <w:t>2</w:t>
      </w:r>
      <w:r w:rsidR="00025711" w:rsidRPr="00347F87">
        <w:rPr>
          <w:rFonts w:ascii="Arial" w:hAnsi="Arial" w:cs="Arial"/>
          <w:color w:val="000000" w:themeColor="text1"/>
          <w:sz w:val="20"/>
          <w:szCs w:val="20"/>
        </w:rPr>
        <w:t xml:space="preserve"> 000</w:t>
      </w:r>
      <w:r w:rsidR="004A0C48" w:rsidRPr="00347F87">
        <w:rPr>
          <w:rFonts w:ascii="Arial" w:hAnsi="Arial" w:cs="Arial"/>
          <w:color w:val="000000" w:themeColor="text1"/>
          <w:sz w:val="20"/>
          <w:szCs w:val="20"/>
        </w:rPr>
        <w:t>,00 EUR (</w:t>
      </w:r>
      <w:r w:rsidR="001F03C8">
        <w:rPr>
          <w:rFonts w:ascii="Arial" w:hAnsi="Arial" w:cs="Arial"/>
          <w:color w:val="000000" w:themeColor="text1"/>
          <w:sz w:val="20"/>
          <w:szCs w:val="20"/>
        </w:rPr>
        <w:t>p</w:t>
      </w:r>
      <w:r w:rsidR="00025711" w:rsidRPr="00347F87">
        <w:rPr>
          <w:rFonts w:ascii="Arial" w:hAnsi="Arial" w:cs="Arial"/>
          <w:color w:val="000000" w:themeColor="text1"/>
          <w:sz w:val="20"/>
          <w:szCs w:val="20"/>
        </w:rPr>
        <w:t xml:space="preserve">enkiasdešimt </w:t>
      </w:r>
      <w:r w:rsidRPr="00347F87">
        <w:rPr>
          <w:rFonts w:ascii="Arial" w:hAnsi="Arial" w:cs="Arial"/>
          <w:color w:val="000000" w:themeColor="text1"/>
          <w:sz w:val="20"/>
          <w:szCs w:val="20"/>
        </w:rPr>
        <w:t>du tūkstančiai</w:t>
      </w:r>
      <w:r w:rsidR="001F03C8">
        <w:rPr>
          <w:rFonts w:ascii="Arial" w:hAnsi="Arial" w:cs="Arial"/>
          <w:color w:val="000000" w:themeColor="text1"/>
          <w:sz w:val="20"/>
          <w:szCs w:val="20"/>
        </w:rPr>
        <w:t xml:space="preserve"> eurų ir 00 ct</w:t>
      </w:r>
      <w:r w:rsidRPr="00347F87">
        <w:rPr>
          <w:rFonts w:ascii="Arial" w:hAnsi="Arial" w:cs="Arial"/>
          <w:color w:val="000000" w:themeColor="text1"/>
          <w:sz w:val="20"/>
          <w:szCs w:val="20"/>
        </w:rPr>
        <w:t>)</w:t>
      </w:r>
      <w:r w:rsidR="004A0C48" w:rsidRPr="00347F87">
        <w:rPr>
          <w:rFonts w:ascii="Arial" w:hAnsi="Arial" w:cs="Arial"/>
          <w:color w:val="000000" w:themeColor="text1"/>
          <w:sz w:val="20"/>
          <w:szCs w:val="20"/>
        </w:rPr>
        <w:t xml:space="preserve"> be PVM</w:t>
      </w:r>
      <w:r w:rsidR="0043073D" w:rsidRPr="00347F87">
        <w:rPr>
          <w:rFonts w:ascii="Arial" w:hAnsi="Arial" w:cs="Arial"/>
          <w:color w:val="000000" w:themeColor="text1"/>
          <w:sz w:val="20"/>
          <w:szCs w:val="20"/>
        </w:rPr>
        <w:t>.</w:t>
      </w:r>
    </w:p>
    <w:p w14:paraId="25D06028" w14:textId="503ED776" w:rsidR="00AE16A3" w:rsidRPr="00347F87" w:rsidRDefault="00AE16A3" w:rsidP="00AE16A3">
      <w:pPr>
        <w:pStyle w:val="ListParagraph"/>
        <w:numPr>
          <w:ilvl w:val="1"/>
          <w:numId w:val="8"/>
        </w:numPr>
        <w:tabs>
          <w:tab w:val="left" w:pos="567"/>
        </w:tabs>
        <w:spacing w:after="0" w:line="240" w:lineRule="auto"/>
        <w:jc w:val="both"/>
        <w:rPr>
          <w:rFonts w:ascii="Arial" w:hAnsi="Arial" w:cs="Arial"/>
          <w:color w:val="000000" w:themeColor="text1"/>
          <w:sz w:val="20"/>
          <w:szCs w:val="20"/>
        </w:rPr>
      </w:pPr>
      <w:r w:rsidRPr="00347F87">
        <w:rPr>
          <w:rFonts w:ascii="Arial" w:hAnsi="Arial" w:cs="Arial"/>
          <w:color w:val="000000" w:themeColor="text1"/>
          <w:sz w:val="20"/>
          <w:szCs w:val="20"/>
        </w:rPr>
        <w:t xml:space="preserve"> </w:t>
      </w:r>
      <w:r w:rsidR="00C10ACC" w:rsidRPr="00347F87">
        <w:rPr>
          <w:rFonts w:ascii="Arial" w:hAnsi="Arial" w:cs="Arial"/>
          <w:color w:val="000000" w:themeColor="text1"/>
          <w:sz w:val="20"/>
          <w:szCs w:val="20"/>
        </w:rPr>
        <w:t>Paslaugų teikimo terminai</w:t>
      </w:r>
      <w:r w:rsidRPr="00347F87">
        <w:rPr>
          <w:rFonts w:ascii="Arial" w:hAnsi="Arial" w:cs="Arial"/>
          <w:color w:val="000000" w:themeColor="text1"/>
          <w:sz w:val="20"/>
          <w:szCs w:val="20"/>
        </w:rPr>
        <w:t>:</w:t>
      </w:r>
    </w:p>
    <w:p w14:paraId="343D24ED" w14:textId="08A9EECA" w:rsidR="00AE16A3" w:rsidRPr="00347F87" w:rsidRDefault="00C10ACC" w:rsidP="00AE16A3">
      <w:pPr>
        <w:pStyle w:val="ListParagraph"/>
        <w:numPr>
          <w:ilvl w:val="2"/>
          <w:numId w:val="8"/>
        </w:numPr>
        <w:tabs>
          <w:tab w:val="left" w:pos="567"/>
        </w:tabs>
        <w:spacing w:after="0" w:line="240" w:lineRule="auto"/>
        <w:jc w:val="both"/>
        <w:rPr>
          <w:rFonts w:ascii="Arial" w:hAnsi="Arial" w:cs="Arial"/>
          <w:color w:val="000000" w:themeColor="text1"/>
          <w:sz w:val="20"/>
          <w:szCs w:val="20"/>
        </w:rPr>
      </w:pPr>
      <w:r w:rsidRPr="00347F87">
        <w:rPr>
          <w:rFonts w:ascii="Arial" w:hAnsi="Arial" w:cs="Arial"/>
          <w:color w:val="000000" w:themeColor="text1"/>
          <w:sz w:val="20"/>
          <w:szCs w:val="20"/>
        </w:rPr>
        <w:t xml:space="preserve">Paslaugos turi būti suteiktos </w:t>
      </w:r>
      <w:r w:rsidR="00AE5B9A">
        <w:rPr>
          <w:rFonts w:ascii="Arial" w:hAnsi="Arial" w:cs="Arial"/>
          <w:color w:val="000000" w:themeColor="text1"/>
          <w:sz w:val="20"/>
          <w:szCs w:val="20"/>
        </w:rPr>
        <w:t xml:space="preserve">ne vėliau kaip </w:t>
      </w:r>
      <w:r w:rsidRPr="00347F87">
        <w:rPr>
          <w:rFonts w:ascii="Arial" w:hAnsi="Arial" w:cs="Arial"/>
          <w:color w:val="000000" w:themeColor="text1"/>
          <w:sz w:val="20"/>
          <w:szCs w:val="20"/>
        </w:rPr>
        <w:t xml:space="preserve">per </w:t>
      </w:r>
      <w:r w:rsidR="001C5A53" w:rsidRPr="00347F87">
        <w:rPr>
          <w:rFonts w:ascii="Arial" w:hAnsi="Arial" w:cs="Arial"/>
          <w:color w:val="000000" w:themeColor="text1"/>
          <w:sz w:val="20"/>
          <w:szCs w:val="20"/>
        </w:rPr>
        <w:t>4</w:t>
      </w:r>
      <w:r w:rsidRPr="00347F87">
        <w:rPr>
          <w:rFonts w:ascii="Arial" w:hAnsi="Arial" w:cs="Arial"/>
          <w:color w:val="000000" w:themeColor="text1"/>
          <w:sz w:val="20"/>
          <w:szCs w:val="20"/>
        </w:rPr>
        <w:t xml:space="preserve"> </w:t>
      </w:r>
      <w:r w:rsidR="00AE5B9A">
        <w:rPr>
          <w:rFonts w:ascii="Arial" w:hAnsi="Arial" w:cs="Arial"/>
          <w:color w:val="000000" w:themeColor="text1"/>
          <w:sz w:val="20"/>
          <w:szCs w:val="20"/>
        </w:rPr>
        <w:t xml:space="preserve">(keturis) </w:t>
      </w:r>
      <w:r w:rsidRPr="00347F87">
        <w:rPr>
          <w:rFonts w:ascii="Arial" w:hAnsi="Arial" w:cs="Arial"/>
          <w:color w:val="000000" w:themeColor="text1"/>
          <w:sz w:val="20"/>
          <w:szCs w:val="20"/>
        </w:rPr>
        <w:t xml:space="preserve">mėn. nuo </w:t>
      </w:r>
      <w:r w:rsidR="00AE5B9A">
        <w:rPr>
          <w:rFonts w:ascii="Arial" w:hAnsi="Arial" w:cs="Arial"/>
          <w:color w:val="000000" w:themeColor="text1"/>
          <w:sz w:val="20"/>
          <w:szCs w:val="20"/>
        </w:rPr>
        <w:t>S</w:t>
      </w:r>
      <w:r w:rsidRPr="00347F87">
        <w:rPr>
          <w:rFonts w:ascii="Arial" w:hAnsi="Arial" w:cs="Arial"/>
          <w:color w:val="000000" w:themeColor="text1"/>
          <w:sz w:val="20"/>
          <w:szCs w:val="20"/>
        </w:rPr>
        <w:t>utarties įsigaliojimo dienos.</w:t>
      </w:r>
    </w:p>
    <w:p w14:paraId="6774D3BE" w14:textId="4FCDB766" w:rsidR="00C10ACC" w:rsidRPr="00347F87" w:rsidRDefault="00AF1619" w:rsidP="00D866B4">
      <w:pPr>
        <w:pStyle w:val="ListParagraph"/>
        <w:numPr>
          <w:ilvl w:val="2"/>
          <w:numId w:val="8"/>
        </w:numPr>
        <w:tabs>
          <w:tab w:val="left" w:pos="567"/>
        </w:tabs>
        <w:spacing w:after="0" w:line="240" w:lineRule="auto"/>
        <w:ind w:left="0" w:firstLine="0"/>
        <w:jc w:val="both"/>
        <w:rPr>
          <w:rFonts w:ascii="Arial" w:hAnsi="Arial" w:cs="Arial"/>
          <w:color w:val="000000" w:themeColor="text1"/>
          <w:sz w:val="20"/>
          <w:szCs w:val="20"/>
        </w:rPr>
      </w:pPr>
      <w:r>
        <w:rPr>
          <w:rFonts w:ascii="Arial" w:hAnsi="Arial" w:cs="Arial"/>
          <w:color w:val="000000" w:themeColor="text1"/>
          <w:sz w:val="20"/>
          <w:szCs w:val="20"/>
        </w:rPr>
        <w:t xml:space="preserve">Ne vėliau kaip per 3 (tris) darbo dienas nuo Sutarties įsigaliojimo, </w:t>
      </w:r>
      <w:r w:rsidR="00A35DF9">
        <w:rPr>
          <w:rFonts w:ascii="Arial" w:hAnsi="Arial" w:cs="Arial"/>
          <w:color w:val="000000" w:themeColor="text1"/>
          <w:sz w:val="20"/>
          <w:szCs w:val="20"/>
        </w:rPr>
        <w:t>Tiekėjas</w:t>
      </w:r>
      <w:r w:rsidR="00C10ACC" w:rsidRPr="00347F87">
        <w:rPr>
          <w:rFonts w:ascii="Arial" w:hAnsi="Arial" w:cs="Arial"/>
          <w:color w:val="000000" w:themeColor="text1"/>
          <w:sz w:val="20"/>
          <w:szCs w:val="20"/>
        </w:rPr>
        <w:t xml:space="preserve"> pateikia ir suderina Paslaugų teikimo Planą</w:t>
      </w:r>
      <w:r w:rsidR="00AE16A3" w:rsidRPr="00347F87">
        <w:rPr>
          <w:rFonts w:ascii="Arial" w:hAnsi="Arial" w:cs="Arial"/>
          <w:color w:val="000000" w:themeColor="text1"/>
          <w:sz w:val="20"/>
          <w:szCs w:val="20"/>
        </w:rPr>
        <w:t xml:space="preserve"> </w:t>
      </w:r>
      <w:r w:rsidR="00F329B8">
        <w:rPr>
          <w:rFonts w:ascii="Arial" w:hAnsi="Arial" w:cs="Arial"/>
          <w:color w:val="000000" w:themeColor="text1"/>
          <w:sz w:val="20"/>
          <w:szCs w:val="20"/>
        </w:rPr>
        <w:t>–</w:t>
      </w:r>
      <w:r w:rsidR="00AE16A3" w:rsidRPr="00347F87">
        <w:rPr>
          <w:rFonts w:ascii="Arial" w:hAnsi="Arial" w:cs="Arial"/>
          <w:color w:val="000000" w:themeColor="text1"/>
          <w:sz w:val="20"/>
          <w:szCs w:val="20"/>
        </w:rPr>
        <w:t xml:space="preserve"> </w:t>
      </w:r>
      <w:r w:rsidR="00C10ACC" w:rsidRPr="00347F87">
        <w:rPr>
          <w:rFonts w:ascii="Arial" w:hAnsi="Arial" w:cs="Arial"/>
          <w:color w:val="000000" w:themeColor="text1"/>
          <w:sz w:val="20"/>
          <w:szCs w:val="20"/>
        </w:rPr>
        <w:t>Reglamentą.</w:t>
      </w:r>
    </w:p>
    <w:p w14:paraId="63C1A391" w14:textId="44C80A33" w:rsidR="004A0C48" w:rsidRPr="00347F87"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347F87">
        <w:rPr>
          <w:rFonts w:ascii="Arial" w:eastAsia="Calibri" w:hAnsi="Arial" w:cs="Arial"/>
          <w:b/>
          <w:sz w:val="20"/>
          <w:szCs w:val="20"/>
        </w:rPr>
        <w:t>REIKALAVIMAI PASLAUGOMS</w:t>
      </w:r>
      <w:r w:rsidR="00482CF9" w:rsidRPr="00347F87">
        <w:rPr>
          <w:rFonts w:ascii="Arial" w:eastAsia="Calibri" w:hAnsi="Arial" w:cs="Arial"/>
          <w:b/>
          <w:sz w:val="20"/>
          <w:szCs w:val="20"/>
        </w:rPr>
        <w:t xml:space="preserve"> </w:t>
      </w:r>
    </w:p>
    <w:p w14:paraId="27F86062" w14:textId="11227576" w:rsidR="008660BC" w:rsidRPr="00347F87" w:rsidRDefault="002D5BBD" w:rsidP="002D5BBD">
      <w:pPr>
        <w:spacing w:after="0" w:line="240" w:lineRule="auto"/>
        <w:jc w:val="both"/>
        <w:rPr>
          <w:rFonts w:ascii="Arial" w:eastAsia="Calibri" w:hAnsi="Arial" w:cs="Arial"/>
          <w:sz w:val="20"/>
          <w:szCs w:val="20"/>
        </w:rPr>
      </w:pPr>
      <w:r w:rsidRPr="00347F87">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347F87">
        <w:rPr>
          <w:rStyle w:val="FootnoteReference"/>
          <w:rFonts w:ascii="Arial" w:eastAsia="Calibri" w:hAnsi="Arial" w:cs="Arial"/>
          <w:sz w:val="20"/>
          <w:szCs w:val="20"/>
        </w:rPr>
        <w:footnoteReference w:id="1"/>
      </w:r>
    </w:p>
    <w:p w14:paraId="349B4617" w14:textId="77777777" w:rsidR="008660BC" w:rsidRPr="00347F87" w:rsidRDefault="008660BC" w:rsidP="002D5BBD">
      <w:pPr>
        <w:spacing w:after="0" w:line="240" w:lineRule="auto"/>
        <w:jc w:val="both"/>
        <w:rPr>
          <w:rFonts w:ascii="Arial" w:eastAsia="Calibri" w:hAnsi="Arial" w:cs="Arial"/>
          <w:sz w:val="20"/>
          <w:szCs w:val="20"/>
        </w:rPr>
      </w:pPr>
    </w:p>
    <w:p w14:paraId="18405614" w14:textId="3637F445" w:rsidR="00F63A4D" w:rsidRPr="00347F87" w:rsidRDefault="00565825" w:rsidP="008660BC">
      <w:pPr>
        <w:spacing w:after="0"/>
        <w:jc w:val="right"/>
        <w:rPr>
          <w:rFonts w:ascii="Arial" w:hAnsi="Arial" w:cs="Arial"/>
          <w:b/>
          <w:snapToGrid w:val="0"/>
          <w:sz w:val="20"/>
          <w:szCs w:val="20"/>
        </w:rPr>
      </w:pPr>
      <w:r w:rsidRPr="00347F87">
        <w:rPr>
          <w:rFonts w:ascii="Arial" w:hAnsi="Arial" w:cs="Arial"/>
          <w:b/>
          <w:sz w:val="20"/>
          <w:szCs w:val="20"/>
        </w:rPr>
        <w:t>2 lentelė</w:t>
      </w:r>
      <w:r w:rsidRPr="00347F87">
        <w:rPr>
          <w:rFonts w:ascii="Arial" w:hAnsi="Arial" w:cs="Arial"/>
          <w:b/>
          <w:snapToGrid w:val="0"/>
          <w:sz w:val="20"/>
          <w:szCs w:val="20"/>
        </w:rPr>
        <w:t>.</w:t>
      </w:r>
    </w:p>
    <w:tbl>
      <w:tblPr>
        <w:tblW w:w="0" w:type="auto"/>
        <w:tblCellMar>
          <w:top w:w="15" w:type="dxa"/>
          <w:left w:w="15" w:type="dxa"/>
          <w:bottom w:w="15" w:type="dxa"/>
          <w:right w:w="15" w:type="dxa"/>
        </w:tblCellMar>
        <w:tblLook w:val="04A0" w:firstRow="1" w:lastRow="0" w:firstColumn="1" w:lastColumn="0" w:noHBand="0" w:noVBand="1"/>
      </w:tblPr>
      <w:tblGrid>
        <w:gridCol w:w="643"/>
        <w:gridCol w:w="8985"/>
      </w:tblGrid>
      <w:tr w:rsidR="00EE29B1" w:rsidRPr="00347F87" w14:paraId="444BC8B9" w14:textId="77777777" w:rsidTr="006A285F">
        <w:trPr>
          <w:trHeight w:val="521"/>
        </w:trPr>
        <w:tc>
          <w:tcPr>
            <w:tcW w:w="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347F87" w:rsidRDefault="006B726E" w:rsidP="008660BC">
            <w:pPr>
              <w:spacing w:after="0"/>
              <w:jc w:val="center"/>
              <w:rPr>
                <w:rFonts w:ascii="Arial" w:hAnsi="Arial" w:cs="Arial"/>
                <w:b/>
                <w:color w:val="000000"/>
                <w:sz w:val="20"/>
                <w:szCs w:val="20"/>
              </w:rPr>
            </w:pPr>
            <w:r w:rsidRPr="00347F87">
              <w:rPr>
                <w:rFonts w:ascii="Arial" w:hAnsi="Arial" w:cs="Arial"/>
                <w:b/>
                <w:color w:val="000000"/>
                <w:sz w:val="20"/>
                <w:szCs w:val="20"/>
              </w:rPr>
              <w:t>Eil.</w:t>
            </w:r>
          </w:p>
          <w:p w14:paraId="226149CF" w14:textId="77777777" w:rsidR="006B726E" w:rsidRPr="00347F87" w:rsidRDefault="006B726E" w:rsidP="008660BC">
            <w:pPr>
              <w:spacing w:after="0"/>
              <w:jc w:val="center"/>
              <w:rPr>
                <w:rFonts w:ascii="Arial" w:hAnsi="Arial" w:cs="Arial"/>
                <w:b/>
                <w:color w:val="000000"/>
                <w:sz w:val="20"/>
                <w:szCs w:val="20"/>
              </w:rPr>
            </w:pPr>
            <w:r w:rsidRPr="00347F87">
              <w:rPr>
                <w:rFonts w:ascii="Arial" w:hAnsi="Arial" w:cs="Arial"/>
                <w:b/>
                <w:color w:val="000000"/>
                <w:sz w:val="20"/>
                <w:szCs w:val="20"/>
              </w:rPr>
              <w:t>Nr.</w:t>
            </w:r>
          </w:p>
        </w:tc>
        <w:tc>
          <w:tcPr>
            <w:tcW w:w="8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95CDA" w14:textId="55DD216E" w:rsidR="006B726E" w:rsidRPr="00347F87" w:rsidRDefault="006B726E" w:rsidP="008660BC">
            <w:pPr>
              <w:spacing w:after="0"/>
              <w:jc w:val="center"/>
              <w:rPr>
                <w:rFonts w:ascii="Arial" w:hAnsi="Arial" w:cs="Arial"/>
                <w:b/>
                <w:color w:val="000000"/>
                <w:sz w:val="20"/>
                <w:szCs w:val="20"/>
              </w:rPr>
            </w:pPr>
            <w:r w:rsidRPr="00347F87">
              <w:rPr>
                <w:rFonts w:ascii="Arial" w:hAnsi="Arial" w:cs="Arial"/>
                <w:b/>
                <w:color w:val="000000"/>
                <w:sz w:val="20"/>
                <w:szCs w:val="20"/>
              </w:rPr>
              <w:t>Aprašymas ir reikalavimai</w:t>
            </w:r>
          </w:p>
        </w:tc>
      </w:tr>
      <w:tr w:rsidR="00A077F3" w:rsidRPr="00347F87" w14:paraId="6BFBFFD0" w14:textId="77777777" w:rsidTr="008660BC">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7A7D0A5" w14:textId="4A7970A0" w:rsidR="00A077F3" w:rsidRPr="00347F87" w:rsidRDefault="005F7A79" w:rsidP="008660BC">
            <w:pPr>
              <w:spacing w:after="0" w:line="240" w:lineRule="auto"/>
              <w:jc w:val="center"/>
              <w:rPr>
                <w:rFonts w:ascii="Arial" w:eastAsia="Times New Roman" w:hAnsi="Arial" w:cs="Arial"/>
                <w:color w:val="000000" w:themeColor="text1"/>
                <w:sz w:val="20"/>
                <w:szCs w:val="20"/>
                <w:lang w:eastAsia="lt-LT"/>
              </w:rPr>
            </w:pPr>
            <w:r w:rsidRPr="00347F87">
              <w:rPr>
                <w:rFonts w:ascii="Arial" w:eastAsia="Times New Roman" w:hAnsi="Arial" w:cs="Arial"/>
                <w:b/>
                <w:bCs/>
                <w:color w:val="000000" w:themeColor="text1"/>
                <w:sz w:val="20"/>
                <w:szCs w:val="20"/>
                <w:lang w:eastAsia="lt-LT"/>
              </w:rPr>
              <w:t>Informacinių sistemų duomenų saugos atitikties ir rizikos vertinimas</w:t>
            </w:r>
          </w:p>
        </w:tc>
      </w:tr>
      <w:tr w:rsidR="00C97856" w:rsidRPr="00347F87" w14:paraId="28026BB0" w14:textId="77777777" w:rsidTr="00C97856">
        <w:trPr>
          <w:trHeight w:val="51"/>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603D85" w14:textId="77777777" w:rsidR="00C97856" w:rsidRPr="00347F87" w:rsidRDefault="00C97856" w:rsidP="008660BC">
            <w:pPr>
              <w:spacing w:after="0" w:line="240" w:lineRule="auto"/>
              <w:jc w:val="center"/>
              <w:rPr>
                <w:rFonts w:ascii="Arial" w:eastAsia="Times New Roman" w:hAnsi="Arial" w:cs="Arial"/>
                <w:color w:val="000000" w:themeColor="text1"/>
                <w:sz w:val="20"/>
                <w:szCs w:val="20"/>
                <w:lang w:eastAsia="lt-LT"/>
              </w:rPr>
            </w:pPr>
            <w:r w:rsidRPr="00347F87">
              <w:rPr>
                <w:rFonts w:ascii="Arial" w:eastAsia="Times New Roman" w:hAnsi="Arial" w:cs="Arial"/>
                <w:color w:val="000000" w:themeColor="text1"/>
                <w:sz w:val="20"/>
                <w:szCs w:val="20"/>
                <w:lang w:eastAsia="lt-LT"/>
              </w:rPr>
              <w:t>1.</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85C5D4" w14:textId="77777777" w:rsidR="00894EE4" w:rsidRPr="00894EE4" w:rsidRDefault="00894EE4" w:rsidP="00894EE4">
            <w:pPr>
              <w:pStyle w:val="Sraopastraipa2"/>
              <w:numPr>
                <w:ilvl w:val="1"/>
                <w:numId w:val="27"/>
              </w:numPr>
              <w:tabs>
                <w:tab w:val="left" w:pos="567"/>
              </w:tabs>
              <w:ind w:hanging="1156"/>
              <w:jc w:val="both"/>
              <w:rPr>
                <w:rFonts w:ascii="Arial" w:hAnsi="Arial" w:cs="Arial"/>
                <w:b/>
                <w:bCs/>
                <w:sz w:val="20"/>
                <w:szCs w:val="20"/>
              </w:rPr>
            </w:pPr>
            <w:r w:rsidRPr="00894EE4">
              <w:rPr>
                <w:rFonts w:ascii="Arial" w:hAnsi="Arial" w:cs="Arial"/>
                <w:b/>
                <w:bCs/>
                <w:sz w:val="20"/>
                <w:szCs w:val="20"/>
              </w:rPr>
              <w:t>Paslauga turi apimti:</w:t>
            </w:r>
          </w:p>
          <w:p w14:paraId="490318C7" w14:textId="77777777" w:rsidR="00894EE4" w:rsidRDefault="00894EE4" w:rsidP="00894EE4">
            <w:pPr>
              <w:pStyle w:val="Sraopastraipa2"/>
              <w:numPr>
                <w:ilvl w:val="1"/>
                <w:numId w:val="28"/>
              </w:numPr>
              <w:tabs>
                <w:tab w:val="left" w:pos="1276"/>
              </w:tabs>
              <w:ind w:left="709"/>
              <w:jc w:val="both"/>
              <w:rPr>
                <w:rFonts w:ascii="Arial" w:hAnsi="Arial" w:cs="Arial"/>
                <w:sz w:val="20"/>
                <w:szCs w:val="20"/>
              </w:rPr>
            </w:pPr>
            <w:proofErr w:type="spellStart"/>
            <w:r w:rsidRPr="00347F87">
              <w:rPr>
                <w:rFonts w:ascii="Arial" w:hAnsi="Arial" w:cs="Arial"/>
                <w:sz w:val="20"/>
                <w:szCs w:val="20"/>
              </w:rPr>
              <w:t>eLABa</w:t>
            </w:r>
            <w:proofErr w:type="spellEnd"/>
            <w:r w:rsidRPr="00347F87">
              <w:rPr>
                <w:rFonts w:ascii="Arial" w:hAnsi="Arial" w:cs="Arial"/>
                <w:sz w:val="20"/>
                <w:szCs w:val="20"/>
              </w:rPr>
              <w:t xml:space="preserve"> atitikties ir rizikos vertinimą bei saugos nuostatų bei politiką įgyvendinančių saugos dokumentų atnaujinimo projektų parengimą, įskaitant ne mažiau kaip trijų veiklos tęstinumo plano scenarijų parengimą galimų kibernetinių išpuolių atvejams;</w:t>
            </w:r>
          </w:p>
          <w:p w14:paraId="16DA5E11" w14:textId="77777777" w:rsidR="00894EE4" w:rsidRPr="00135E8D" w:rsidRDefault="00894EE4" w:rsidP="00894EE4">
            <w:pPr>
              <w:pStyle w:val="Sraopastraipa2"/>
              <w:numPr>
                <w:ilvl w:val="1"/>
                <w:numId w:val="28"/>
              </w:numPr>
              <w:tabs>
                <w:tab w:val="left" w:pos="1276"/>
              </w:tabs>
              <w:ind w:left="709"/>
              <w:jc w:val="both"/>
              <w:rPr>
                <w:rFonts w:ascii="Arial" w:hAnsi="Arial" w:cs="Arial"/>
                <w:sz w:val="20"/>
                <w:szCs w:val="20"/>
              </w:rPr>
            </w:pPr>
            <w:proofErr w:type="spellStart"/>
            <w:r w:rsidRPr="00135E8D">
              <w:rPr>
                <w:rFonts w:ascii="Arial" w:hAnsi="Arial" w:cs="Arial"/>
                <w:sz w:val="20"/>
                <w:szCs w:val="20"/>
              </w:rPr>
              <w:lastRenderedPageBreak/>
              <w:t>eLABa</w:t>
            </w:r>
            <w:proofErr w:type="spellEnd"/>
            <w:r w:rsidRPr="00135E8D">
              <w:rPr>
                <w:rFonts w:ascii="Arial" w:hAnsi="Arial" w:cs="Arial"/>
                <w:sz w:val="20"/>
                <w:szCs w:val="20"/>
              </w:rPr>
              <w:t xml:space="preserve"> taikomosios programinės įrangos aplinkoms (techninė specifikacija pateikiama Valstybės registrų ir informacinių sistemų registro viešoje prieigoje), naudojamos fizinės ir virtualios įrangos, sisteminės programinės įrangos technologinio pažeidžiamumo vertinimą, atliekant įsiskverbimo testavimą:</w:t>
            </w:r>
          </w:p>
          <w:p w14:paraId="5257687F" w14:textId="77777777" w:rsidR="00894EE4" w:rsidRPr="00347F87" w:rsidRDefault="00894EE4" w:rsidP="00894EE4">
            <w:pPr>
              <w:pStyle w:val="Pagrindinistekstas1"/>
              <w:numPr>
                <w:ilvl w:val="2"/>
                <w:numId w:val="28"/>
              </w:numPr>
              <w:tabs>
                <w:tab w:val="left" w:pos="993"/>
                <w:tab w:val="left" w:pos="9638"/>
              </w:tabs>
              <w:ind w:right="-1" w:hanging="2454"/>
              <w:contextualSpacing/>
              <w:rPr>
                <w:rFonts w:ascii="Arial" w:hAnsi="Arial" w:cs="Arial"/>
                <w:lang w:val="lt-LT"/>
              </w:rPr>
            </w:pPr>
            <w:r w:rsidRPr="00347F87">
              <w:rPr>
                <w:rFonts w:ascii="Arial" w:hAnsi="Arial" w:cs="Arial"/>
                <w:lang w:val="lt-LT"/>
              </w:rPr>
              <w:t xml:space="preserve">tikrinamą </w:t>
            </w:r>
            <w:proofErr w:type="spellStart"/>
            <w:r w:rsidRPr="00347F87">
              <w:rPr>
                <w:rFonts w:ascii="Arial" w:hAnsi="Arial" w:cs="Arial"/>
                <w:lang w:val="lt-LT"/>
              </w:rPr>
              <w:t>eLABa</w:t>
            </w:r>
            <w:proofErr w:type="spellEnd"/>
            <w:r w:rsidRPr="00347F87">
              <w:rPr>
                <w:rFonts w:ascii="Arial" w:hAnsi="Arial" w:cs="Arial"/>
                <w:lang w:val="lt-LT"/>
              </w:rPr>
              <w:t xml:space="preserve"> informacinę struktūrą sudaro:</w:t>
            </w:r>
          </w:p>
          <w:p w14:paraId="7E50C46C" w14:textId="77777777" w:rsidR="00894EE4" w:rsidRDefault="00894EE4" w:rsidP="00894EE4">
            <w:pPr>
              <w:pStyle w:val="Pagrindinistekstas1"/>
              <w:numPr>
                <w:ilvl w:val="3"/>
                <w:numId w:val="28"/>
              </w:numPr>
              <w:tabs>
                <w:tab w:val="left" w:pos="851"/>
                <w:tab w:val="left" w:pos="1134"/>
                <w:tab w:val="left" w:pos="9638"/>
              </w:tabs>
              <w:ind w:left="2410" w:right="-1" w:hanging="1984"/>
              <w:contextualSpacing/>
              <w:rPr>
                <w:rFonts w:ascii="Arial" w:hAnsi="Arial" w:cs="Arial"/>
                <w:lang w:val="lt-LT"/>
              </w:rPr>
            </w:pPr>
            <w:proofErr w:type="spellStart"/>
            <w:r w:rsidRPr="00347F87">
              <w:rPr>
                <w:rFonts w:ascii="Arial" w:hAnsi="Arial" w:cs="Arial"/>
                <w:lang w:val="lt-LT"/>
              </w:rPr>
              <w:t>eLABa</w:t>
            </w:r>
            <w:proofErr w:type="spellEnd"/>
            <w:r w:rsidRPr="00347F87">
              <w:rPr>
                <w:rFonts w:ascii="Arial" w:hAnsi="Arial" w:cs="Arial"/>
                <w:lang w:val="lt-LT"/>
              </w:rPr>
              <w:t xml:space="preserve"> tvarkytojų mokslo ir studijų dokumentų metaduomenų bazė; </w:t>
            </w:r>
          </w:p>
          <w:p w14:paraId="7B8C5FD6" w14:textId="77777777" w:rsidR="00894EE4" w:rsidRDefault="00894EE4" w:rsidP="00894EE4">
            <w:pPr>
              <w:pStyle w:val="Pagrindinistekstas1"/>
              <w:numPr>
                <w:ilvl w:val="3"/>
                <w:numId w:val="28"/>
              </w:numPr>
              <w:tabs>
                <w:tab w:val="left" w:pos="851"/>
                <w:tab w:val="left" w:pos="1134"/>
                <w:tab w:val="left" w:pos="9638"/>
              </w:tabs>
              <w:ind w:left="2410" w:right="-1" w:hanging="1984"/>
              <w:contextualSpacing/>
              <w:rPr>
                <w:rFonts w:ascii="Arial" w:hAnsi="Arial" w:cs="Arial"/>
                <w:lang w:val="lt-LT"/>
              </w:rPr>
            </w:pPr>
            <w:proofErr w:type="spellStart"/>
            <w:r w:rsidRPr="00135E8D">
              <w:rPr>
                <w:rFonts w:ascii="Arial" w:hAnsi="Arial" w:cs="Arial"/>
                <w:lang w:val="lt-LT"/>
              </w:rPr>
              <w:t>eLABa</w:t>
            </w:r>
            <w:proofErr w:type="spellEnd"/>
            <w:r w:rsidRPr="00135E8D">
              <w:rPr>
                <w:rFonts w:ascii="Arial" w:hAnsi="Arial" w:cs="Arial"/>
                <w:lang w:val="lt-LT"/>
              </w:rPr>
              <w:t xml:space="preserve"> naudotojų duomenų bazė;</w:t>
            </w:r>
          </w:p>
          <w:p w14:paraId="534597A4" w14:textId="77777777" w:rsidR="00894EE4" w:rsidRDefault="00894EE4" w:rsidP="00894EE4">
            <w:pPr>
              <w:pStyle w:val="Pagrindinistekstas1"/>
              <w:numPr>
                <w:ilvl w:val="3"/>
                <w:numId w:val="28"/>
              </w:numPr>
              <w:tabs>
                <w:tab w:val="left" w:pos="851"/>
                <w:tab w:val="left" w:pos="1134"/>
                <w:tab w:val="left" w:pos="9638"/>
              </w:tabs>
              <w:ind w:left="2410" w:right="-1" w:hanging="1984"/>
              <w:contextualSpacing/>
              <w:rPr>
                <w:rFonts w:ascii="Arial" w:hAnsi="Arial" w:cs="Arial"/>
                <w:lang w:val="lt-LT"/>
              </w:rPr>
            </w:pPr>
            <w:r w:rsidRPr="00135E8D">
              <w:rPr>
                <w:rFonts w:ascii="Arial" w:hAnsi="Arial" w:cs="Arial"/>
                <w:lang w:val="lt-LT"/>
              </w:rPr>
              <w:t>Lietuvos elektroninių tezių ir disertacijų duomenų bazė;</w:t>
            </w:r>
          </w:p>
          <w:p w14:paraId="2FD75502" w14:textId="77777777" w:rsidR="00894EE4" w:rsidRDefault="00894EE4" w:rsidP="00894EE4">
            <w:pPr>
              <w:pStyle w:val="Pagrindinistekstas1"/>
              <w:numPr>
                <w:ilvl w:val="3"/>
                <w:numId w:val="28"/>
              </w:numPr>
              <w:tabs>
                <w:tab w:val="left" w:pos="851"/>
                <w:tab w:val="left" w:pos="1134"/>
                <w:tab w:val="left" w:pos="9638"/>
              </w:tabs>
              <w:ind w:left="2410" w:right="-1" w:hanging="1984"/>
              <w:contextualSpacing/>
              <w:rPr>
                <w:rFonts w:ascii="Arial" w:hAnsi="Arial" w:cs="Arial"/>
                <w:lang w:val="lt-LT"/>
              </w:rPr>
            </w:pPr>
            <w:r w:rsidRPr="00135E8D">
              <w:rPr>
                <w:rFonts w:ascii="Arial" w:hAnsi="Arial" w:cs="Arial"/>
                <w:lang w:val="lt-LT"/>
              </w:rPr>
              <w:t>Lietuvos mokslo ir studijų publikacijų duomenų bazė;</w:t>
            </w:r>
          </w:p>
          <w:p w14:paraId="72E4ECD0" w14:textId="77777777" w:rsidR="00894EE4" w:rsidRDefault="00894EE4" w:rsidP="00894EE4">
            <w:pPr>
              <w:pStyle w:val="Pagrindinistekstas1"/>
              <w:numPr>
                <w:ilvl w:val="3"/>
                <w:numId w:val="28"/>
              </w:numPr>
              <w:tabs>
                <w:tab w:val="left" w:pos="851"/>
                <w:tab w:val="left" w:pos="1134"/>
                <w:tab w:val="left" w:pos="9638"/>
              </w:tabs>
              <w:ind w:left="2410" w:right="-1" w:hanging="1984"/>
              <w:contextualSpacing/>
              <w:rPr>
                <w:rFonts w:ascii="Arial" w:hAnsi="Arial" w:cs="Arial"/>
                <w:lang w:val="lt-LT"/>
              </w:rPr>
            </w:pPr>
            <w:r w:rsidRPr="00135E8D">
              <w:rPr>
                <w:rFonts w:ascii="Arial" w:hAnsi="Arial" w:cs="Arial"/>
                <w:lang w:val="lt-LT"/>
              </w:rPr>
              <w:t>Elektroninių objektų talpykla;</w:t>
            </w:r>
          </w:p>
          <w:p w14:paraId="535DE584" w14:textId="77777777" w:rsidR="00894EE4" w:rsidRDefault="00894EE4" w:rsidP="00894EE4">
            <w:pPr>
              <w:pStyle w:val="Pagrindinistekstas1"/>
              <w:numPr>
                <w:ilvl w:val="3"/>
                <w:numId w:val="28"/>
              </w:numPr>
              <w:tabs>
                <w:tab w:val="left" w:pos="851"/>
                <w:tab w:val="left" w:pos="1134"/>
                <w:tab w:val="left" w:pos="9638"/>
              </w:tabs>
              <w:ind w:left="2410" w:right="-1" w:hanging="1984"/>
              <w:contextualSpacing/>
              <w:rPr>
                <w:rFonts w:ascii="Arial" w:hAnsi="Arial" w:cs="Arial"/>
                <w:lang w:val="lt-LT"/>
              </w:rPr>
            </w:pPr>
            <w:r w:rsidRPr="00135E8D">
              <w:rPr>
                <w:rFonts w:ascii="Arial" w:hAnsi="Arial" w:cs="Arial"/>
                <w:lang w:val="lt-LT"/>
              </w:rPr>
              <w:t>Rašto darbų sutapties (plagiato) patikros sistema;</w:t>
            </w:r>
          </w:p>
          <w:p w14:paraId="543ADFD4" w14:textId="77777777" w:rsidR="00894EE4" w:rsidRDefault="00894EE4" w:rsidP="00894EE4">
            <w:pPr>
              <w:pStyle w:val="Pagrindinistekstas1"/>
              <w:numPr>
                <w:ilvl w:val="3"/>
                <w:numId w:val="28"/>
              </w:numPr>
              <w:tabs>
                <w:tab w:val="left" w:pos="851"/>
                <w:tab w:val="left" w:pos="1134"/>
                <w:tab w:val="left" w:pos="9638"/>
              </w:tabs>
              <w:ind w:left="2410" w:right="-1" w:hanging="1984"/>
              <w:contextualSpacing/>
              <w:rPr>
                <w:rFonts w:ascii="Arial" w:hAnsi="Arial" w:cs="Arial"/>
                <w:lang w:val="lt-LT"/>
              </w:rPr>
            </w:pPr>
            <w:r w:rsidRPr="00135E8D">
              <w:rPr>
                <w:rFonts w:ascii="Arial" w:hAnsi="Arial" w:cs="Arial"/>
                <w:lang w:val="lt-LT"/>
              </w:rPr>
              <w:t>Statistikos duomenų bazė;</w:t>
            </w:r>
          </w:p>
          <w:p w14:paraId="71A9B0EA" w14:textId="77777777" w:rsidR="00894EE4" w:rsidRDefault="00894EE4" w:rsidP="00894EE4">
            <w:pPr>
              <w:pStyle w:val="Pagrindinistekstas1"/>
              <w:numPr>
                <w:ilvl w:val="3"/>
                <w:numId w:val="28"/>
              </w:numPr>
              <w:tabs>
                <w:tab w:val="left" w:pos="851"/>
                <w:tab w:val="left" w:pos="1134"/>
                <w:tab w:val="left" w:pos="9638"/>
              </w:tabs>
              <w:ind w:left="2410" w:right="-1" w:hanging="1984"/>
              <w:contextualSpacing/>
              <w:rPr>
                <w:rFonts w:ascii="Arial" w:hAnsi="Arial" w:cs="Arial"/>
                <w:lang w:val="lt-LT"/>
              </w:rPr>
            </w:pPr>
            <w:r w:rsidRPr="00135E8D">
              <w:rPr>
                <w:rFonts w:ascii="Arial" w:hAnsi="Arial" w:cs="Arial"/>
                <w:lang w:val="lt-LT"/>
              </w:rPr>
              <w:t xml:space="preserve">Dokumentų atspaudų duomenų bazė; </w:t>
            </w:r>
          </w:p>
          <w:p w14:paraId="15F4E63D" w14:textId="77777777" w:rsidR="00894EE4" w:rsidRPr="00135E8D" w:rsidRDefault="00894EE4" w:rsidP="00894EE4">
            <w:pPr>
              <w:pStyle w:val="Pagrindinistekstas1"/>
              <w:numPr>
                <w:ilvl w:val="3"/>
                <w:numId w:val="28"/>
              </w:numPr>
              <w:tabs>
                <w:tab w:val="left" w:pos="851"/>
                <w:tab w:val="left" w:pos="1134"/>
                <w:tab w:val="left" w:pos="9638"/>
              </w:tabs>
              <w:ind w:left="2410" w:right="-1" w:hanging="1984"/>
              <w:contextualSpacing/>
              <w:rPr>
                <w:rFonts w:ascii="Arial" w:hAnsi="Arial" w:cs="Arial"/>
                <w:lang w:val="lt-LT"/>
              </w:rPr>
            </w:pPr>
            <w:proofErr w:type="spellStart"/>
            <w:r w:rsidRPr="00135E8D">
              <w:rPr>
                <w:rFonts w:ascii="Arial" w:hAnsi="Arial" w:cs="Arial"/>
                <w:lang w:val="lt-LT"/>
              </w:rPr>
              <w:t>eLABa</w:t>
            </w:r>
            <w:proofErr w:type="spellEnd"/>
            <w:r w:rsidRPr="00135E8D">
              <w:rPr>
                <w:rFonts w:ascii="Arial" w:hAnsi="Arial" w:cs="Arial"/>
                <w:lang w:val="lt-LT"/>
              </w:rPr>
              <w:t xml:space="preserve"> administracinių duomenų bazė.</w:t>
            </w:r>
          </w:p>
          <w:p w14:paraId="6F3174EB" w14:textId="77777777" w:rsidR="00894EE4" w:rsidRPr="00347F87" w:rsidRDefault="00894EE4" w:rsidP="00894EE4">
            <w:pPr>
              <w:pStyle w:val="Sraopastraipa2"/>
              <w:numPr>
                <w:ilvl w:val="1"/>
                <w:numId w:val="28"/>
              </w:numPr>
              <w:tabs>
                <w:tab w:val="left" w:pos="1276"/>
              </w:tabs>
              <w:ind w:left="709"/>
              <w:jc w:val="both"/>
              <w:rPr>
                <w:rFonts w:ascii="Arial" w:hAnsi="Arial" w:cs="Arial"/>
                <w:sz w:val="20"/>
                <w:szCs w:val="20"/>
              </w:rPr>
            </w:pPr>
            <w:proofErr w:type="spellStart"/>
            <w:r w:rsidRPr="00347F87">
              <w:rPr>
                <w:rFonts w:ascii="Arial" w:hAnsi="Arial" w:cs="Arial"/>
                <w:sz w:val="20"/>
                <w:szCs w:val="20"/>
              </w:rPr>
              <w:t>eLABa</w:t>
            </w:r>
            <w:proofErr w:type="spellEnd"/>
            <w:r w:rsidRPr="00347F87">
              <w:rPr>
                <w:rFonts w:ascii="Arial" w:hAnsi="Arial" w:cs="Arial"/>
                <w:sz w:val="20"/>
                <w:szCs w:val="20"/>
              </w:rPr>
              <w:t xml:space="preserve"> žiniatinklio adresais (iki 10 žiniatinklio adresų) įskaitant bet neapsiribojant https://www.elaba.lt, http://elaba.lvb.lt, https://gs.elaba.lt bei ne mažiau 3 projekto metu suderintų talpyklų ar kitų </w:t>
            </w:r>
            <w:proofErr w:type="spellStart"/>
            <w:r w:rsidRPr="00347F87">
              <w:rPr>
                <w:rFonts w:ascii="Arial" w:hAnsi="Arial" w:cs="Arial"/>
                <w:sz w:val="20"/>
                <w:szCs w:val="20"/>
              </w:rPr>
              <w:t>eLABa</w:t>
            </w:r>
            <w:proofErr w:type="spellEnd"/>
            <w:r w:rsidRPr="00347F87">
              <w:rPr>
                <w:rFonts w:ascii="Arial" w:hAnsi="Arial" w:cs="Arial"/>
                <w:sz w:val="20"/>
                <w:szCs w:val="20"/>
              </w:rPr>
              <w:t xml:space="preserve"> adresų, http://reports.labt.lt bei taikomųjų programų saugos atitikties ir pažeidžiamumo vertinimą ir įsiskverbimo testavimą;</w:t>
            </w:r>
          </w:p>
          <w:p w14:paraId="575F5581" w14:textId="77777777" w:rsidR="00894EE4" w:rsidRDefault="00894EE4" w:rsidP="00894EE4">
            <w:pPr>
              <w:pStyle w:val="Sraopastraipa2"/>
              <w:numPr>
                <w:ilvl w:val="1"/>
                <w:numId w:val="28"/>
              </w:numPr>
              <w:tabs>
                <w:tab w:val="left" w:pos="1276"/>
              </w:tabs>
              <w:ind w:left="851" w:hanging="425"/>
              <w:jc w:val="both"/>
              <w:rPr>
                <w:rFonts w:ascii="Arial" w:hAnsi="Arial" w:cs="Arial"/>
                <w:sz w:val="20"/>
                <w:szCs w:val="20"/>
              </w:rPr>
            </w:pPr>
            <w:proofErr w:type="spellStart"/>
            <w:r w:rsidRPr="00347F87">
              <w:rPr>
                <w:rFonts w:ascii="Arial" w:hAnsi="Arial" w:cs="Arial"/>
                <w:sz w:val="20"/>
                <w:szCs w:val="20"/>
              </w:rPr>
              <w:t>eLABa</w:t>
            </w:r>
            <w:proofErr w:type="spellEnd"/>
            <w:r w:rsidRPr="00347F87">
              <w:rPr>
                <w:rFonts w:ascii="Arial" w:hAnsi="Arial" w:cs="Arial"/>
                <w:sz w:val="20"/>
                <w:szCs w:val="20"/>
              </w:rPr>
              <w:t xml:space="preserve"> asmens duomenų ir kito informacinio turto tvarkymo administracinių, techninių ir organizacinių priemonių saugos atitikties ir rizikos aplinkos vertinimus, įskaitant asmens duomenų ir privatumo ir pažeidžiamumo ir valdymo procesų brandos vertinimo ataskaitos parengimą pagal techninės specifikacijos reikalavimus;</w:t>
            </w:r>
          </w:p>
          <w:p w14:paraId="7F6012B2" w14:textId="77777777" w:rsidR="00894EE4" w:rsidRDefault="00894EE4" w:rsidP="00894EE4">
            <w:pPr>
              <w:pStyle w:val="Sraopastraipa2"/>
              <w:numPr>
                <w:ilvl w:val="1"/>
                <w:numId w:val="28"/>
              </w:numPr>
              <w:tabs>
                <w:tab w:val="left" w:pos="1276"/>
              </w:tabs>
              <w:ind w:left="851" w:hanging="425"/>
              <w:jc w:val="both"/>
              <w:rPr>
                <w:rFonts w:ascii="Arial" w:hAnsi="Arial" w:cs="Arial"/>
                <w:sz w:val="20"/>
                <w:szCs w:val="20"/>
              </w:rPr>
            </w:pPr>
            <w:proofErr w:type="spellStart"/>
            <w:r w:rsidRPr="00135E8D">
              <w:rPr>
                <w:rFonts w:ascii="Arial" w:hAnsi="Arial" w:cs="Arial"/>
                <w:sz w:val="20"/>
                <w:szCs w:val="20"/>
              </w:rPr>
              <w:t>eLABa</w:t>
            </w:r>
            <w:proofErr w:type="spellEnd"/>
            <w:r w:rsidRPr="00135E8D">
              <w:rPr>
                <w:rFonts w:ascii="Arial" w:hAnsi="Arial" w:cs="Arial"/>
                <w:sz w:val="20"/>
                <w:szCs w:val="20"/>
              </w:rPr>
              <w:t xml:space="preserve">  informacijos techninio ir socialinio pažeidžiamumo testo vertinimo ataskaitas (pagal atsakomybių pasiskirstymą Kaune ir Vilniuje atskirai);</w:t>
            </w:r>
          </w:p>
          <w:p w14:paraId="23BA38E4" w14:textId="77777777" w:rsidR="00894EE4" w:rsidRDefault="00894EE4" w:rsidP="00894EE4">
            <w:pPr>
              <w:pStyle w:val="Sraopastraipa2"/>
              <w:numPr>
                <w:ilvl w:val="1"/>
                <w:numId w:val="28"/>
              </w:numPr>
              <w:tabs>
                <w:tab w:val="left" w:pos="1276"/>
              </w:tabs>
              <w:ind w:left="851" w:hanging="425"/>
              <w:jc w:val="both"/>
              <w:rPr>
                <w:rFonts w:ascii="Arial" w:hAnsi="Arial" w:cs="Arial"/>
                <w:sz w:val="20"/>
                <w:szCs w:val="20"/>
              </w:rPr>
            </w:pPr>
            <w:r w:rsidRPr="00135E8D">
              <w:rPr>
                <w:rFonts w:ascii="Arial" w:hAnsi="Arial" w:cs="Arial"/>
                <w:sz w:val="20"/>
                <w:szCs w:val="20"/>
              </w:rPr>
              <w:t>Paslaugų rezultatų ir rekomendacijų pristatymus Perkančiosios organizacijos specialistams ir atstovams;</w:t>
            </w:r>
          </w:p>
          <w:p w14:paraId="3A2550FB" w14:textId="77777777" w:rsidR="00894EE4" w:rsidRPr="00135E8D" w:rsidRDefault="00894EE4" w:rsidP="00894EE4">
            <w:pPr>
              <w:pStyle w:val="Sraopastraipa2"/>
              <w:numPr>
                <w:ilvl w:val="1"/>
                <w:numId w:val="28"/>
              </w:numPr>
              <w:tabs>
                <w:tab w:val="left" w:pos="1276"/>
              </w:tabs>
              <w:ind w:left="851" w:hanging="425"/>
              <w:jc w:val="both"/>
              <w:rPr>
                <w:rFonts w:ascii="Arial" w:hAnsi="Arial" w:cs="Arial"/>
                <w:sz w:val="20"/>
                <w:szCs w:val="20"/>
              </w:rPr>
            </w:pPr>
            <w:r w:rsidRPr="00135E8D">
              <w:rPr>
                <w:rFonts w:ascii="Arial" w:hAnsi="Arial" w:cs="Arial"/>
                <w:sz w:val="20"/>
                <w:szCs w:val="20"/>
              </w:rPr>
              <w:t>Suvestinių ataskaitų parengimą pavidalu, tinkamu pateikti Valstybės informacinių išteklių atitikties elektroninės informacijos saugos reikalavimams stebėsenos sistemai (ARSIS).</w:t>
            </w:r>
          </w:p>
          <w:p w14:paraId="4924E8C3" w14:textId="45ECF7C3" w:rsidR="00296C3E" w:rsidRPr="00894EE4" w:rsidRDefault="00296C3E" w:rsidP="008660BC">
            <w:pPr>
              <w:spacing w:after="0" w:line="240" w:lineRule="auto"/>
              <w:jc w:val="both"/>
              <w:rPr>
                <w:rFonts w:ascii="Arial" w:eastAsia="Times New Roman" w:hAnsi="Arial" w:cs="Arial"/>
                <w:color w:val="000000" w:themeColor="text1"/>
                <w:sz w:val="20"/>
                <w:szCs w:val="20"/>
                <w:lang w:eastAsia="lt-LT"/>
              </w:rPr>
            </w:pPr>
          </w:p>
        </w:tc>
      </w:tr>
      <w:tr w:rsidR="00C97856" w:rsidRPr="00347F87" w14:paraId="3ED12CBB" w14:textId="77777777" w:rsidTr="00C97856">
        <w:trPr>
          <w:trHeight w:val="45"/>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F431C8" w14:textId="42F3AEEA" w:rsidR="00C97856" w:rsidRPr="00347F87" w:rsidRDefault="00894EE4"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lastRenderedPageBreak/>
              <w:t>2.</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6F4E25" w14:textId="77777777" w:rsidR="00E50003" w:rsidRPr="00347F87" w:rsidRDefault="00E50003" w:rsidP="00E50003">
            <w:pPr>
              <w:pStyle w:val="Sraopastraipa2"/>
              <w:tabs>
                <w:tab w:val="left" w:pos="1276"/>
              </w:tabs>
              <w:ind w:left="851"/>
              <w:jc w:val="both"/>
              <w:rPr>
                <w:rFonts w:ascii="Arial" w:hAnsi="Arial" w:cs="Arial"/>
                <w:sz w:val="20"/>
                <w:szCs w:val="20"/>
              </w:rPr>
            </w:pPr>
          </w:p>
          <w:p w14:paraId="343BFDF2" w14:textId="77777777" w:rsidR="00ED320E" w:rsidRPr="00ED320E" w:rsidRDefault="00ED320E" w:rsidP="00ED320E">
            <w:pPr>
              <w:pStyle w:val="Sraopastraipa2"/>
              <w:numPr>
                <w:ilvl w:val="0"/>
                <w:numId w:val="28"/>
              </w:numPr>
              <w:tabs>
                <w:tab w:val="left" w:pos="1276"/>
              </w:tabs>
              <w:jc w:val="both"/>
              <w:rPr>
                <w:rFonts w:ascii="Arial" w:hAnsi="Arial" w:cs="Arial"/>
                <w:b/>
                <w:sz w:val="20"/>
                <w:szCs w:val="20"/>
              </w:rPr>
            </w:pPr>
            <w:r w:rsidRPr="00ED320E">
              <w:rPr>
                <w:rFonts w:ascii="Arial" w:hAnsi="Arial" w:cs="Arial"/>
                <w:b/>
                <w:sz w:val="20"/>
                <w:szCs w:val="20"/>
              </w:rPr>
              <w:t>Bendrieji reikalavimai paslaugoms ir projekto valdymui:</w:t>
            </w:r>
          </w:p>
          <w:p w14:paraId="7C8A0746" w14:textId="77777777" w:rsidR="00ED320E" w:rsidRDefault="00ED320E" w:rsidP="00ED320E">
            <w:pPr>
              <w:pStyle w:val="Sraopastraipa2"/>
              <w:numPr>
                <w:ilvl w:val="1"/>
                <w:numId w:val="28"/>
              </w:numPr>
              <w:tabs>
                <w:tab w:val="left" w:pos="851"/>
                <w:tab w:val="left" w:pos="1276"/>
              </w:tabs>
              <w:ind w:left="851" w:hanging="425"/>
              <w:jc w:val="both"/>
              <w:rPr>
                <w:rFonts w:ascii="Arial" w:hAnsi="Arial" w:cs="Arial"/>
                <w:sz w:val="20"/>
                <w:szCs w:val="20"/>
              </w:rPr>
            </w:pPr>
            <w:proofErr w:type="spellStart"/>
            <w:r w:rsidRPr="00347F87">
              <w:rPr>
                <w:rFonts w:ascii="Arial" w:hAnsi="Arial" w:cs="Arial"/>
                <w:sz w:val="20"/>
                <w:szCs w:val="20"/>
              </w:rPr>
              <w:t>eLABa</w:t>
            </w:r>
            <w:proofErr w:type="spellEnd"/>
            <w:r w:rsidRPr="00347F87">
              <w:rPr>
                <w:rFonts w:ascii="Arial" w:hAnsi="Arial" w:cs="Arial"/>
                <w:sz w:val="20"/>
                <w:szCs w:val="20"/>
              </w:rPr>
              <w:t xml:space="preserve"> saugos atitikties ir pažeidžiamumų vertinimas turi būti atliktas vadovaujantis Sąlygų </w:t>
            </w:r>
            <w:r>
              <w:rPr>
                <w:rFonts w:ascii="Arial" w:hAnsi="Arial" w:cs="Arial"/>
                <w:sz w:val="20"/>
                <w:szCs w:val="20"/>
              </w:rPr>
              <w:t>4 ir 5 punkte.</w:t>
            </w:r>
            <w:r w:rsidRPr="00347F87">
              <w:rPr>
                <w:rFonts w:ascii="Arial" w:hAnsi="Arial" w:cs="Arial"/>
                <w:sz w:val="20"/>
                <w:szCs w:val="20"/>
              </w:rPr>
              <w:t xml:space="preserve"> punkte nurodytais teisės aktais ir tarptautiniais standartais.</w:t>
            </w:r>
          </w:p>
          <w:p w14:paraId="56460AE1" w14:textId="77777777" w:rsidR="00ED320E" w:rsidRDefault="00ED320E" w:rsidP="00ED320E">
            <w:pPr>
              <w:pStyle w:val="Sraopastraipa2"/>
              <w:numPr>
                <w:ilvl w:val="1"/>
                <w:numId w:val="28"/>
              </w:numPr>
              <w:tabs>
                <w:tab w:val="left" w:pos="851"/>
                <w:tab w:val="left" w:pos="1276"/>
              </w:tabs>
              <w:ind w:left="851" w:hanging="425"/>
              <w:jc w:val="both"/>
              <w:rPr>
                <w:rFonts w:ascii="Arial" w:hAnsi="Arial" w:cs="Arial"/>
                <w:sz w:val="20"/>
                <w:szCs w:val="20"/>
              </w:rPr>
            </w:pPr>
            <w:proofErr w:type="spellStart"/>
            <w:r w:rsidRPr="00135E8D">
              <w:rPr>
                <w:rFonts w:ascii="Arial" w:hAnsi="Arial" w:cs="Arial"/>
                <w:sz w:val="20"/>
                <w:szCs w:val="20"/>
              </w:rPr>
              <w:t>eLABa</w:t>
            </w:r>
            <w:proofErr w:type="spellEnd"/>
            <w:r w:rsidRPr="00135E8D">
              <w:rPr>
                <w:rFonts w:ascii="Arial" w:hAnsi="Arial" w:cs="Arial"/>
                <w:sz w:val="20"/>
                <w:szCs w:val="20"/>
              </w:rPr>
              <w:t xml:space="preserve"> įsiskverbimo testavimas turi būti atliktas pagal viešai žinomą ir pripažintą metodiką, atsižvelgiant į OWASP </w:t>
            </w:r>
            <w:proofErr w:type="spellStart"/>
            <w:r w:rsidRPr="00135E8D">
              <w:rPr>
                <w:rFonts w:ascii="Arial" w:hAnsi="Arial" w:cs="Arial"/>
                <w:sz w:val="20"/>
                <w:szCs w:val="20"/>
              </w:rPr>
              <w:t>Application</w:t>
            </w:r>
            <w:proofErr w:type="spellEnd"/>
            <w:r w:rsidRPr="00135E8D">
              <w:rPr>
                <w:rFonts w:ascii="Arial" w:hAnsi="Arial" w:cs="Arial"/>
                <w:sz w:val="20"/>
                <w:szCs w:val="20"/>
              </w:rPr>
              <w:t xml:space="preserve"> </w:t>
            </w:r>
            <w:proofErr w:type="spellStart"/>
            <w:r w:rsidRPr="00135E8D">
              <w:rPr>
                <w:rFonts w:ascii="Arial" w:hAnsi="Arial" w:cs="Arial"/>
                <w:sz w:val="20"/>
                <w:szCs w:val="20"/>
              </w:rPr>
              <w:t>Security</w:t>
            </w:r>
            <w:proofErr w:type="spellEnd"/>
            <w:r w:rsidRPr="00135E8D">
              <w:rPr>
                <w:rFonts w:ascii="Arial" w:hAnsi="Arial" w:cs="Arial"/>
                <w:sz w:val="20"/>
                <w:szCs w:val="20"/>
              </w:rPr>
              <w:t xml:space="preserve"> </w:t>
            </w:r>
            <w:proofErr w:type="spellStart"/>
            <w:r w:rsidRPr="00135E8D">
              <w:rPr>
                <w:rFonts w:ascii="Arial" w:hAnsi="Arial" w:cs="Arial"/>
                <w:sz w:val="20"/>
                <w:szCs w:val="20"/>
              </w:rPr>
              <w:t>Verification</w:t>
            </w:r>
            <w:proofErr w:type="spellEnd"/>
            <w:r w:rsidRPr="00135E8D">
              <w:rPr>
                <w:rFonts w:ascii="Arial" w:hAnsi="Arial" w:cs="Arial"/>
                <w:sz w:val="20"/>
                <w:szCs w:val="20"/>
              </w:rPr>
              <w:t xml:space="preserve"> Standard versija 3 arba lygiavertės metodikos reikalavimus, rankinį pažeidžiamumų  patikrinimą atliekant remiantis  „OWASP </w:t>
            </w:r>
            <w:proofErr w:type="spellStart"/>
            <w:r w:rsidRPr="00135E8D">
              <w:rPr>
                <w:rFonts w:ascii="Arial" w:hAnsi="Arial" w:cs="Arial"/>
                <w:sz w:val="20"/>
                <w:szCs w:val="20"/>
              </w:rPr>
              <w:t>testing</w:t>
            </w:r>
            <w:proofErr w:type="spellEnd"/>
            <w:r w:rsidRPr="00135E8D">
              <w:rPr>
                <w:rFonts w:ascii="Arial" w:hAnsi="Arial" w:cs="Arial"/>
                <w:sz w:val="20"/>
                <w:szCs w:val="20"/>
              </w:rPr>
              <w:t xml:space="preserve"> </w:t>
            </w:r>
            <w:proofErr w:type="spellStart"/>
            <w:r w:rsidRPr="00135E8D">
              <w:rPr>
                <w:rFonts w:ascii="Arial" w:hAnsi="Arial" w:cs="Arial"/>
                <w:sz w:val="20"/>
                <w:szCs w:val="20"/>
              </w:rPr>
              <w:t>guide</w:t>
            </w:r>
            <w:proofErr w:type="spellEnd"/>
            <w:r w:rsidRPr="00135E8D">
              <w:rPr>
                <w:rFonts w:ascii="Arial" w:hAnsi="Arial" w:cs="Arial"/>
                <w:sz w:val="20"/>
                <w:szCs w:val="20"/>
              </w:rPr>
              <w:t>“ metodikos punktais, ypatingą dėmesį skiriant „OWASP TOP 10” pažeidžiamumams. Pasiūlyme turi būti pateiktas pavadinimas, metodikos aprašymas, pakankamas metodikai įvertinti.</w:t>
            </w:r>
          </w:p>
          <w:p w14:paraId="581C3CB8" w14:textId="77777777" w:rsidR="00ED320E" w:rsidRDefault="00ED320E" w:rsidP="00ED320E">
            <w:pPr>
              <w:pStyle w:val="Sraopastraipa2"/>
              <w:numPr>
                <w:ilvl w:val="1"/>
                <w:numId w:val="28"/>
              </w:numPr>
              <w:tabs>
                <w:tab w:val="left" w:pos="851"/>
                <w:tab w:val="left" w:pos="1276"/>
              </w:tabs>
              <w:ind w:left="851" w:hanging="425"/>
              <w:jc w:val="both"/>
              <w:rPr>
                <w:rFonts w:ascii="Arial" w:hAnsi="Arial" w:cs="Arial"/>
                <w:sz w:val="20"/>
                <w:szCs w:val="20"/>
              </w:rPr>
            </w:pPr>
            <w:r w:rsidRPr="00135E8D">
              <w:rPr>
                <w:rFonts w:ascii="Arial" w:hAnsi="Arial" w:cs="Arial"/>
                <w:sz w:val="20"/>
                <w:szCs w:val="20"/>
              </w:rPr>
              <w:t>Turi būti pasiūlyti ir pagrįsti atakos vektoriai. Atakos vektoriai turi būti dokumentuoti su nuorodomis į gamintojų arba tarptautines informacijos saugos stebėjimo organizacijų pažeidžiamumų bazes lygiaverčiame CVE formate, naudojančias pažeidžiamumų vertinimui CVSS ar lygiavertį standartą.</w:t>
            </w:r>
          </w:p>
          <w:p w14:paraId="4E5236A9" w14:textId="77777777" w:rsidR="00ED320E" w:rsidRDefault="00ED320E" w:rsidP="00ED320E">
            <w:pPr>
              <w:pStyle w:val="Sraopastraipa2"/>
              <w:numPr>
                <w:ilvl w:val="1"/>
                <w:numId w:val="28"/>
              </w:numPr>
              <w:tabs>
                <w:tab w:val="left" w:pos="851"/>
                <w:tab w:val="left" w:pos="1276"/>
              </w:tabs>
              <w:ind w:left="851" w:hanging="425"/>
              <w:jc w:val="both"/>
              <w:rPr>
                <w:rFonts w:ascii="Arial" w:hAnsi="Arial" w:cs="Arial"/>
                <w:sz w:val="20"/>
                <w:szCs w:val="20"/>
              </w:rPr>
            </w:pPr>
            <w:r>
              <w:rPr>
                <w:rFonts w:ascii="Arial" w:hAnsi="Arial" w:cs="Arial"/>
                <w:sz w:val="20"/>
                <w:szCs w:val="20"/>
              </w:rPr>
              <w:t xml:space="preserve">Tiekėjas </w:t>
            </w:r>
            <w:r w:rsidRPr="00135E8D">
              <w:rPr>
                <w:rFonts w:ascii="Arial" w:hAnsi="Arial" w:cs="Arial"/>
                <w:sz w:val="20"/>
                <w:szCs w:val="20"/>
              </w:rPr>
              <w:t>atsakingas už administracinius, darbo grupių organizavimo bei informacijos surinkimo, reikiamo Paslaugoms atlikti, klausimus. Taip pat jis atsakingas už projekto komunikaciją, projekto rizikų valdymą, dokumentų šablonų suderinimą, Paslaugų perdavimą ir pristatymą.</w:t>
            </w:r>
          </w:p>
          <w:p w14:paraId="4307C6BD" w14:textId="77777777" w:rsidR="00ED320E" w:rsidRDefault="00ED320E" w:rsidP="00ED320E">
            <w:pPr>
              <w:pStyle w:val="Sraopastraipa2"/>
              <w:numPr>
                <w:ilvl w:val="1"/>
                <w:numId w:val="28"/>
              </w:numPr>
              <w:tabs>
                <w:tab w:val="left" w:pos="851"/>
                <w:tab w:val="left" w:pos="1276"/>
              </w:tabs>
              <w:ind w:left="851" w:hanging="425"/>
              <w:jc w:val="both"/>
              <w:rPr>
                <w:rFonts w:ascii="Arial" w:hAnsi="Arial" w:cs="Arial"/>
                <w:sz w:val="20"/>
                <w:szCs w:val="20"/>
              </w:rPr>
            </w:pPr>
            <w:r w:rsidRPr="00135E8D">
              <w:rPr>
                <w:rFonts w:ascii="Arial" w:hAnsi="Arial" w:cs="Arial"/>
                <w:sz w:val="20"/>
                <w:szCs w:val="20"/>
              </w:rPr>
              <w:t>Prieš atliekant saugumo ir įsilaužimų testavimus, su P</w:t>
            </w:r>
            <w:r>
              <w:rPr>
                <w:rFonts w:ascii="Arial" w:hAnsi="Arial" w:cs="Arial"/>
                <w:sz w:val="20"/>
                <w:szCs w:val="20"/>
              </w:rPr>
              <w:t xml:space="preserve">irkėju </w:t>
            </w:r>
            <w:r w:rsidRPr="00135E8D">
              <w:rPr>
                <w:rFonts w:ascii="Arial" w:hAnsi="Arial" w:cs="Arial"/>
                <w:sz w:val="20"/>
                <w:szCs w:val="20"/>
              </w:rPr>
              <w:t xml:space="preserve">turi būti suderintas ir pasirašytas atskiras Planas – reglamentas su Paslaugų teikimo grafiku, paslaugų teikimo sąlygomis, taip pat ir asmens duomenų apsaugos sąlygomis. </w:t>
            </w:r>
          </w:p>
          <w:p w14:paraId="55267130" w14:textId="22F68739" w:rsidR="00C97856" w:rsidRPr="00ED320E" w:rsidRDefault="00ED320E" w:rsidP="00ED320E">
            <w:pPr>
              <w:pStyle w:val="Sraopastraipa2"/>
              <w:numPr>
                <w:ilvl w:val="1"/>
                <w:numId w:val="28"/>
              </w:numPr>
              <w:tabs>
                <w:tab w:val="left" w:pos="851"/>
                <w:tab w:val="left" w:pos="1276"/>
              </w:tabs>
              <w:ind w:left="851" w:hanging="425"/>
              <w:jc w:val="both"/>
              <w:rPr>
                <w:rFonts w:ascii="Arial" w:hAnsi="Arial" w:cs="Arial"/>
                <w:sz w:val="20"/>
                <w:szCs w:val="20"/>
              </w:rPr>
            </w:pPr>
            <w:r w:rsidRPr="00135E8D">
              <w:rPr>
                <w:rFonts w:ascii="Arial" w:hAnsi="Arial" w:cs="Arial"/>
                <w:sz w:val="20"/>
                <w:szCs w:val="20"/>
              </w:rPr>
              <w:t xml:space="preserve">Šį planą Šalys suderina per tarpusavyje sutartą terminą, bet ne vėliau kaip per 15 darbo dienų nuo </w:t>
            </w:r>
            <w:r>
              <w:rPr>
                <w:rFonts w:ascii="Arial" w:hAnsi="Arial" w:cs="Arial"/>
                <w:sz w:val="20"/>
                <w:szCs w:val="20"/>
              </w:rPr>
              <w:t>S</w:t>
            </w:r>
            <w:r w:rsidRPr="00135E8D">
              <w:rPr>
                <w:rFonts w:ascii="Arial" w:hAnsi="Arial" w:cs="Arial"/>
                <w:sz w:val="20"/>
                <w:szCs w:val="20"/>
              </w:rPr>
              <w:t>utarties pasirašymo.</w:t>
            </w:r>
          </w:p>
        </w:tc>
      </w:tr>
      <w:tr w:rsidR="00C97856" w:rsidRPr="00347F87" w14:paraId="4620B47E" w14:textId="77777777" w:rsidTr="00C97856">
        <w:trPr>
          <w:trHeight w:val="45"/>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ADEA28" w14:textId="62BEFAA4" w:rsidR="00C97856" w:rsidRPr="00347F87" w:rsidRDefault="00894EE4"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t>3.</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BEE7FD" w14:textId="77777777" w:rsidR="00E50003" w:rsidRPr="00347F87" w:rsidRDefault="00E50003" w:rsidP="00E50003">
            <w:pPr>
              <w:pStyle w:val="Sraopastraipa2"/>
              <w:tabs>
                <w:tab w:val="left" w:pos="1276"/>
              </w:tabs>
              <w:ind w:left="851"/>
              <w:jc w:val="both"/>
              <w:rPr>
                <w:rFonts w:ascii="Arial" w:hAnsi="Arial" w:cs="Arial"/>
                <w:sz w:val="20"/>
                <w:szCs w:val="20"/>
              </w:rPr>
            </w:pPr>
          </w:p>
          <w:p w14:paraId="69C28E35" w14:textId="77777777" w:rsidR="006A120A" w:rsidRPr="00347F87" w:rsidRDefault="006A120A" w:rsidP="006A120A">
            <w:pPr>
              <w:pStyle w:val="Sraopastraipa2"/>
              <w:numPr>
                <w:ilvl w:val="0"/>
                <w:numId w:val="28"/>
              </w:numPr>
              <w:tabs>
                <w:tab w:val="left" w:pos="1418"/>
              </w:tabs>
              <w:jc w:val="both"/>
              <w:rPr>
                <w:rFonts w:ascii="Arial" w:hAnsi="Arial" w:cs="Arial"/>
                <w:sz w:val="20"/>
                <w:szCs w:val="20"/>
              </w:rPr>
            </w:pPr>
            <w:r w:rsidRPr="00347F87">
              <w:rPr>
                <w:rFonts w:ascii="Arial" w:hAnsi="Arial" w:cs="Arial"/>
                <w:sz w:val="20"/>
                <w:szCs w:val="20"/>
              </w:rPr>
              <w:t xml:space="preserve">Paslaugų teikimo kontrolė bus atliekama vadovaujantis Planu, </w:t>
            </w:r>
            <w:r>
              <w:rPr>
                <w:rFonts w:ascii="Arial" w:hAnsi="Arial" w:cs="Arial"/>
                <w:sz w:val="20"/>
                <w:szCs w:val="20"/>
              </w:rPr>
              <w:t xml:space="preserve">Tiekėjui </w:t>
            </w:r>
            <w:r w:rsidRPr="00347F87">
              <w:rPr>
                <w:rFonts w:ascii="Arial" w:hAnsi="Arial" w:cs="Arial"/>
                <w:sz w:val="20"/>
                <w:szCs w:val="20"/>
              </w:rPr>
              <w:t>ne rečiau kaip kartą į savaitę pateikiant P</w:t>
            </w:r>
            <w:r>
              <w:rPr>
                <w:rFonts w:ascii="Arial" w:hAnsi="Arial" w:cs="Arial"/>
                <w:sz w:val="20"/>
                <w:szCs w:val="20"/>
              </w:rPr>
              <w:t xml:space="preserve">irkėjui </w:t>
            </w:r>
            <w:r w:rsidRPr="00347F87">
              <w:rPr>
                <w:rFonts w:ascii="Arial" w:hAnsi="Arial" w:cs="Arial"/>
                <w:sz w:val="20"/>
                <w:szCs w:val="20"/>
              </w:rPr>
              <w:t>informaciją apie suteiktas Paslaugas.</w:t>
            </w:r>
          </w:p>
          <w:p w14:paraId="1FFCF3C6" w14:textId="120F2F25" w:rsidR="00C97856" w:rsidRPr="006A120A" w:rsidRDefault="006A120A" w:rsidP="008660BC">
            <w:pPr>
              <w:pStyle w:val="Sraopastraipa2"/>
              <w:numPr>
                <w:ilvl w:val="1"/>
                <w:numId w:val="28"/>
              </w:numPr>
              <w:tabs>
                <w:tab w:val="left" w:pos="1276"/>
              </w:tabs>
              <w:ind w:left="851" w:hanging="425"/>
              <w:jc w:val="both"/>
              <w:rPr>
                <w:rFonts w:ascii="Arial" w:hAnsi="Arial" w:cs="Arial"/>
                <w:sz w:val="20"/>
                <w:szCs w:val="20"/>
              </w:rPr>
            </w:pPr>
            <w:r>
              <w:rPr>
                <w:rFonts w:ascii="Arial" w:hAnsi="Arial" w:cs="Arial"/>
                <w:sz w:val="20"/>
                <w:szCs w:val="20"/>
              </w:rPr>
              <w:t>Tiekėjo</w:t>
            </w:r>
            <w:r w:rsidRPr="00347F87">
              <w:rPr>
                <w:rFonts w:ascii="Arial" w:hAnsi="Arial" w:cs="Arial"/>
                <w:sz w:val="20"/>
                <w:szCs w:val="20"/>
              </w:rPr>
              <w:t xml:space="preserve"> parengti dokumentai (toliau - dokumentai) turi būti pateikiami lietuvių kalba.  Ataskaitos pateikiamos lietuvių kalba redaguojamuose MS Word, Excel ir PDF formatuose. Papildoma informacija ir priedai gali būti teikiami CSV ar JSON ar kitu atviru bet iš anksto su </w:t>
            </w:r>
            <w:r>
              <w:rPr>
                <w:rFonts w:ascii="Arial" w:hAnsi="Arial" w:cs="Arial"/>
                <w:sz w:val="20"/>
                <w:szCs w:val="20"/>
              </w:rPr>
              <w:t xml:space="preserve">Pirkėjo </w:t>
            </w:r>
            <w:r w:rsidRPr="00347F87">
              <w:rPr>
                <w:rFonts w:ascii="Arial" w:hAnsi="Arial" w:cs="Arial"/>
                <w:sz w:val="20"/>
                <w:szCs w:val="20"/>
              </w:rPr>
              <w:t>atstovu suderintu formatu.</w:t>
            </w:r>
          </w:p>
        </w:tc>
      </w:tr>
      <w:tr w:rsidR="00C97856" w:rsidRPr="00347F87" w14:paraId="2A94A1D4" w14:textId="77777777" w:rsidTr="00C97856">
        <w:trPr>
          <w:trHeight w:val="45"/>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B91D23" w14:textId="14DA615A" w:rsidR="00C97856" w:rsidRPr="00347F87" w:rsidRDefault="00894EE4"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t>4.</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72E5EF" w14:textId="77777777" w:rsidR="002442F6" w:rsidRPr="00ED320E" w:rsidRDefault="002442F6" w:rsidP="002442F6">
            <w:pPr>
              <w:pStyle w:val="Sraopastraipa2"/>
              <w:numPr>
                <w:ilvl w:val="0"/>
                <w:numId w:val="28"/>
              </w:numPr>
              <w:tabs>
                <w:tab w:val="left" w:pos="1418"/>
              </w:tabs>
              <w:jc w:val="both"/>
              <w:rPr>
                <w:rFonts w:ascii="Arial" w:hAnsi="Arial" w:cs="Arial"/>
                <w:b/>
                <w:bCs/>
                <w:sz w:val="20"/>
                <w:szCs w:val="20"/>
              </w:rPr>
            </w:pPr>
            <w:r w:rsidRPr="00ED320E">
              <w:rPr>
                <w:rFonts w:ascii="Arial" w:hAnsi="Arial" w:cs="Arial"/>
                <w:b/>
                <w:bCs/>
                <w:sz w:val="20"/>
                <w:szCs w:val="20"/>
              </w:rPr>
              <w:t>Dokumentai turi būti rengiami ir derinami vadovaujantis šiais reikalavimais:</w:t>
            </w:r>
          </w:p>
          <w:p w14:paraId="5EEC0698" w14:textId="77777777" w:rsidR="002442F6" w:rsidRDefault="002442F6" w:rsidP="002442F6">
            <w:pPr>
              <w:pStyle w:val="Sraopastraipa2"/>
              <w:numPr>
                <w:ilvl w:val="1"/>
                <w:numId w:val="28"/>
              </w:numPr>
              <w:tabs>
                <w:tab w:val="left" w:pos="1276"/>
              </w:tabs>
              <w:ind w:left="851" w:hanging="425"/>
              <w:jc w:val="both"/>
              <w:rPr>
                <w:rFonts w:ascii="Arial" w:hAnsi="Arial" w:cs="Arial"/>
                <w:sz w:val="20"/>
                <w:szCs w:val="20"/>
              </w:rPr>
            </w:pPr>
            <w:r>
              <w:rPr>
                <w:rFonts w:ascii="Arial" w:hAnsi="Arial" w:cs="Arial"/>
                <w:sz w:val="20"/>
                <w:szCs w:val="20"/>
              </w:rPr>
              <w:t xml:space="preserve">Tiekėjas </w:t>
            </w:r>
            <w:r w:rsidRPr="00347F87">
              <w:rPr>
                <w:rFonts w:ascii="Arial" w:hAnsi="Arial" w:cs="Arial"/>
                <w:sz w:val="20"/>
                <w:szCs w:val="20"/>
              </w:rPr>
              <w:t>privalo suderinti su P</w:t>
            </w:r>
            <w:r>
              <w:rPr>
                <w:rFonts w:ascii="Arial" w:hAnsi="Arial" w:cs="Arial"/>
                <w:sz w:val="20"/>
                <w:szCs w:val="20"/>
              </w:rPr>
              <w:t xml:space="preserve">irkėju </w:t>
            </w:r>
            <w:r w:rsidRPr="00347F87">
              <w:rPr>
                <w:rFonts w:ascii="Arial" w:hAnsi="Arial" w:cs="Arial"/>
                <w:sz w:val="20"/>
                <w:szCs w:val="20"/>
              </w:rPr>
              <w:t>(</w:t>
            </w:r>
            <w:r>
              <w:rPr>
                <w:rFonts w:ascii="Arial" w:hAnsi="Arial" w:cs="Arial"/>
                <w:sz w:val="20"/>
                <w:szCs w:val="20"/>
              </w:rPr>
              <w:t>S</w:t>
            </w:r>
            <w:r w:rsidRPr="00347F87">
              <w:rPr>
                <w:rFonts w:ascii="Arial" w:hAnsi="Arial" w:cs="Arial"/>
                <w:sz w:val="20"/>
                <w:szCs w:val="20"/>
              </w:rPr>
              <w:t>utartimi paskirtu atstovu) visų pateikiamų projekto rezultatų formą ir turinį prieš juos pateikdamas P</w:t>
            </w:r>
            <w:r>
              <w:rPr>
                <w:rFonts w:ascii="Arial" w:hAnsi="Arial" w:cs="Arial"/>
                <w:sz w:val="20"/>
                <w:szCs w:val="20"/>
              </w:rPr>
              <w:t>irkėjui</w:t>
            </w:r>
            <w:r w:rsidRPr="00347F87">
              <w:rPr>
                <w:rFonts w:ascii="Arial" w:hAnsi="Arial" w:cs="Arial"/>
                <w:sz w:val="20"/>
                <w:szCs w:val="20"/>
              </w:rPr>
              <w:t>;</w:t>
            </w:r>
          </w:p>
          <w:p w14:paraId="1FC5F054" w14:textId="77777777" w:rsidR="002442F6" w:rsidRDefault="002442F6" w:rsidP="002442F6">
            <w:pPr>
              <w:pStyle w:val="Sraopastraipa2"/>
              <w:numPr>
                <w:ilvl w:val="1"/>
                <w:numId w:val="28"/>
              </w:numPr>
              <w:tabs>
                <w:tab w:val="left" w:pos="1276"/>
              </w:tabs>
              <w:ind w:left="851" w:hanging="425"/>
              <w:jc w:val="both"/>
              <w:rPr>
                <w:rFonts w:ascii="Arial" w:hAnsi="Arial" w:cs="Arial"/>
                <w:sz w:val="20"/>
                <w:szCs w:val="20"/>
              </w:rPr>
            </w:pPr>
            <w:r w:rsidRPr="00E12178">
              <w:rPr>
                <w:rFonts w:ascii="Arial" w:hAnsi="Arial" w:cs="Arial"/>
                <w:sz w:val="20"/>
                <w:szCs w:val="20"/>
              </w:rPr>
              <w:t>ataskaitos pradžioje turi būti pateikta apibendrinanti lentelė su visais reikalavimuose išvardintais punktais, prie kiekvieno iš jų turėtų būti aprašyta būklė: pažeidžiamumų nerasta, netaikytina ar aptikti pažeidžiamumai. Toliau turi būti pateikta informacija iš informacijos surinkimo etapo ir aptiktų pažeidžiamumų aprašymas;</w:t>
            </w:r>
          </w:p>
          <w:p w14:paraId="07A18AB4" w14:textId="77777777" w:rsidR="002442F6" w:rsidRDefault="002442F6" w:rsidP="002442F6">
            <w:pPr>
              <w:pStyle w:val="Sraopastraipa2"/>
              <w:numPr>
                <w:ilvl w:val="1"/>
                <w:numId w:val="28"/>
              </w:numPr>
              <w:tabs>
                <w:tab w:val="left" w:pos="1276"/>
              </w:tabs>
              <w:ind w:left="851" w:hanging="425"/>
              <w:jc w:val="both"/>
              <w:rPr>
                <w:rFonts w:ascii="Arial" w:hAnsi="Arial" w:cs="Arial"/>
                <w:sz w:val="20"/>
                <w:szCs w:val="20"/>
              </w:rPr>
            </w:pPr>
            <w:r w:rsidRPr="00E12178">
              <w:rPr>
                <w:rFonts w:ascii="Arial" w:hAnsi="Arial" w:cs="Arial"/>
                <w:sz w:val="20"/>
                <w:szCs w:val="20"/>
              </w:rPr>
              <w:t>esant poreikiui, turi būti daromi papildomi projekto rezultatų (dokumentų) pakeitimai iki jų priėmimo;</w:t>
            </w:r>
          </w:p>
          <w:p w14:paraId="2B9FBFFA" w14:textId="3EC37696" w:rsidR="00C97856" w:rsidRPr="002442F6" w:rsidRDefault="002442F6" w:rsidP="002442F6">
            <w:pPr>
              <w:pStyle w:val="Sraopastraipa2"/>
              <w:numPr>
                <w:ilvl w:val="1"/>
                <w:numId w:val="28"/>
              </w:numPr>
              <w:tabs>
                <w:tab w:val="left" w:pos="1276"/>
              </w:tabs>
              <w:ind w:left="851" w:hanging="425"/>
              <w:jc w:val="both"/>
              <w:rPr>
                <w:rFonts w:ascii="Arial" w:hAnsi="Arial" w:cs="Arial"/>
                <w:sz w:val="20"/>
                <w:szCs w:val="20"/>
              </w:rPr>
            </w:pPr>
            <w:r w:rsidRPr="00E12178">
              <w:rPr>
                <w:rFonts w:ascii="Arial" w:hAnsi="Arial" w:cs="Arial"/>
                <w:sz w:val="20"/>
                <w:szCs w:val="20"/>
              </w:rPr>
              <w:lastRenderedPageBreak/>
              <w:t xml:space="preserve">pateiktų dokumentų projektus </w:t>
            </w:r>
            <w:r>
              <w:rPr>
                <w:rFonts w:ascii="Arial" w:hAnsi="Arial" w:cs="Arial"/>
                <w:sz w:val="20"/>
                <w:szCs w:val="20"/>
              </w:rPr>
              <w:t>Pirkėjas</w:t>
            </w:r>
            <w:r w:rsidRPr="00E12178">
              <w:rPr>
                <w:rFonts w:ascii="Arial" w:hAnsi="Arial" w:cs="Arial"/>
                <w:sz w:val="20"/>
                <w:szCs w:val="20"/>
              </w:rPr>
              <w:t xml:space="preserve"> įvertina per 10 darbo dienų nuo pateikimo dienos. Atsižvelgiant į rezultatų apimtį, įvertinimo terminas gali būti keičiamas.</w:t>
            </w:r>
          </w:p>
        </w:tc>
      </w:tr>
      <w:tr w:rsidR="00C97856" w:rsidRPr="00347F87" w14:paraId="46C935A4" w14:textId="77777777" w:rsidTr="00C97856">
        <w:trPr>
          <w:trHeight w:val="45"/>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110AD9" w14:textId="52115CE4" w:rsidR="00C97856" w:rsidRPr="00347F87" w:rsidRDefault="00894EE4"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lastRenderedPageBreak/>
              <w:t>5.</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7F3C54" w14:textId="77777777" w:rsidR="000E6E3D" w:rsidRPr="00347F87" w:rsidRDefault="000E6E3D" w:rsidP="000E6E3D">
            <w:pPr>
              <w:pStyle w:val="Sraopastraipa2"/>
              <w:numPr>
                <w:ilvl w:val="0"/>
                <w:numId w:val="28"/>
              </w:numPr>
              <w:tabs>
                <w:tab w:val="left" w:pos="1418"/>
              </w:tabs>
              <w:jc w:val="both"/>
              <w:rPr>
                <w:rFonts w:ascii="Arial" w:hAnsi="Arial" w:cs="Arial"/>
                <w:sz w:val="20"/>
                <w:szCs w:val="20"/>
              </w:rPr>
            </w:pPr>
            <w:r w:rsidRPr="00347F87">
              <w:rPr>
                <w:rFonts w:ascii="Arial" w:hAnsi="Arial" w:cs="Arial"/>
                <w:sz w:val="20"/>
                <w:szCs w:val="20"/>
              </w:rPr>
              <w:t xml:space="preserve">Paslaugų rezultatai pristatomi gyvai (prieš 2 darbo dienas pateikiamas skaitmeninis pristatymo pavidalas) </w:t>
            </w:r>
            <w:r>
              <w:rPr>
                <w:rFonts w:ascii="Arial" w:hAnsi="Arial" w:cs="Arial"/>
                <w:sz w:val="20"/>
                <w:szCs w:val="20"/>
              </w:rPr>
              <w:t>Pirkėjui</w:t>
            </w:r>
            <w:r w:rsidRPr="00347F87">
              <w:rPr>
                <w:rFonts w:ascii="Arial" w:hAnsi="Arial" w:cs="Arial"/>
                <w:sz w:val="20"/>
                <w:szCs w:val="20"/>
              </w:rPr>
              <w:t xml:space="preserve"> ir jo specialistų komandai, ne vėliau kaip per 5 darbo dienas nuo vertinimo ataskaitų pateikimo. Galimi iki 3 gyvų pristatymų ir iki 3 </w:t>
            </w:r>
            <w:proofErr w:type="spellStart"/>
            <w:r w:rsidRPr="00347F87">
              <w:rPr>
                <w:rFonts w:ascii="Arial" w:hAnsi="Arial" w:cs="Arial"/>
                <w:sz w:val="20"/>
                <w:szCs w:val="20"/>
              </w:rPr>
              <w:t>online</w:t>
            </w:r>
            <w:proofErr w:type="spellEnd"/>
            <w:r w:rsidRPr="00347F87">
              <w:rPr>
                <w:rFonts w:ascii="Arial" w:hAnsi="Arial" w:cs="Arial"/>
                <w:sz w:val="20"/>
                <w:szCs w:val="20"/>
              </w:rPr>
              <w:t xml:space="preserve"> </w:t>
            </w:r>
            <w:proofErr w:type="spellStart"/>
            <w:r w:rsidRPr="00347F87">
              <w:rPr>
                <w:rFonts w:ascii="Arial" w:hAnsi="Arial" w:cs="Arial"/>
                <w:sz w:val="20"/>
                <w:szCs w:val="20"/>
              </w:rPr>
              <w:t>paltformoje</w:t>
            </w:r>
            <w:proofErr w:type="spellEnd"/>
            <w:r w:rsidRPr="00347F87">
              <w:rPr>
                <w:rFonts w:ascii="Arial" w:hAnsi="Arial" w:cs="Arial"/>
                <w:sz w:val="20"/>
                <w:szCs w:val="20"/>
              </w:rPr>
              <w:t xml:space="preserve">. </w:t>
            </w:r>
          </w:p>
          <w:p w14:paraId="5FD9EF96" w14:textId="77777777" w:rsidR="00C97856" w:rsidRPr="00347F87" w:rsidRDefault="00C97856" w:rsidP="008660BC">
            <w:pPr>
              <w:spacing w:after="0" w:line="240" w:lineRule="auto"/>
              <w:jc w:val="both"/>
              <w:rPr>
                <w:rFonts w:ascii="Arial" w:hAnsi="Arial" w:cs="Arial"/>
                <w:i/>
                <w:iCs/>
                <w:color w:val="000000" w:themeColor="text1"/>
                <w:sz w:val="20"/>
                <w:szCs w:val="20"/>
              </w:rPr>
            </w:pPr>
          </w:p>
        </w:tc>
      </w:tr>
      <w:tr w:rsidR="00C97856" w:rsidRPr="00347F87" w14:paraId="3BD43EFD" w14:textId="77777777" w:rsidTr="00C97856">
        <w:trPr>
          <w:trHeight w:val="45"/>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1BC0DA" w14:textId="5DF238AA" w:rsidR="00C97856" w:rsidRPr="00347F87" w:rsidRDefault="00894EE4"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t>6.</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AAED86" w14:textId="77777777" w:rsidR="00AD63C9" w:rsidRPr="003B11C4" w:rsidRDefault="00AD63C9" w:rsidP="00AD63C9">
            <w:pPr>
              <w:pStyle w:val="Sraopastraipa2"/>
              <w:numPr>
                <w:ilvl w:val="0"/>
                <w:numId w:val="28"/>
              </w:numPr>
              <w:tabs>
                <w:tab w:val="left" w:pos="1418"/>
              </w:tabs>
              <w:jc w:val="both"/>
              <w:rPr>
                <w:rFonts w:ascii="Arial" w:hAnsi="Arial" w:cs="Arial"/>
                <w:b/>
                <w:sz w:val="20"/>
                <w:szCs w:val="20"/>
              </w:rPr>
            </w:pPr>
            <w:proofErr w:type="spellStart"/>
            <w:r w:rsidRPr="003B11C4">
              <w:rPr>
                <w:rFonts w:ascii="Arial" w:hAnsi="Arial" w:cs="Arial"/>
                <w:b/>
                <w:sz w:val="20"/>
                <w:szCs w:val="20"/>
              </w:rPr>
              <w:t>Elaba</w:t>
            </w:r>
            <w:proofErr w:type="spellEnd"/>
            <w:r w:rsidRPr="003B11C4">
              <w:rPr>
                <w:rFonts w:ascii="Arial" w:hAnsi="Arial" w:cs="Arial"/>
                <w:b/>
                <w:sz w:val="20"/>
                <w:szCs w:val="20"/>
              </w:rPr>
              <w:t xml:space="preserve"> taikomųjų programų ir duomenų teikimo paslaugų saugumo vertinimas:</w:t>
            </w:r>
          </w:p>
          <w:p w14:paraId="2966E6B4" w14:textId="77777777" w:rsidR="00AD63C9" w:rsidRDefault="00AD63C9" w:rsidP="00AD63C9">
            <w:pPr>
              <w:pStyle w:val="Sraopastraipa2"/>
              <w:numPr>
                <w:ilvl w:val="1"/>
                <w:numId w:val="28"/>
              </w:numPr>
              <w:tabs>
                <w:tab w:val="left" w:pos="993"/>
                <w:tab w:val="left" w:pos="1276"/>
                <w:tab w:val="left" w:pos="1701"/>
              </w:tabs>
              <w:ind w:left="851" w:hanging="425"/>
              <w:jc w:val="both"/>
              <w:rPr>
                <w:rFonts w:ascii="Arial" w:hAnsi="Arial" w:cs="Arial"/>
                <w:sz w:val="20"/>
                <w:szCs w:val="20"/>
              </w:rPr>
            </w:pPr>
            <w:r w:rsidRPr="00347F87">
              <w:rPr>
                <w:rFonts w:ascii="Arial" w:hAnsi="Arial" w:cs="Arial"/>
                <w:sz w:val="20"/>
                <w:szCs w:val="20"/>
              </w:rPr>
              <w:t xml:space="preserve">Turi būti atliktas </w:t>
            </w:r>
            <w:proofErr w:type="spellStart"/>
            <w:r w:rsidRPr="00347F87">
              <w:rPr>
                <w:rFonts w:ascii="Arial" w:hAnsi="Arial" w:cs="Arial"/>
                <w:sz w:val="20"/>
                <w:szCs w:val="20"/>
              </w:rPr>
              <w:t>eLABa</w:t>
            </w:r>
            <w:proofErr w:type="spellEnd"/>
            <w:r w:rsidRPr="00347F87">
              <w:rPr>
                <w:rFonts w:ascii="Arial" w:hAnsi="Arial" w:cs="Arial"/>
                <w:sz w:val="20"/>
                <w:szCs w:val="20"/>
              </w:rPr>
              <w:t xml:space="preserve"> taikomųjų programų ir duomenų teikimo paslaugų saugumo patikrinimas turint minimalias žinias apie testavimo objektus:</w:t>
            </w:r>
          </w:p>
          <w:p w14:paraId="6BAD43A1" w14:textId="77777777" w:rsidR="00AD63C9" w:rsidRDefault="00AD63C9" w:rsidP="00AD63C9">
            <w:pPr>
              <w:pStyle w:val="Sraopastraipa2"/>
              <w:numPr>
                <w:ilvl w:val="2"/>
                <w:numId w:val="28"/>
              </w:numPr>
              <w:tabs>
                <w:tab w:val="left" w:pos="993"/>
                <w:tab w:val="left" w:pos="1276"/>
                <w:tab w:val="left" w:pos="1418"/>
              </w:tabs>
              <w:ind w:left="851" w:firstLine="0"/>
              <w:jc w:val="both"/>
              <w:rPr>
                <w:rFonts w:ascii="Arial" w:hAnsi="Arial" w:cs="Arial"/>
                <w:sz w:val="20"/>
                <w:szCs w:val="20"/>
              </w:rPr>
            </w:pPr>
            <w:r w:rsidRPr="00E12178">
              <w:rPr>
                <w:rFonts w:ascii="Arial" w:hAnsi="Arial" w:cs="Arial"/>
                <w:sz w:val="20"/>
                <w:szCs w:val="20"/>
              </w:rPr>
              <w:t>Atliekamas išorinio kompiuterinio tinklo perimetro patikrinimas turint informaciją, surenkamą iš viešų šaltinių;</w:t>
            </w:r>
          </w:p>
          <w:p w14:paraId="71087930" w14:textId="77777777" w:rsidR="00AD63C9" w:rsidRDefault="00AD63C9" w:rsidP="00AD63C9">
            <w:pPr>
              <w:pStyle w:val="Sraopastraipa2"/>
              <w:numPr>
                <w:ilvl w:val="2"/>
                <w:numId w:val="28"/>
              </w:numPr>
              <w:tabs>
                <w:tab w:val="left" w:pos="993"/>
                <w:tab w:val="left" w:pos="1276"/>
                <w:tab w:val="left" w:pos="1418"/>
              </w:tabs>
              <w:ind w:left="851" w:firstLine="0"/>
              <w:jc w:val="both"/>
              <w:rPr>
                <w:rFonts w:ascii="Arial" w:hAnsi="Arial" w:cs="Arial"/>
                <w:sz w:val="20"/>
                <w:szCs w:val="20"/>
              </w:rPr>
            </w:pPr>
            <w:r w:rsidRPr="00E12178">
              <w:rPr>
                <w:rFonts w:ascii="Arial" w:hAnsi="Arial" w:cs="Arial"/>
                <w:sz w:val="20"/>
                <w:szCs w:val="20"/>
              </w:rPr>
              <w:t>Identifikuojamos ir įvardinamos perimetro ir pavykusio be papildomos informacijos pateikimo įvykdyto įsiskverbimo pasiektos infrastruktūros technologijos (platforma, versijos);</w:t>
            </w:r>
          </w:p>
          <w:p w14:paraId="6D1E1075" w14:textId="77777777" w:rsidR="00AD63C9" w:rsidRDefault="00AD63C9" w:rsidP="00AD63C9">
            <w:pPr>
              <w:pStyle w:val="Sraopastraipa2"/>
              <w:numPr>
                <w:ilvl w:val="2"/>
                <w:numId w:val="28"/>
              </w:numPr>
              <w:tabs>
                <w:tab w:val="left" w:pos="993"/>
                <w:tab w:val="left" w:pos="1276"/>
                <w:tab w:val="left" w:pos="1418"/>
              </w:tabs>
              <w:ind w:left="851" w:firstLine="0"/>
              <w:jc w:val="both"/>
              <w:rPr>
                <w:rFonts w:ascii="Arial" w:hAnsi="Arial" w:cs="Arial"/>
                <w:sz w:val="20"/>
                <w:szCs w:val="20"/>
              </w:rPr>
            </w:pPr>
            <w:r w:rsidRPr="00E12178">
              <w:rPr>
                <w:rFonts w:ascii="Arial" w:hAnsi="Arial" w:cs="Arial"/>
                <w:sz w:val="20"/>
                <w:szCs w:val="20"/>
              </w:rPr>
              <w:t>Identifikuotos naudojamos duomenų apsaugos priemonės bei kurias iš jų ir kaip galima apeiti</w:t>
            </w:r>
            <w:r>
              <w:rPr>
                <w:rFonts w:ascii="Arial" w:hAnsi="Arial" w:cs="Arial"/>
                <w:sz w:val="20"/>
                <w:szCs w:val="20"/>
              </w:rPr>
              <w:t>;</w:t>
            </w:r>
          </w:p>
          <w:p w14:paraId="356A599B" w14:textId="77777777" w:rsidR="00AD63C9" w:rsidRDefault="00AD63C9" w:rsidP="00AD63C9">
            <w:pPr>
              <w:pStyle w:val="Sraopastraipa2"/>
              <w:numPr>
                <w:ilvl w:val="2"/>
                <w:numId w:val="28"/>
              </w:numPr>
              <w:tabs>
                <w:tab w:val="left" w:pos="993"/>
                <w:tab w:val="left" w:pos="1276"/>
                <w:tab w:val="left" w:pos="1418"/>
              </w:tabs>
              <w:ind w:left="851" w:firstLine="0"/>
              <w:jc w:val="both"/>
              <w:rPr>
                <w:rFonts w:ascii="Arial" w:hAnsi="Arial" w:cs="Arial"/>
                <w:sz w:val="20"/>
                <w:szCs w:val="20"/>
              </w:rPr>
            </w:pPr>
            <w:r w:rsidRPr="00E12178">
              <w:rPr>
                <w:rFonts w:ascii="Arial" w:hAnsi="Arial" w:cs="Arial"/>
                <w:sz w:val="20"/>
                <w:szCs w:val="20"/>
              </w:rPr>
              <w:t xml:space="preserve">Turi būti atliktas rankinis patikrinimas, ar anksčiau automatiniu būdu identifikuoti pažeidžiamumai gali būti pritaikyti realiai, pašalinti klaidingai teigiami rezultatai (angl. </w:t>
            </w:r>
            <w:proofErr w:type="spellStart"/>
            <w:r w:rsidRPr="00E12178">
              <w:rPr>
                <w:rFonts w:ascii="Arial" w:hAnsi="Arial" w:cs="Arial"/>
                <w:sz w:val="20"/>
                <w:szCs w:val="20"/>
              </w:rPr>
              <w:t>False-positive</w:t>
            </w:r>
            <w:proofErr w:type="spellEnd"/>
            <w:r w:rsidRPr="00E12178">
              <w:rPr>
                <w:rFonts w:ascii="Arial" w:hAnsi="Arial" w:cs="Arial"/>
                <w:sz w:val="20"/>
                <w:szCs w:val="20"/>
              </w:rPr>
              <w:t>);</w:t>
            </w:r>
          </w:p>
          <w:p w14:paraId="4BFC67F3" w14:textId="77777777" w:rsidR="00AD63C9" w:rsidRDefault="00AD63C9" w:rsidP="00AD63C9">
            <w:pPr>
              <w:pStyle w:val="Sraopastraipa2"/>
              <w:numPr>
                <w:ilvl w:val="2"/>
                <w:numId w:val="28"/>
              </w:numPr>
              <w:tabs>
                <w:tab w:val="left" w:pos="993"/>
                <w:tab w:val="left" w:pos="1276"/>
                <w:tab w:val="left" w:pos="1418"/>
              </w:tabs>
              <w:ind w:left="851" w:firstLine="0"/>
              <w:jc w:val="both"/>
              <w:rPr>
                <w:rFonts w:ascii="Arial" w:hAnsi="Arial" w:cs="Arial"/>
                <w:sz w:val="20"/>
                <w:szCs w:val="20"/>
              </w:rPr>
            </w:pPr>
            <w:r w:rsidRPr="00E12178">
              <w:rPr>
                <w:rFonts w:ascii="Arial" w:hAnsi="Arial" w:cs="Arial"/>
                <w:sz w:val="20"/>
                <w:szCs w:val="20"/>
              </w:rPr>
              <w:t>Tikrinamos teisių eskalavimo galimybės, kokio lygmens privilegijas sistemoje ir susijusiose duomenų teikimo paslaugose gali gauti įsilaužėlis;</w:t>
            </w:r>
          </w:p>
          <w:p w14:paraId="2D2CAA8C" w14:textId="77777777" w:rsidR="00AD63C9" w:rsidRDefault="00AD63C9" w:rsidP="00AD63C9">
            <w:pPr>
              <w:pStyle w:val="Sraopastraipa2"/>
              <w:numPr>
                <w:ilvl w:val="2"/>
                <w:numId w:val="28"/>
              </w:numPr>
              <w:tabs>
                <w:tab w:val="left" w:pos="993"/>
                <w:tab w:val="left" w:pos="1276"/>
                <w:tab w:val="left" w:pos="1418"/>
              </w:tabs>
              <w:ind w:left="851" w:firstLine="0"/>
              <w:jc w:val="both"/>
              <w:rPr>
                <w:rFonts w:ascii="Arial" w:hAnsi="Arial" w:cs="Arial"/>
                <w:sz w:val="20"/>
                <w:szCs w:val="20"/>
              </w:rPr>
            </w:pPr>
            <w:r w:rsidRPr="00E12178">
              <w:rPr>
                <w:rFonts w:ascii="Arial" w:hAnsi="Arial" w:cs="Arial"/>
                <w:sz w:val="20"/>
                <w:szCs w:val="20"/>
              </w:rPr>
              <w:t>Tikrinami duomenų teikimo paslaugų pažeidžiamumai (informacijos atskleidimas per klaidų pranešimus ir kita);</w:t>
            </w:r>
          </w:p>
          <w:p w14:paraId="25978B76" w14:textId="77777777" w:rsidR="00AD63C9" w:rsidRDefault="00AD63C9" w:rsidP="00AD63C9">
            <w:pPr>
              <w:pStyle w:val="Sraopastraipa2"/>
              <w:numPr>
                <w:ilvl w:val="2"/>
                <w:numId w:val="28"/>
              </w:numPr>
              <w:tabs>
                <w:tab w:val="left" w:pos="993"/>
                <w:tab w:val="left" w:pos="1276"/>
                <w:tab w:val="left" w:pos="1418"/>
              </w:tabs>
              <w:ind w:left="851" w:firstLine="0"/>
              <w:jc w:val="both"/>
              <w:rPr>
                <w:rFonts w:ascii="Arial" w:hAnsi="Arial" w:cs="Arial"/>
                <w:sz w:val="20"/>
                <w:szCs w:val="20"/>
              </w:rPr>
            </w:pPr>
            <w:r w:rsidRPr="00E12178">
              <w:rPr>
                <w:rFonts w:ascii="Arial" w:hAnsi="Arial" w:cs="Arial"/>
                <w:sz w:val="20"/>
                <w:szCs w:val="20"/>
              </w:rPr>
              <w:t xml:space="preserve">Atliekama pažeidžiamumų paieška (naudotojo autentifikavimo mechanizmo patikrinimas, sesijos vientisumo patikrinimas, įvedamos informacijos apdorojimo patikrinimas, programinio kodo integralumo patikrinimas, klaidų pranešimų apdorojimas, sisteminės informacijos atskleidimas, serviso konfigūravimo klaidos ir pan.) automatizuotais žiniatinklio pažeidžiamumo skeneriais (pvz. </w:t>
            </w:r>
            <w:proofErr w:type="spellStart"/>
            <w:r w:rsidRPr="00E12178">
              <w:rPr>
                <w:rFonts w:ascii="Arial" w:hAnsi="Arial" w:cs="Arial"/>
                <w:sz w:val="20"/>
                <w:szCs w:val="20"/>
              </w:rPr>
              <w:t>Nessus</w:t>
            </w:r>
            <w:proofErr w:type="spellEnd"/>
            <w:r w:rsidRPr="00E12178">
              <w:rPr>
                <w:rFonts w:ascii="Arial" w:hAnsi="Arial" w:cs="Arial"/>
                <w:sz w:val="20"/>
                <w:szCs w:val="20"/>
              </w:rPr>
              <w:t xml:space="preserve"> ar lygiavertis);</w:t>
            </w:r>
          </w:p>
          <w:p w14:paraId="41CDF619" w14:textId="77777777" w:rsidR="00AD63C9" w:rsidRPr="00E12178" w:rsidRDefault="00AD63C9" w:rsidP="00AD63C9">
            <w:pPr>
              <w:pStyle w:val="Sraopastraipa2"/>
              <w:numPr>
                <w:ilvl w:val="2"/>
                <w:numId w:val="28"/>
              </w:numPr>
              <w:tabs>
                <w:tab w:val="left" w:pos="993"/>
                <w:tab w:val="left" w:pos="1276"/>
                <w:tab w:val="left" w:pos="1418"/>
              </w:tabs>
              <w:ind w:left="851" w:firstLine="0"/>
              <w:jc w:val="both"/>
              <w:rPr>
                <w:rFonts w:ascii="Arial" w:hAnsi="Arial" w:cs="Arial"/>
                <w:sz w:val="20"/>
                <w:szCs w:val="20"/>
              </w:rPr>
            </w:pPr>
            <w:r w:rsidRPr="00E12178">
              <w:rPr>
                <w:rFonts w:ascii="Arial" w:hAnsi="Arial" w:cs="Arial"/>
                <w:sz w:val="20"/>
                <w:szCs w:val="20"/>
              </w:rPr>
              <w:t xml:space="preserve">pažeidžiamumų patikrinimas ne mažiau kaip pagal OWASP </w:t>
            </w:r>
            <w:proofErr w:type="spellStart"/>
            <w:r w:rsidRPr="00E12178">
              <w:rPr>
                <w:rFonts w:ascii="Arial" w:hAnsi="Arial" w:cs="Arial"/>
                <w:sz w:val="20"/>
                <w:szCs w:val="20"/>
              </w:rPr>
              <w:t>Application</w:t>
            </w:r>
            <w:proofErr w:type="spellEnd"/>
            <w:r w:rsidRPr="00E12178">
              <w:rPr>
                <w:rFonts w:ascii="Arial" w:hAnsi="Arial" w:cs="Arial"/>
                <w:sz w:val="20"/>
                <w:szCs w:val="20"/>
              </w:rPr>
              <w:t xml:space="preserve"> </w:t>
            </w:r>
            <w:proofErr w:type="spellStart"/>
            <w:r w:rsidRPr="00E12178">
              <w:rPr>
                <w:rFonts w:ascii="Arial" w:hAnsi="Arial" w:cs="Arial"/>
                <w:sz w:val="20"/>
                <w:szCs w:val="20"/>
              </w:rPr>
              <w:t>Security</w:t>
            </w:r>
            <w:proofErr w:type="spellEnd"/>
            <w:r w:rsidRPr="00E12178">
              <w:rPr>
                <w:rFonts w:ascii="Arial" w:hAnsi="Arial" w:cs="Arial"/>
                <w:sz w:val="20"/>
                <w:szCs w:val="20"/>
              </w:rPr>
              <w:t xml:space="preserve"> </w:t>
            </w:r>
            <w:proofErr w:type="spellStart"/>
            <w:r w:rsidRPr="00E12178">
              <w:rPr>
                <w:rFonts w:ascii="Arial" w:hAnsi="Arial" w:cs="Arial"/>
                <w:sz w:val="20"/>
                <w:szCs w:val="20"/>
              </w:rPr>
              <w:t>Verification</w:t>
            </w:r>
            <w:proofErr w:type="spellEnd"/>
            <w:r w:rsidRPr="00E12178">
              <w:rPr>
                <w:rFonts w:ascii="Arial" w:hAnsi="Arial" w:cs="Arial"/>
                <w:sz w:val="20"/>
                <w:szCs w:val="20"/>
              </w:rPr>
              <w:t xml:space="preserve"> Standard v3 pirmo lygio reikalavimus (ASVS </w:t>
            </w:r>
            <w:proofErr w:type="spellStart"/>
            <w:r w:rsidRPr="00E12178">
              <w:rPr>
                <w:rFonts w:ascii="Arial" w:hAnsi="Arial" w:cs="Arial"/>
                <w:sz w:val="20"/>
                <w:szCs w:val="20"/>
              </w:rPr>
              <w:t>Level</w:t>
            </w:r>
            <w:proofErr w:type="spellEnd"/>
            <w:r w:rsidRPr="00E12178">
              <w:rPr>
                <w:rFonts w:ascii="Arial" w:hAnsi="Arial" w:cs="Arial"/>
                <w:sz w:val="20"/>
                <w:szCs w:val="20"/>
              </w:rPr>
              <w:t xml:space="preserve"> 1),  suderintus „OWASP </w:t>
            </w:r>
            <w:proofErr w:type="spellStart"/>
            <w:r w:rsidRPr="00E12178">
              <w:rPr>
                <w:rFonts w:ascii="Arial" w:hAnsi="Arial" w:cs="Arial"/>
                <w:sz w:val="20"/>
                <w:szCs w:val="20"/>
              </w:rPr>
              <w:t>Testing</w:t>
            </w:r>
            <w:proofErr w:type="spellEnd"/>
            <w:r w:rsidRPr="00E12178">
              <w:rPr>
                <w:rFonts w:ascii="Arial" w:hAnsi="Arial" w:cs="Arial"/>
                <w:sz w:val="20"/>
                <w:szCs w:val="20"/>
              </w:rPr>
              <w:t xml:space="preserve"> </w:t>
            </w:r>
            <w:proofErr w:type="spellStart"/>
            <w:r w:rsidRPr="00E12178">
              <w:rPr>
                <w:rFonts w:ascii="Arial" w:hAnsi="Arial" w:cs="Arial"/>
                <w:sz w:val="20"/>
                <w:szCs w:val="20"/>
              </w:rPr>
              <w:t>Guide</w:t>
            </w:r>
            <w:proofErr w:type="spellEnd"/>
            <w:r w:rsidRPr="00E12178">
              <w:rPr>
                <w:rFonts w:ascii="Arial" w:hAnsi="Arial" w:cs="Arial"/>
                <w:sz w:val="20"/>
                <w:szCs w:val="20"/>
              </w:rPr>
              <w:t xml:space="preserve"> v4“ metodikos punktus (neapsiribojant „OWASP </w:t>
            </w:r>
            <w:proofErr w:type="spellStart"/>
            <w:r w:rsidRPr="00E12178">
              <w:rPr>
                <w:rFonts w:ascii="Arial" w:hAnsi="Arial" w:cs="Arial"/>
                <w:sz w:val="20"/>
                <w:szCs w:val="20"/>
              </w:rPr>
              <w:t>Top</w:t>
            </w:r>
            <w:proofErr w:type="spellEnd"/>
            <w:r w:rsidRPr="00E12178">
              <w:rPr>
                <w:rFonts w:ascii="Arial" w:hAnsi="Arial" w:cs="Arial"/>
                <w:sz w:val="20"/>
                <w:szCs w:val="20"/>
              </w:rPr>
              <w:t xml:space="preserve"> 10“ pažeidžiamumais).</w:t>
            </w:r>
          </w:p>
          <w:p w14:paraId="33C230BB" w14:textId="77777777" w:rsidR="00C97856" w:rsidRPr="00AD63C9" w:rsidRDefault="00C97856" w:rsidP="008660BC">
            <w:pPr>
              <w:spacing w:after="0" w:line="240" w:lineRule="auto"/>
              <w:jc w:val="both"/>
              <w:rPr>
                <w:rFonts w:ascii="Arial" w:hAnsi="Arial" w:cs="Arial"/>
                <w:color w:val="000000" w:themeColor="text1"/>
                <w:sz w:val="20"/>
                <w:szCs w:val="20"/>
              </w:rPr>
            </w:pPr>
          </w:p>
        </w:tc>
      </w:tr>
      <w:tr w:rsidR="00C97856" w:rsidRPr="00347F87" w14:paraId="05114D0D" w14:textId="77777777" w:rsidTr="00C97856">
        <w:trPr>
          <w:trHeight w:val="45"/>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814D92" w14:textId="072D7E9A" w:rsidR="00C97856" w:rsidRPr="00347F87" w:rsidRDefault="00AD63C9"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t>7.</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F26B42" w14:textId="77777777" w:rsidR="003C56A7" w:rsidRPr="003B11C4" w:rsidRDefault="003C56A7" w:rsidP="003C56A7">
            <w:pPr>
              <w:pStyle w:val="Sraopastraipa2"/>
              <w:numPr>
                <w:ilvl w:val="0"/>
                <w:numId w:val="28"/>
              </w:numPr>
              <w:tabs>
                <w:tab w:val="left" w:pos="1418"/>
              </w:tabs>
              <w:spacing w:before="240"/>
              <w:jc w:val="both"/>
              <w:rPr>
                <w:rFonts w:ascii="Arial" w:hAnsi="Arial" w:cs="Arial"/>
                <w:b/>
                <w:bCs/>
                <w:sz w:val="20"/>
                <w:szCs w:val="20"/>
              </w:rPr>
            </w:pPr>
            <w:r w:rsidRPr="003B11C4">
              <w:rPr>
                <w:rFonts w:ascii="Arial" w:hAnsi="Arial" w:cs="Arial"/>
                <w:b/>
                <w:bCs/>
                <w:sz w:val="20"/>
                <w:szCs w:val="20"/>
              </w:rPr>
              <w:t>Turi būti atliktas vidinis sistemos bei žiniatinklio taikomųjų programų ir žiniatinklio paslaugų saugumo patikrinimas kai Pirkėjas pateikia informaciją apie testavimo objektus:</w:t>
            </w:r>
          </w:p>
          <w:p w14:paraId="310985D0" w14:textId="77777777" w:rsidR="003C56A7" w:rsidRDefault="003C56A7" w:rsidP="003C56A7">
            <w:pPr>
              <w:pStyle w:val="Sraopastraipa2"/>
              <w:numPr>
                <w:ilvl w:val="1"/>
                <w:numId w:val="28"/>
              </w:numPr>
              <w:tabs>
                <w:tab w:val="left" w:pos="851"/>
                <w:tab w:val="left" w:pos="1276"/>
                <w:tab w:val="left" w:pos="1701"/>
              </w:tabs>
              <w:ind w:left="851" w:hanging="425"/>
              <w:jc w:val="both"/>
              <w:rPr>
                <w:rFonts w:ascii="Arial" w:hAnsi="Arial" w:cs="Arial"/>
                <w:sz w:val="20"/>
                <w:szCs w:val="20"/>
              </w:rPr>
            </w:pPr>
            <w:r w:rsidRPr="00347F87">
              <w:rPr>
                <w:rFonts w:ascii="Arial" w:hAnsi="Arial" w:cs="Arial"/>
                <w:sz w:val="20"/>
                <w:szCs w:val="20"/>
              </w:rPr>
              <w:t>Nustatytos susijusios informacinės sistemos ir įrenginiai bei sudaryta sąsajų schema, pateikiama UML 2, BPMN ar lygiaverčiu formatu;</w:t>
            </w:r>
          </w:p>
          <w:p w14:paraId="555F574D" w14:textId="77777777" w:rsidR="003C56A7" w:rsidRDefault="003C56A7" w:rsidP="003C56A7">
            <w:pPr>
              <w:pStyle w:val="Sraopastraipa2"/>
              <w:numPr>
                <w:ilvl w:val="1"/>
                <w:numId w:val="28"/>
              </w:numPr>
              <w:tabs>
                <w:tab w:val="left" w:pos="851"/>
                <w:tab w:val="left" w:pos="1276"/>
                <w:tab w:val="left" w:pos="1701"/>
              </w:tabs>
              <w:ind w:left="851" w:hanging="425"/>
              <w:jc w:val="both"/>
              <w:rPr>
                <w:rFonts w:ascii="Arial" w:hAnsi="Arial" w:cs="Arial"/>
                <w:sz w:val="20"/>
                <w:szCs w:val="20"/>
              </w:rPr>
            </w:pPr>
            <w:r w:rsidRPr="00E12178">
              <w:rPr>
                <w:rFonts w:ascii="Arial" w:hAnsi="Arial" w:cs="Arial"/>
                <w:sz w:val="20"/>
                <w:szCs w:val="20"/>
              </w:rPr>
              <w:t>atliekamas OAI-PMH sąsajos konfigūracijos patikrinimas (serviso teisių eskalavimas, informacijos atskleidimas per klaidų pranešimus ir pan.);</w:t>
            </w:r>
          </w:p>
          <w:p w14:paraId="45A4FD8A" w14:textId="77777777" w:rsidR="003C56A7" w:rsidRDefault="003C56A7" w:rsidP="003C56A7">
            <w:pPr>
              <w:pStyle w:val="Sraopastraipa2"/>
              <w:numPr>
                <w:ilvl w:val="1"/>
                <w:numId w:val="28"/>
              </w:numPr>
              <w:tabs>
                <w:tab w:val="left" w:pos="851"/>
                <w:tab w:val="left" w:pos="1276"/>
                <w:tab w:val="left" w:pos="1701"/>
              </w:tabs>
              <w:ind w:left="851" w:hanging="425"/>
              <w:jc w:val="both"/>
              <w:rPr>
                <w:rFonts w:ascii="Arial" w:hAnsi="Arial" w:cs="Arial"/>
                <w:sz w:val="20"/>
                <w:szCs w:val="20"/>
              </w:rPr>
            </w:pPr>
            <w:r w:rsidRPr="00E12178">
              <w:rPr>
                <w:rFonts w:ascii="Arial" w:hAnsi="Arial" w:cs="Arial"/>
                <w:sz w:val="20"/>
                <w:szCs w:val="20"/>
              </w:rPr>
              <w:t xml:space="preserve">atliekamas </w:t>
            </w:r>
            <w:proofErr w:type="spellStart"/>
            <w:r w:rsidRPr="00E12178">
              <w:rPr>
                <w:rFonts w:ascii="Arial" w:hAnsi="Arial" w:cs="Arial"/>
                <w:sz w:val="20"/>
                <w:szCs w:val="20"/>
              </w:rPr>
              <w:t>RESTful</w:t>
            </w:r>
            <w:proofErr w:type="spellEnd"/>
            <w:r w:rsidRPr="00E12178">
              <w:rPr>
                <w:rFonts w:ascii="Arial" w:hAnsi="Arial" w:cs="Arial"/>
                <w:sz w:val="20"/>
                <w:szCs w:val="20"/>
              </w:rPr>
              <w:t xml:space="preserve"> žiniatinklio paslaugų konfigūracijos patikrinimas (darbinės direktorijos pakeitimas, serviso teisių eskalavimas, informacijos atskleidimas per klaidų pranešimus ir pan.);</w:t>
            </w:r>
          </w:p>
          <w:p w14:paraId="659F656E" w14:textId="77777777" w:rsidR="003C56A7" w:rsidRDefault="003C56A7" w:rsidP="003C56A7">
            <w:pPr>
              <w:pStyle w:val="Sraopastraipa2"/>
              <w:numPr>
                <w:ilvl w:val="1"/>
                <w:numId w:val="28"/>
              </w:numPr>
              <w:tabs>
                <w:tab w:val="left" w:pos="851"/>
                <w:tab w:val="left" w:pos="1276"/>
                <w:tab w:val="left" w:pos="1701"/>
              </w:tabs>
              <w:ind w:left="851" w:hanging="425"/>
              <w:jc w:val="both"/>
              <w:rPr>
                <w:rFonts w:ascii="Arial" w:hAnsi="Arial" w:cs="Arial"/>
                <w:sz w:val="20"/>
                <w:szCs w:val="20"/>
              </w:rPr>
            </w:pPr>
            <w:r w:rsidRPr="00E12178">
              <w:rPr>
                <w:rFonts w:ascii="Arial" w:hAnsi="Arial" w:cs="Arial"/>
                <w:sz w:val="20"/>
                <w:szCs w:val="20"/>
              </w:rPr>
              <w:t>tikrinama, ar visų tipų informacinės sistemos naudotojai negali plėsti savo teisių sistemoje, atlikti veiksmų ir/arba gauti duomenų, nesusijusių su jų tiesioginių pareigų vykdymu;</w:t>
            </w:r>
          </w:p>
          <w:p w14:paraId="2F03260C" w14:textId="77777777" w:rsidR="003C56A7" w:rsidRDefault="003C56A7" w:rsidP="003C56A7">
            <w:pPr>
              <w:pStyle w:val="Sraopastraipa2"/>
              <w:numPr>
                <w:ilvl w:val="1"/>
                <w:numId w:val="28"/>
              </w:numPr>
              <w:tabs>
                <w:tab w:val="left" w:pos="851"/>
                <w:tab w:val="left" w:pos="1276"/>
                <w:tab w:val="left" w:pos="1701"/>
              </w:tabs>
              <w:ind w:left="851" w:hanging="425"/>
              <w:jc w:val="both"/>
              <w:rPr>
                <w:rFonts w:ascii="Arial" w:hAnsi="Arial" w:cs="Arial"/>
                <w:sz w:val="20"/>
                <w:szCs w:val="20"/>
              </w:rPr>
            </w:pPr>
            <w:r w:rsidRPr="002F4D9A">
              <w:rPr>
                <w:rFonts w:ascii="Arial" w:hAnsi="Arial" w:cs="Arial"/>
                <w:sz w:val="20"/>
                <w:szCs w:val="20"/>
              </w:rPr>
              <w:t>vertinama, ar tinkamai įdiegti ir naudojami pakankamai saugūs komunikavimo protokolai;</w:t>
            </w:r>
          </w:p>
          <w:p w14:paraId="26D76238" w14:textId="77777777" w:rsidR="003C56A7" w:rsidRDefault="003C56A7" w:rsidP="003C56A7">
            <w:pPr>
              <w:pStyle w:val="Sraopastraipa2"/>
              <w:numPr>
                <w:ilvl w:val="1"/>
                <w:numId w:val="28"/>
              </w:numPr>
              <w:tabs>
                <w:tab w:val="left" w:pos="851"/>
                <w:tab w:val="left" w:pos="1276"/>
                <w:tab w:val="left" w:pos="1701"/>
              </w:tabs>
              <w:ind w:left="851" w:hanging="425"/>
              <w:jc w:val="both"/>
              <w:rPr>
                <w:rFonts w:ascii="Arial" w:hAnsi="Arial" w:cs="Arial"/>
                <w:sz w:val="20"/>
                <w:szCs w:val="20"/>
              </w:rPr>
            </w:pPr>
            <w:r w:rsidRPr="002F4D9A">
              <w:rPr>
                <w:rFonts w:ascii="Arial" w:hAnsi="Arial" w:cs="Arial"/>
                <w:sz w:val="20"/>
                <w:szCs w:val="20"/>
              </w:rPr>
              <w:t>tikrinamas DBVS atnaujinimo lygis ir konfigūracijos saugumas (laisva prieiga, per didelės naudotojų ar programų teisės, galimybė vykdyti sistemines komandas iš DBVS);</w:t>
            </w:r>
          </w:p>
          <w:p w14:paraId="2FDFB93D" w14:textId="77777777" w:rsidR="003C56A7" w:rsidRDefault="003C56A7" w:rsidP="003C56A7">
            <w:pPr>
              <w:pStyle w:val="Sraopastraipa2"/>
              <w:numPr>
                <w:ilvl w:val="1"/>
                <w:numId w:val="28"/>
              </w:numPr>
              <w:tabs>
                <w:tab w:val="left" w:pos="851"/>
                <w:tab w:val="left" w:pos="1276"/>
                <w:tab w:val="left" w:pos="1701"/>
              </w:tabs>
              <w:ind w:left="851" w:hanging="425"/>
              <w:jc w:val="both"/>
              <w:rPr>
                <w:rFonts w:ascii="Arial" w:hAnsi="Arial" w:cs="Arial"/>
                <w:sz w:val="20"/>
                <w:szCs w:val="20"/>
              </w:rPr>
            </w:pPr>
            <w:r w:rsidRPr="002F4D9A">
              <w:rPr>
                <w:rFonts w:ascii="Arial" w:hAnsi="Arial" w:cs="Arial"/>
                <w:sz w:val="20"/>
                <w:szCs w:val="20"/>
              </w:rPr>
              <w:t>pažeidžiamumų paieška (https://discovery.elaba.lt naudotojo autentifikavimo mechanizmo patikrinimas, sesijos vientisumo patikrinimas, įvedamos informacijos apdorojimo patikrinimas, programinio kodo integralumo patikrinimas, klaidų pranešimų apdorojimas, sisteminės informacijos atskleidimas, serviso konfigūravimo klaidos) automatizuotu žiniatinklio pažeidžiamumo skeneriu;</w:t>
            </w:r>
          </w:p>
          <w:p w14:paraId="34D22A29" w14:textId="77777777" w:rsidR="003C56A7" w:rsidRDefault="003C56A7" w:rsidP="003C56A7">
            <w:pPr>
              <w:pStyle w:val="Sraopastraipa2"/>
              <w:numPr>
                <w:ilvl w:val="1"/>
                <w:numId w:val="28"/>
              </w:numPr>
              <w:tabs>
                <w:tab w:val="left" w:pos="851"/>
                <w:tab w:val="left" w:pos="1276"/>
                <w:tab w:val="left" w:pos="1701"/>
              </w:tabs>
              <w:ind w:left="851" w:hanging="425"/>
              <w:jc w:val="both"/>
              <w:rPr>
                <w:rFonts w:ascii="Arial" w:hAnsi="Arial" w:cs="Arial"/>
                <w:sz w:val="20"/>
                <w:szCs w:val="20"/>
              </w:rPr>
            </w:pPr>
            <w:r w:rsidRPr="002F4D9A">
              <w:rPr>
                <w:rFonts w:ascii="Arial" w:hAnsi="Arial" w:cs="Arial"/>
                <w:sz w:val="20"/>
                <w:szCs w:val="20"/>
              </w:rPr>
              <w:t xml:space="preserve">Turi būti atliktas rankinis patikrinimas, ar identifikuoti pažeidžiamumai gali būti pritaikyti realiai (pašalinti </w:t>
            </w:r>
            <w:proofErr w:type="spellStart"/>
            <w:r w:rsidRPr="002F4D9A">
              <w:rPr>
                <w:rFonts w:ascii="Arial" w:hAnsi="Arial" w:cs="Arial"/>
                <w:sz w:val="20"/>
                <w:szCs w:val="20"/>
              </w:rPr>
              <w:t>false-positive</w:t>
            </w:r>
            <w:proofErr w:type="spellEnd"/>
            <w:r w:rsidRPr="002F4D9A">
              <w:rPr>
                <w:rFonts w:ascii="Arial" w:hAnsi="Arial" w:cs="Arial"/>
                <w:sz w:val="20"/>
                <w:szCs w:val="20"/>
              </w:rPr>
              <w:t>);</w:t>
            </w:r>
          </w:p>
          <w:p w14:paraId="7DA827EE" w14:textId="77777777" w:rsidR="003C56A7" w:rsidRPr="002F4D9A" w:rsidRDefault="003C56A7" w:rsidP="003C56A7">
            <w:pPr>
              <w:pStyle w:val="Sraopastraipa2"/>
              <w:numPr>
                <w:ilvl w:val="1"/>
                <w:numId w:val="28"/>
              </w:numPr>
              <w:tabs>
                <w:tab w:val="left" w:pos="851"/>
                <w:tab w:val="left" w:pos="1276"/>
                <w:tab w:val="left" w:pos="1701"/>
              </w:tabs>
              <w:ind w:left="851" w:hanging="425"/>
              <w:jc w:val="both"/>
              <w:rPr>
                <w:rFonts w:ascii="Arial" w:hAnsi="Arial" w:cs="Arial"/>
                <w:sz w:val="20"/>
                <w:szCs w:val="20"/>
              </w:rPr>
            </w:pPr>
            <w:r w:rsidRPr="002F4D9A">
              <w:rPr>
                <w:rFonts w:ascii="Arial" w:hAnsi="Arial" w:cs="Arial"/>
                <w:sz w:val="20"/>
                <w:szCs w:val="20"/>
              </w:rPr>
              <w:t xml:space="preserve">pažeidžiamumų patikrinimas ne mažiau kaip pagal OWASP </w:t>
            </w:r>
            <w:proofErr w:type="spellStart"/>
            <w:r w:rsidRPr="002F4D9A">
              <w:rPr>
                <w:rFonts w:ascii="Arial" w:hAnsi="Arial" w:cs="Arial"/>
                <w:sz w:val="20"/>
                <w:szCs w:val="20"/>
              </w:rPr>
              <w:t>Application</w:t>
            </w:r>
            <w:proofErr w:type="spellEnd"/>
            <w:r w:rsidRPr="002F4D9A">
              <w:rPr>
                <w:rFonts w:ascii="Arial" w:hAnsi="Arial" w:cs="Arial"/>
                <w:sz w:val="20"/>
                <w:szCs w:val="20"/>
              </w:rPr>
              <w:t xml:space="preserve"> </w:t>
            </w:r>
            <w:proofErr w:type="spellStart"/>
            <w:r w:rsidRPr="002F4D9A">
              <w:rPr>
                <w:rFonts w:ascii="Arial" w:hAnsi="Arial" w:cs="Arial"/>
                <w:sz w:val="20"/>
                <w:szCs w:val="20"/>
              </w:rPr>
              <w:t>Security</w:t>
            </w:r>
            <w:proofErr w:type="spellEnd"/>
            <w:r w:rsidRPr="002F4D9A">
              <w:rPr>
                <w:rFonts w:ascii="Arial" w:hAnsi="Arial" w:cs="Arial"/>
                <w:sz w:val="20"/>
                <w:szCs w:val="20"/>
              </w:rPr>
              <w:t xml:space="preserve"> </w:t>
            </w:r>
            <w:proofErr w:type="spellStart"/>
            <w:r w:rsidRPr="002F4D9A">
              <w:rPr>
                <w:rFonts w:ascii="Arial" w:hAnsi="Arial" w:cs="Arial"/>
                <w:sz w:val="20"/>
                <w:szCs w:val="20"/>
              </w:rPr>
              <w:t>Verification</w:t>
            </w:r>
            <w:proofErr w:type="spellEnd"/>
            <w:r w:rsidRPr="002F4D9A">
              <w:rPr>
                <w:rFonts w:ascii="Arial" w:hAnsi="Arial" w:cs="Arial"/>
                <w:sz w:val="20"/>
                <w:szCs w:val="20"/>
              </w:rPr>
              <w:t xml:space="preserve"> Standard v3 antro lygio reikalavimus (ASVS </w:t>
            </w:r>
            <w:proofErr w:type="spellStart"/>
            <w:r w:rsidRPr="002F4D9A">
              <w:rPr>
                <w:rFonts w:ascii="Arial" w:hAnsi="Arial" w:cs="Arial"/>
                <w:sz w:val="20"/>
                <w:szCs w:val="20"/>
              </w:rPr>
              <w:t>Level</w:t>
            </w:r>
            <w:proofErr w:type="spellEnd"/>
            <w:r w:rsidRPr="002F4D9A">
              <w:rPr>
                <w:rFonts w:ascii="Arial" w:hAnsi="Arial" w:cs="Arial"/>
                <w:sz w:val="20"/>
                <w:szCs w:val="20"/>
              </w:rPr>
              <w:t xml:space="preserve"> 2),  suderintus „OWASP </w:t>
            </w:r>
            <w:proofErr w:type="spellStart"/>
            <w:r w:rsidRPr="002F4D9A">
              <w:rPr>
                <w:rFonts w:ascii="Arial" w:hAnsi="Arial" w:cs="Arial"/>
                <w:sz w:val="20"/>
                <w:szCs w:val="20"/>
              </w:rPr>
              <w:t>Testing</w:t>
            </w:r>
            <w:proofErr w:type="spellEnd"/>
            <w:r w:rsidRPr="002F4D9A">
              <w:rPr>
                <w:rFonts w:ascii="Arial" w:hAnsi="Arial" w:cs="Arial"/>
                <w:sz w:val="20"/>
                <w:szCs w:val="20"/>
              </w:rPr>
              <w:t xml:space="preserve"> </w:t>
            </w:r>
            <w:proofErr w:type="spellStart"/>
            <w:r w:rsidRPr="002F4D9A">
              <w:rPr>
                <w:rFonts w:ascii="Arial" w:hAnsi="Arial" w:cs="Arial"/>
                <w:sz w:val="20"/>
                <w:szCs w:val="20"/>
              </w:rPr>
              <w:t>Guide</w:t>
            </w:r>
            <w:proofErr w:type="spellEnd"/>
            <w:r w:rsidRPr="002F4D9A">
              <w:rPr>
                <w:rFonts w:ascii="Arial" w:hAnsi="Arial" w:cs="Arial"/>
                <w:sz w:val="20"/>
                <w:szCs w:val="20"/>
              </w:rPr>
              <w:t xml:space="preserve"> v4“ metodikos punktus (neapsiribojant „OWASP </w:t>
            </w:r>
            <w:proofErr w:type="spellStart"/>
            <w:r w:rsidRPr="002F4D9A">
              <w:rPr>
                <w:rFonts w:ascii="Arial" w:hAnsi="Arial" w:cs="Arial"/>
                <w:sz w:val="20"/>
                <w:szCs w:val="20"/>
              </w:rPr>
              <w:t>Top</w:t>
            </w:r>
            <w:proofErr w:type="spellEnd"/>
            <w:r w:rsidRPr="002F4D9A">
              <w:rPr>
                <w:rFonts w:ascii="Arial" w:hAnsi="Arial" w:cs="Arial"/>
                <w:sz w:val="20"/>
                <w:szCs w:val="20"/>
              </w:rPr>
              <w:t xml:space="preserve"> 10“ pažeidžiamumais).</w:t>
            </w:r>
          </w:p>
          <w:p w14:paraId="7389B5D3" w14:textId="77777777" w:rsidR="00C97856" w:rsidRPr="00347F87" w:rsidRDefault="00C97856" w:rsidP="008660BC">
            <w:pPr>
              <w:spacing w:after="0" w:line="240" w:lineRule="auto"/>
              <w:jc w:val="both"/>
              <w:rPr>
                <w:rFonts w:ascii="Arial" w:hAnsi="Arial" w:cs="Arial"/>
                <w:i/>
                <w:iCs/>
                <w:color w:val="000000" w:themeColor="text1"/>
                <w:sz w:val="20"/>
                <w:szCs w:val="20"/>
              </w:rPr>
            </w:pPr>
          </w:p>
        </w:tc>
      </w:tr>
      <w:tr w:rsidR="00C97856" w:rsidRPr="00347F87" w14:paraId="0C158FFD" w14:textId="77777777" w:rsidTr="00C97856">
        <w:trPr>
          <w:trHeight w:val="45"/>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C5A6B2" w14:textId="0058E5F0" w:rsidR="00C97856" w:rsidRPr="00347F87" w:rsidRDefault="00AD63C9"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t>8.</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8D51D2" w14:textId="77777777" w:rsidR="002435AA" w:rsidRPr="003B11C4" w:rsidRDefault="002435AA" w:rsidP="002435AA">
            <w:pPr>
              <w:pStyle w:val="Sraopastraipa2"/>
              <w:numPr>
                <w:ilvl w:val="0"/>
                <w:numId w:val="28"/>
              </w:numPr>
              <w:tabs>
                <w:tab w:val="left" w:pos="1418"/>
              </w:tabs>
              <w:jc w:val="both"/>
              <w:rPr>
                <w:rFonts w:ascii="Arial" w:hAnsi="Arial" w:cs="Arial"/>
                <w:b/>
                <w:bCs/>
                <w:sz w:val="20"/>
                <w:szCs w:val="20"/>
              </w:rPr>
            </w:pPr>
            <w:r w:rsidRPr="003B11C4">
              <w:rPr>
                <w:rFonts w:ascii="Arial" w:hAnsi="Arial" w:cs="Arial"/>
                <w:b/>
                <w:bCs/>
                <w:sz w:val="20"/>
                <w:szCs w:val="20"/>
              </w:rPr>
              <w:t>Turi būti atlikti 2 (du) socialinės inžinerijos testai Vilniaus ir Kauno komandoms.</w:t>
            </w:r>
          </w:p>
          <w:p w14:paraId="0C889206" w14:textId="77777777" w:rsidR="002435AA" w:rsidRDefault="002435AA" w:rsidP="002435AA">
            <w:pPr>
              <w:pStyle w:val="Sraopastraipa2"/>
              <w:numPr>
                <w:ilvl w:val="1"/>
                <w:numId w:val="28"/>
              </w:numPr>
              <w:tabs>
                <w:tab w:val="left" w:pos="1276"/>
                <w:tab w:val="left" w:pos="1701"/>
              </w:tabs>
              <w:ind w:left="851" w:hanging="425"/>
              <w:jc w:val="both"/>
              <w:rPr>
                <w:rFonts w:ascii="Arial" w:hAnsi="Arial" w:cs="Arial"/>
                <w:sz w:val="20"/>
                <w:szCs w:val="20"/>
              </w:rPr>
            </w:pPr>
            <w:r w:rsidRPr="00347F87">
              <w:rPr>
                <w:rFonts w:ascii="Arial" w:hAnsi="Arial" w:cs="Arial"/>
                <w:sz w:val="20"/>
                <w:szCs w:val="20"/>
              </w:rPr>
              <w:t xml:space="preserve">Pirmas socialinės inžinerijos testas atliekamas naudojant elektroninį paštą. </w:t>
            </w:r>
          </w:p>
          <w:p w14:paraId="6E56B483" w14:textId="77777777" w:rsidR="002435AA" w:rsidRDefault="002435AA" w:rsidP="002435AA">
            <w:pPr>
              <w:pStyle w:val="Sraopastraipa2"/>
              <w:numPr>
                <w:ilvl w:val="1"/>
                <w:numId w:val="28"/>
              </w:numPr>
              <w:tabs>
                <w:tab w:val="left" w:pos="1276"/>
                <w:tab w:val="left" w:pos="1701"/>
              </w:tabs>
              <w:ind w:left="851" w:hanging="425"/>
              <w:jc w:val="both"/>
              <w:rPr>
                <w:rFonts w:ascii="Arial" w:hAnsi="Arial" w:cs="Arial"/>
                <w:sz w:val="20"/>
                <w:szCs w:val="20"/>
              </w:rPr>
            </w:pPr>
            <w:r w:rsidRPr="00D5426E">
              <w:rPr>
                <w:rFonts w:ascii="Arial" w:hAnsi="Arial" w:cs="Arial"/>
                <w:sz w:val="20"/>
                <w:szCs w:val="20"/>
              </w:rPr>
              <w:t xml:space="preserve">Antras socialinės inžinerijos testas atliekamas naudojant kitą sutartą su </w:t>
            </w:r>
            <w:r>
              <w:rPr>
                <w:rFonts w:ascii="Arial" w:hAnsi="Arial" w:cs="Arial"/>
                <w:sz w:val="20"/>
                <w:szCs w:val="20"/>
              </w:rPr>
              <w:t>Pirkėjo</w:t>
            </w:r>
            <w:r w:rsidRPr="00D5426E">
              <w:rPr>
                <w:rFonts w:ascii="Arial" w:hAnsi="Arial" w:cs="Arial"/>
                <w:sz w:val="20"/>
                <w:szCs w:val="20"/>
              </w:rPr>
              <w:t xml:space="preserve"> atstovu metodą.</w:t>
            </w:r>
          </w:p>
          <w:p w14:paraId="0F57F89C" w14:textId="77777777" w:rsidR="002435AA" w:rsidRDefault="002435AA" w:rsidP="002435AA">
            <w:pPr>
              <w:pStyle w:val="Sraopastraipa2"/>
              <w:numPr>
                <w:ilvl w:val="1"/>
                <w:numId w:val="28"/>
              </w:numPr>
              <w:tabs>
                <w:tab w:val="left" w:pos="851"/>
                <w:tab w:val="left" w:pos="1701"/>
              </w:tabs>
              <w:ind w:left="426" w:firstLine="0"/>
              <w:jc w:val="both"/>
              <w:rPr>
                <w:rFonts w:ascii="Arial" w:hAnsi="Arial" w:cs="Arial"/>
                <w:sz w:val="20"/>
                <w:szCs w:val="20"/>
              </w:rPr>
            </w:pPr>
            <w:r w:rsidRPr="00D5426E">
              <w:rPr>
                <w:rFonts w:ascii="Arial" w:hAnsi="Arial" w:cs="Arial"/>
                <w:sz w:val="20"/>
                <w:szCs w:val="20"/>
              </w:rPr>
              <w:t>Testo tikslas išprovokuoti vartotoją atlikti veiksmus, kurie gali būti potencialiai žalingi IT infrastruktūrai,  ar pateikti riboto naudojimo informaciją.</w:t>
            </w:r>
          </w:p>
          <w:p w14:paraId="3CE92541" w14:textId="77777777" w:rsidR="002435AA" w:rsidRDefault="002435AA" w:rsidP="002435AA">
            <w:pPr>
              <w:pStyle w:val="Sraopastraipa2"/>
              <w:numPr>
                <w:ilvl w:val="1"/>
                <w:numId w:val="28"/>
              </w:numPr>
              <w:tabs>
                <w:tab w:val="left" w:pos="851"/>
                <w:tab w:val="left" w:pos="1701"/>
              </w:tabs>
              <w:ind w:left="426" w:firstLine="0"/>
              <w:jc w:val="both"/>
              <w:rPr>
                <w:rFonts w:ascii="Arial" w:hAnsi="Arial" w:cs="Arial"/>
                <w:sz w:val="20"/>
                <w:szCs w:val="20"/>
              </w:rPr>
            </w:pPr>
            <w:r w:rsidRPr="00D5426E">
              <w:rPr>
                <w:rFonts w:ascii="Arial" w:hAnsi="Arial" w:cs="Arial"/>
                <w:sz w:val="20"/>
                <w:szCs w:val="20"/>
              </w:rPr>
              <w:lastRenderedPageBreak/>
              <w:t xml:space="preserve">Turi būti paruoštas tikslinis atakos turinys. Tiksliniam atakos turiniui keliami šie reikalavimai: turi apeiti visas naudojamas apsaugos priemones (e-pašto šliuzus, antivirusines, įsilaužimų prevencijos sistemas, ugniasienes, </w:t>
            </w:r>
            <w:proofErr w:type="spellStart"/>
            <w:r w:rsidRPr="00D5426E">
              <w:rPr>
                <w:rFonts w:ascii="Arial" w:hAnsi="Arial" w:cs="Arial"/>
                <w:sz w:val="20"/>
                <w:szCs w:val="20"/>
              </w:rPr>
              <w:t>web</w:t>
            </w:r>
            <w:proofErr w:type="spellEnd"/>
            <w:r w:rsidRPr="00D5426E">
              <w:rPr>
                <w:rFonts w:ascii="Arial" w:hAnsi="Arial" w:cs="Arial"/>
                <w:sz w:val="20"/>
                <w:szCs w:val="20"/>
              </w:rPr>
              <w:t xml:space="preserve"> šliuzus ir kt.), turi leisti interaktyviai valdyti aukos sistemą apvalkalo lygyje (angl. </w:t>
            </w:r>
            <w:proofErr w:type="spellStart"/>
            <w:r w:rsidRPr="00D5426E">
              <w:rPr>
                <w:rFonts w:ascii="Arial" w:hAnsi="Arial" w:cs="Arial"/>
                <w:sz w:val="20"/>
                <w:szCs w:val="20"/>
              </w:rPr>
              <w:t>shell</w:t>
            </w:r>
            <w:proofErr w:type="spellEnd"/>
            <w:r w:rsidRPr="00D5426E">
              <w:rPr>
                <w:rFonts w:ascii="Arial" w:hAnsi="Arial" w:cs="Arial"/>
                <w:sz w:val="20"/>
                <w:szCs w:val="20"/>
              </w:rPr>
              <w:t xml:space="preserve">), turi demonstruoti slaptumą tinkle (angl. </w:t>
            </w:r>
            <w:proofErr w:type="spellStart"/>
            <w:r w:rsidRPr="00D5426E">
              <w:rPr>
                <w:rFonts w:ascii="Arial" w:hAnsi="Arial" w:cs="Arial"/>
                <w:sz w:val="20"/>
                <w:szCs w:val="20"/>
              </w:rPr>
              <w:t>network</w:t>
            </w:r>
            <w:proofErr w:type="spellEnd"/>
            <w:r w:rsidRPr="00D5426E">
              <w:rPr>
                <w:rFonts w:ascii="Arial" w:hAnsi="Arial" w:cs="Arial"/>
                <w:sz w:val="20"/>
                <w:szCs w:val="20"/>
              </w:rPr>
              <w:t xml:space="preserve"> </w:t>
            </w:r>
            <w:proofErr w:type="spellStart"/>
            <w:r w:rsidRPr="00D5426E">
              <w:rPr>
                <w:rFonts w:ascii="Arial" w:hAnsi="Arial" w:cs="Arial"/>
                <w:sz w:val="20"/>
                <w:szCs w:val="20"/>
              </w:rPr>
              <w:t>beacons</w:t>
            </w:r>
            <w:proofErr w:type="spellEnd"/>
            <w:r w:rsidRPr="00D5426E">
              <w:rPr>
                <w:rFonts w:ascii="Arial" w:hAnsi="Arial" w:cs="Arial"/>
                <w:sz w:val="20"/>
                <w:szCs w:val="20"/>
              </w:rPr>
              <w:t xml:space="preserve">) principu, turi vykdyti </w:t>
            </w:r>
            <w:proofErr w:type="spellStart"/>
            <w:r w:rsidRPr="00D5426E">
              <w:rPr>
                <w:rFonts w:ascii="Arial" w:hAnsi="Arial" w:cs="Arial"/>
                <w:sz w:val="20"/>
                <w:szCs w:val="20"/>
              </w:rPr>
              <w:t>poįsilaužiminius</w:t>
            </w:r>
            <w:proofErr w:type="spellEnd"/>
            <w:r w:rsidRPr="00D5426E">
              <w:rPr>
                <w:rFonts w:ascii="Arial" w:hAnsi="Arial" w:cs="Arial"/>
                <w:sz w:val="20"/>
                <w:szCs w:val="20"/>
              </w:rPr>
              <w:t xml:space="preserve"> veiksmus (privilegijų eskalavimas, </w:t>
            </w:r>
            <w:proofErr w:type="spellStart"/>
            <w:r w:rsidRPr="00D5426E">
              <w:rPr>
                <w:rFonts w:ascii="Arial" w:hAnsi="Arial" w:cs="Arial"/>
                <w:sz w:val="20"/>
                <w:szCs w:val="20"/>
              </w:rPr>
              <w:t>tuneliavimas</w:t>
            </w:r>
            <w:proofErr w:type="spellEnd"/>
            <w:r w:rsidRPr="00D5426E">
              <w:rPr>
                <w:rFonts w:ascii="Arial" w:hAnsi="Arial" w:cs="Arial"/>
                <w:sz w:val="20"/>
                <w:szCs w:val="20"/>
              </w:rPr>
              <w:t>, kredencialų vagystė), turi būti lengvai pašalinamas iš aukos kompiuterio be jokių likutinių pasekmių.</w:t>
            </w:r>
          </w:p>
          <w:p w14:paraId="57470B60" w14:textId="77777777" w:rsidR="002435AA" w:rsidRDefault="002435AA" w:rsidP="002435AA">
            <w:pPr>
              <w:pStyle w:val="Sraopastraipa2"/>
              <w:numPr>
                <w:ilvl w:val="1"/>
                <w:numId w:val="28"/>
              </w:numPr>
              <w:tabs>
                <w:tab w:val="left" w:pos="851"/>
                <w:tab w:val="left" w:pos="1701"/>
              </w:tabs>
              <w:ind w:left="426" w:firstLine="0"/>
              <w:jc w:val="both"/>
              <w:rPr>
                <w:rFonts w:ascii="Arial" w:hAnsi="Arial" w:cs="Arial"/>
                <w:sz w:val="20"/>
                <w:szCs w:val="20"/>
              </w:rPr>
            </w:pPr>
            <w:r w:rsidRPr="00D5426E">
              <w:rPr>
                <w:rFonts w:ascii="Arial" w:hAnsi="Arial" w:cs="Arial"/>
                <w:sz w:val="20"/>
                <w:szCs w:val="20"/>
              </w:rPr>
              <w:t>Gali būti bandoma gauti prieigą prie papildomų vidinių informacinės sistemos infrastruktūros ar valdymo komponentų, tokių kaip domeno kontroleriai, bylų, duomenų bazių, valdymo ir atsarginių kopijų serveriai.</w:t>
            </w:r>
          </w:p>
          <w:p w14:paraId="5B8C36C4" w14:textId="77777777" w:rsidR="002435AA" w:rsidRPr="00D5426E" w:rsidRDefault="002435AA" w:rsidP="002435AA">
            <w:pPr>
              <w:pStyle w:val="Sraopastraipa2"/>
              <w:numPr>
                <w:ilvl w:val="1"/>
                <w:numId w:val="28"/>
              </w:numPr>
              <w:tabs>
                <w:tab w:val="left" w:pos="851"/>
                <w:tab w:val="left" w:pos="1701"/>
              </w:tabs>
              <w:ind w:left="426" w:firstLine="0"/>
              <w:jc w:val="both"/>
              <w:rPr>
                <w:rFonts w:ascii="Arial" w:hAnsi="Arial" w:cs="Arial"/>
                <w:sz w:val="20"/>
                <w:szCs w:val="20"/>
              </w:rPr>
            </w:pPr>
            <w:r w:rsidRPr="00D5426E">
              <w:rPr>
                <w:rFonts w:ascii="Arial" w:hAnsi="Arial" w:cs="Arial"/>
                <w:sz w:val="20"/>
                <w:szCs w:val="20"/>
              </w:rPr>
              <w:t>Visa atakos strategija, taikiniai, turinys, laikas,  ir kita turi būti derinami su atsakingais užsakovo darbuotojais. Turi būti fiksuojamas pilna atakos turinio elgsena ir pateikiama išsamioje ataskaitoje.</w:t>
            </w:r>
          </w:p>
          <w:p w14:paraId="5098AC44" w14:textId="77777777" w:rsidR="00C97856" w:rsidRPr="00347F87" w:rsidRDefault="00C97856" w:rsidP="008660BC">
            <w:pPr>
              <w:spacing w:after="0" w:line="240" w:lineRule="auto"/>
              <w:jc w:val="both"/>
              <w:rPr>
                <w:rFonts w:ascii="Arial" w:hAnsi="Arial" w:cs="Arial"/>
                <w:i/>
                <w:iCs/>
                <w:color w:val="000000" w:themeColor="text1"/>
                <w:sz w:val="20"/>
                <w:szCs w:val="20"/>
              </w:rPr>
            </w:pPr>
          </w:p>
        </w:tc>
      </w:tr>
      <w:tr w:rsidR="00C97856" w:rsidRPr="00347F87" w14:paraId="6BD5EDDC" w14:textId="77777777" w:rsidTr="00A213AD">
        <w:trPr>
          <w:trHeight w:val="45"/>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4183E0" w14:textId="4E04704D" w:rsidR="00C97856" w:rsidRPr="00347F87" w:rsidRDefault="002435AA"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lastRenderedPageBreak/>
              <w:t>9.</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E58003" w14:textId="77777777" w:rsidR="002A4BE0" w:rsidRPr="00347F87" w:rsidRDefault="002A4BE0" w:rsidP="002A4BE0">
            <w:pPr>
              <w:pStyle w:val="Sraopastraipa2"/>
              <w:numPr>
                <w:ilvl w:val="0"/>
                <w:numId w:val="28"/>
              </w:numPr>
              <w:tabs>
                <w:tab w:val="left" w:pos="1418"/>
              </w:tabs>
              <w:jc w:val="both"/>
              <w:rPr>
                <w:rFonts w:ascii="Arial" w:hAnsi="Arial" w:cs="Arial"/>
                <w:sz w:val="20"/>
                <w:szCs w:val="20"/>
              </w:rPr>
            </w:pPr>
            <w:r w:rsidRPr="00347F87">
              <w:rPr>
                <w:rFonts w:ascii="Arial" w:hAnsi="Arial" w:cs="Arial"/>
                <w:sz w:val="20"/>
                <w:szCs w:val="20"/>
              </w:rPr>
              <w:t>Turi būti atlikti ne mažiau 3 sutartų komponentų, įskaitant bet neapsiribojant https://talpykla.elaba.lt/ ir https://elaba.lvb.lt/, vidinis ir išorinis sistemos kritinės apkrovos testai. Sistema tikrinama generuojant užklausas iš nustatytų techninių parametrų tarnybinių stočių, stebint atsakymo laiką. Testo tikslas įvertinti tolygiai didinamo užklausų kiekio poveikį sistemos greitaveikai, nesukeliant sistemos darbingumo sutrikdymo, siekiant nustatyti maksimalų naudotojų skaičių. Testavimas turi būti atliekamas iš anksto suderintu laiku ir sąlygomis.</w:t>
            </w:r>
          </w:p>
          <w:p w14:paraId="166CED3D" w14:textId="77777777" w:rsidR="00C97856" w:rsidRPr="00347F87" w:rsidRDefault="00C97856" w:rsidP="008660BC">
            <w:pPr>
              <w:spacing w:after="0" w:line="240" w:lineRule="auto"/>
              <w:jc w:val="both"/>
              <w:rPr>
                <w:rFonts w:ascii="Arial" w:hAnsi="Arial" w:cs="Arial"/>
                <w:i/>
                <w:iCs/>
                <w:color w:val="000000" w:themeColor="text1"/>
                <w:sz w:val="20"/>
                <w:szCs w:val="20"/>
              </w:rPr>
            </w:pPr>
          </w:p>
        </w:tc>
      </w:tr>
      <w:tr w:rsidR="00A213AD" w:rsidRPr="00347F87" w14:paraId="15AE8F28" w14:textId="77777777" w:rsidTr="00A213AD">
        <w:trPr>
          <w:trHeight w:val="38"/>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1313AD" w14:textId="18EAD894" w:rsidR="00A213AD" w:rsidRPr="00347F87" w:rsidRDefault="00A213AD"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t>10.</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7356AF" w14:textId="77777777" w:rsidR="00F61A9D" w:rsidRPr="00347F87" w:rsidRDefault="00F61A9D" w:rsidP="00F61A9D">
            <w:pPr>
              <w:pStyle w:val="Sraopastraipa2"/>
              <w:numPr>
                <w:ilvl w:val="0"/>
                <w:numId w:val="28"/>
              </w:numPr>
              <w:tabs>
                <w:tab w:val="left" w:pos="1418"/>
              </w:tabs>
              <w:jc w:val="both"/>
              <w:rPr>
                <w:rFonts w:ascii="Arial" w:hAnsi="Arial" w:cs="Arial"/>
                <w:sz w:val="20"/>
                <w:szCs w:val="20"/>
              </w:rPr>
            </w:pPr>
            <w:r w:rsidRPr="00347F87">
              <w:rPr>
                <w:rFonts w:ascii="Arial" w:hAnsi="Arial" w:cs="Arial"/>
                <w:sz w:val="20"/>
                <w:szCs w:val="20"/>
              </w:rPr>
              <w:t>Turi būti atlikta saugos sistemų įvykių žurnalų įrašų analizė, tikrinant ar šių įrašų pakanka vidinio ir išorinio įsibrovimo bandymams užfiksuoti, įsibrovėliui ir jo panaudotiems įsibrovimo metodams identifikuoti bei įvykiams atkurti. Tikrinama, ar įrašų saugojimo laikas atitinka minimalų informacinei sistemai reikalaujamą įrašų saugojimo laiką.</w:t>
            </w:r>
          </w:p>
          <w:p w14:paraId="3BE685FA" w14:textId="77777777" w:rsidR="00A213AD" w:rsidRPr="00347F87" w:rsidRDefault="00A213AD" w:rsidP="008660BC">
            <w:pPr>
              <w:spacing w:after="0" w:line="240" w:lineRule="auto"/>
              <w:jc w:val="both"/>
              <w:rPr>
                <w:rFonts w:ascii="Arial" w:hAnsi="Arial" w:cs="Arial"/>
                <w:i/>
                <w:iCs/>
                <w:color w:val="000000" w:themeColor="text1"/>
                <w:sz w:val="20"/>
                <w:szCs w:val="20"/>
              </w:rPr>
            </w:pPr>
          </w:p>
        </w:tc>
      </w:tr>
      <w:tr w:rsidR="00A213AD" w:rsidRPr="00347F87" w14:paraId="6A3159D5" w14:textId="77777777" w:rsidTr="00A213AD">
        <w:trPr>
          <w:trHeight w:val="38"/>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85E231" w14:textId="03DE2A06" w:rsidR="00A213AD" w:rsidRDefault="00A213AD"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t>11.</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376CC" w14:textId="4247171D" w:rsidR="00A213AD" w:rsidRPr="00FD7F95" w:rsidRDefault="00FD7F95" w:rsidP="008660BC">
            <w:pPr>
              <w:pStyle w:val="Sraopastraipa2"/>
              <w:numPr>
                <w:ilvl w:val="0"/>
                <w:numId w:val="28"/>
              </w:numPr>
              <w:tabs>
                <w:tab w:val="left" w:pos="1418"/>
              </w:tabs>
              <w:jc w:val="both"/>
              <w:rPr>
                <w:rFonts w:ascii="Arial" w:hAnsi="Arial" w:cs="Arial"/>
                <w:sz w:val="20"/>
                <w:szCs w:val="20"/>
              </w:rPr>
            </w:pPr>
            <w:r>
              <w:rPr>
                <w:rFonts w:ascii="Arial" w:hAnsi="Arial" w:cs="Arial"/>
                <w:sz w:val="20"/>
                <w:szCs w:val="20"/>
              </w:rPr>
              <w:t xml:space="preserve">Tiekėjas </w:t>
            </w:r>
            <w:r w:rsidRPr="00347F87">
              <w:rPr>
                <w:rFonts w:ascii="Arial" w:hAnsi="Arial" w:cs="Arial"/>
                <w:sz w:val="20"/>
                <w:szCs w:val="20"/>
              </w:rPr>
              <w:t>privalo raštu suderinti testavimo laiką su kitomis nuostatuose nurodytomis institucijomis.</w:t>
            </w:r>
          </w:p>
        </w:tc>
      </w:tr>
      <w:tr w:rsidR="00A213AD" w:rsidRPr="00347F87" w14:paraId="7D64F055" w14:textId="77777777" w:rsidTr="00A213AD">
        <w:trPr>
          <w:trHeight w:val="38"/>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502589" w14:textId="5A1F9F9F" w:rsidR="00A213AD" w:rsidRDefault="00A213AD"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t>12.</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603EDA" w14:textId="77777777" w:rsidR="001947A7" w:rsidRPr="00347F87" w:rsidRDefault="001947A7" w:rsidP="001947A7">
            <w:pPr>
              <w:pStyle w:val="Sraopastraipa2"/>
              <w:numPr>
                <w:ilvl w:val="0"/>
                <w:numId w:val="28"/>
              </w:numPr>
              <w:tabs>
                <w:tab w:val="left" w:pos="1418"/>
              </w:tabs>
              <w:jc w:val="both"/>
              <w:rPr>
                <w:rFonts w:ascii="Arial" w:hAnsi="Arial" w:cs="Arial"/>
                <w:sz w:val="20"/>
                <w:szCs w:val="20"/>
              </w:rPr>
            </w:pPr>
            <w:r w:rsidRPr="00347F87">
              <w:rPr>
                <w:rFonts w:ascii="Arial" w:hAnsi="Arial" w:cs="Arial"/>
                <w:sz w:val="20"/>
                <w:szCs w:val="20"/>
              </w:rPr>
              <w:t>Turi būti pateiktos ekspertinės saugumo konsultantų išvados ir rekomendacijos saugiam technologiniam duomenų teikimui.</w:t>
            </w:r>
          </w:p>
          <w:p w14:paraId="57BCB47C" w14:textId="77777777" w:rsidR="00A213AD" w:rsidRPr="00347F87" w:rsidRDefault="00A213AD" w:rsidP="008660BC">
            <w:pPr>
              <w:spacing w:after="0" w:line="240" w:lineRule="auto"/>
              <w:jc w:val="both"/>
              <w:rPr>
                <w:rFonts w:ascii="Arial" w:hAnsi="Arial" w:cs="Arial"/>
                <w:i/>
                <w:iCs/>
                <w:color w:val="000000" w:themeColor="text1"/>
                <w:sz w:val="20"/>
                <w:szCs w:val="20"/>
              </w:rPr>
            </w:pPr>
          </w:p>
        </w:tc>
      </w:tr>
      <w:tr w:rsidR="00A213AD" w:rsidRPr="00347F87" w14:paraId="519D8DE5" w14:textId="77777777" w:rsidTr="00A213AD">
        <w:trPr>
          <w:trHeight w:val="38"/>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64E451" w14:textId="54DDE568" w:rsidR="00A213AD" w:rsidRDefault="00A213AD"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t>13.</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212465" w14:textId="77777777" w:rsidR="0039389F" w:rsidRPr="003B11C4" w:rsidRDefault="0039389F" w:rsidP="0039389F">
            <w:pPr>
              <w:pStyle w:val="Sraopastraipa2"/>
              <w:numPr>
                <w:ilvl w:val="0"/>
                <w:numId w:val="28"/>
              </w:numPr>
              <w:tabs>
                <w:tab w:val="left" w:pos="1418"/>
              </w:tabs>
              <w:jc w:val="both"/>
              <w:rPr>
                <w:rFonts w:ascii="Arial" w:hAnsi="Arial" w:cs="Arial"/>
                <w:b/>
                <w:sz w:val="20"/>
                <w:szCs w:val="20"/>
              </w:rPr>
            </w:pPr>
            <w:r w:rsidRPr="003B11C4">
              <w:rPr>
                <w:rFonts w:ascii="Arial" w:hAnsi="Arial" w:cs="Arial"/>
                <w:b/>
                <w:sz w:val="20"/>
                <w:szCs w:val="20"/>
              </w:rPr>
              <w:t>Vertinimo ataskaitų parengimas:</w:t>
            </w:r>
          </w:p>
          <w:p w14:paraId="2A7E21D7" w14:textId="77777777" w:rsidR="0039389F" w:rsidRDefault="0039389F" w:rsidP="0039389F">
            <w:pPr>
              <w:pStyle w:val="Sraopastraipa2"/>
              <w:numPr>
                <w:ilvl w:val="1"/>
                <w:numId w:val="28"/>
              </w:numPr>
              <w:tabs>
                <w:tab w:val="left" w:pos="851"/>
                <w:tab w:val="left" w:pos="1276"/>
                <w:tab w:val="left" w:pos="1701"/>
              </w:tabs>
              <w:ind w:left="851" w:hanging="567"/>
              <w:jc w:val="both"/>
              <w:rPr>
                <w:rFonts w:ascii="Arial" w:hAnsi="Arial" w:cs="Arial"/>
                <w:sz w:val="20"/>
                <w:szCs w:val="20"/>
              </w:rPr>
            </w:pPr>
            <w:r w:rsidRPr="00347F87">
              <w:rPr>
                <w:rFonts w:ascii="Arial" w:hAnsi="Arial" w:cs="Arial"/>
                <w:sz w:val="20"/>
                <w:szCs w:val="20"/>
              </w:rPr>
              <w:t xml:space="preserve">Turi būti parengtos informacijos saugos, įskaitant asmens duomenų apsaugos ir privatumo papildymus pagal ISO/IEC 29134 bei 29151,  valdymo brandos, atitikties ir rizikos vertinimo, bei techninio pažeidžiamumo vertinimo ataskaitos su detaliomis rekomendacijomis, bei informacijos sistemos saugos reikalavimų atitikties vertinimą apibendrinanti suvestinė ataskaita vadovybei. Šioje ataskaitoje turi atsispindėti svarbiausia statistika, tendencijos, bendra saugumo būklė, pavojingiausi pažeidžiamumai, saugumo trūkumai ir prioretizuotos saugumo gerinimo kryptys. </w:t>
            </w:r>
          </w:p>
          <w:p w14:paraId="43E5055B" w14:textId="77777777" w:rsidR="0039389F" w:rsidRDefault="0039389F" w:rsidP="0039389F">
            <w:pPr>
              <w:pStyle w:val="Sraopastraipa2"/>
              <w:numPr>
                <w:ilvl w:val="1"/>
                <w:numId w:val="28"/>
              </w:numPr>
              <w:tabs>
                <w:tab w:val="left" w:pos="851"/>
                <w:tab w:val="left" w:pos="1276"/>
                <w:tab w:val="left" w:pos="1701"/>
              </w:tabs>
              <w:ind w:left="851" w:hanging="567"/>
              <w:jc w:val="both"/>
              <w:rPr>
                <w:rFonts w:ascii="Arial" w:hAnsi="Arial" w:cs="Arial"/>
                <w:sz w:val="20"/>
                <w:szCs w:val="20"/>
              </w:rPr>
            </w:pPr>
            <w:r w:rsidRPr="00D5426E">
              <w:rPr>
                <w:rFonts w:ascii="Arial" w:hAnsi="Arial" w:cs="Arial"/>
                <w:sz w:val="20"/>
                <w:szCs w:val="20"/>
              </w:rPr>
              <w:t>Detaliosios ataskaitos turi leisti iš karto identifikuoti labiausiai pažeidžiamas vietas ir didžiausius trūkumus, o atlikus pakartotinius pažeidžiamumų įvertinimus ateityje, leisti palyginti gautus rezultatus ir įvertinti pokyčius.</w:t>
            </w:r>
          </w:p>
          <w:p w14:paraId="440B3C24" w14:textId="77777777" w:rsidR="0039389F" w:rsidRDefault="0039389F" w:rsidP="0039389F">
            <w:pPr>
              <w:pStyle w:val="Sraopastraipa2"/>
              <w:numPr>
                <w:ilvl w:val="1"/>
                <w:numId w:val="28"/>
              </w:numPr>
              <w:tabs>
                <w:tab w:val="left" w:pos="851"/>
                <w:tab w:val="left" w:pos="1276"/>
                <w:tab w:val="left" w:pos="1701"/>
              </w:tabs>
              <w:ind w:left="851" w:hanging="567"/>
              <w:jc w:val="both"/>
              <w:rPr>
                <w:rFonts w:ascii="Arial" w:hAnsi="Arial" w:cs="Arial"/>
                <w:sz w:val="20"/>
                <w:szCs w:val="20"/>
              </w:rPr>
            </w:pPr>
            <w:r w:rsidRPr="00D5426E">
              <w:rPr>
                <w:rFonts w:ascii="Arial" w:hAnsi="Arial" w:cs="Arial"/>
                <w:sz w:val="20"/>
                <w:szCs w:val="20"/>
              </w:rPr>
              <w:t>Atlikus atitikties vertinimą turi būti peržiūrėti ir pateikti informacinės sistemos saugos nuostatų ir saugos politiką įgyvendinančių dokumentų atnaujinimo projektai.</w:t>
            </w:r>
          </w:p>
          <w:p w14:paraId="7E0F00E0" w14:textId="77777777" w:rsidR="0039389F" w:rsidRDefault="0039389F" w:rsidP="0039389F">
            <w:pPr>
              <w:pStyle w:val="Sraopastraipa2"/>
              <w:numPr>
                <w:ilvl w:val="1"/>
                <w:numId w:val="28"/>
              </w:numPr>
              <w:tabs>
                <w:tab w:val="left" w:pos="851"/>
                <w:tab w:val="left" w:pos="1276"/>
                <w:tab w:val="left" w:pos="1701"/>
              </w:tabs>
              <w:ind w:left="851" w:hanging="567"/>
              <w:jc w:val="both"/>
              <w:rPr>
                <w:rFonts w:ascii="Arial" w:hAnsi="Arial" w:cs="Arial"/>
                <w:sz w:val="20"/>
                <w:szCs w:val="20"/>
              </w:rPr>
            </w:pPr>
            <w:r w:rsidRPr="00D5426E">
              <w:rPr>
                <w:rFonts w:ascii="Arial" w:hAnsi="Arial" w:cs="Arial"/>
                <w:sz w:val="20"/>
                <w:szCs w:val="20"/>
              </w:rPr>
              <w:t>Turi būti pateikti ne mažiau kaip trys veiklos tęstinumo plano išbandymo scenarijai, įgalinantys išbandyti infrastruktūros, programinės įrangos ir veiklos atstatymą kibernetinio incidento atveju.</w:t>
            </w:r>
          </w:p>
          <w:p w14:paraId="20A17C60" w14:textId="77777777" w:rsidR="0039389F" w:rsidRPr="00D5426E" w:rsidRDefault="0039389F" w:rsidP="0039389F">
            <w:pPr>
              <w:pStyle w:val="Sraopastraipa2"/>
              <w:numPr>
                <w:ilvl w:val="1"/>
                <w:numId w:val="28"/>
              </w:numPr>
              <w:tabs>
                <w:tab w:val="left" w:pos="851"/>
                <w:tab w:val="left" w:pos="1276"/>
                <w:tab w:val="left" w:pos="1701"/>
              </w:tabs>
              <w:ind w:left="851" w:hanging="567"/>
              <w:jc w:val="both"/>
              <w:rPr>
                <w:rFonts w:ascii="Arial" w:hAnsi="Arial" w:cs="Arial"/>
                <w:sz w:val="20"/>
                <w:szCs w:val="20"/>
              </w:rPr>
            </w:pPr>
            <w:r w:rsidRPr="00D5426E">
              <w:rPr>
                <w:rFonts w:ascii="Arial" w:hAnsi="Arial" w:cs="Arial"/>
                <w:sz w:val="20"/>
                <w:szCs w:val="20"/>
              </w:rPr>
              <w:t>Vertinimo ataskaitų pagrindu parengiami rizikos vertinimas ir atitikties ataskaita pavidalu, tinkamu pateikti Valstybės informacinių išteklių atitikties elektroninės informacijos saugos  reikalavimams stebėsenos sistemai (ARSIS).</w:t>
            </w:r>
          </w:p>
          <w:p w14:paraId="4D97BF95" w14:textId="77777777" w:rsidR="00A213AD" w:rsidRPr="00347F87" w:rsidRDefault="00A213AD" w:rsidP="008660BC">
            <w:pPr>
              <w:spacing w:after="0" w:line="240" w:lineRule="auto"/>
              <w:jc w:val="both"/>
              <w:rPr>
                <w:rFonts w:ascii="Arial" w:hAnsi="Arial" w:cs="Arial"/>
                <w:i/>
                <w:iCs/>
                <w:color w:val="000000" w:themeColor="text1"/>
                <w:sz w:val="20"/>
                <w:szCs w:val="20"/>
              </w:rPr>
            </w:pPr>
          </w:p>
        </w:tc>
      </w:tr>
      <w:tr w:rsidR="00A213AD" w:rsidRPr="00347F87" w14:paraId="1CB1F822" w14:textId="77777777" w:rsidTr="00A213AD">
        <w:trPr>
          <w:trHeight w:val="38"/>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597112" w14:textId="30D493B6" w:rsidR="00A213AD" w:rsidRDefault="00A213AD"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t>14.</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9E9C79" w14:textId="77777777" w:rsidR="00712F68" w:rsidRPr="003B11C4" w:rsidRDefault="00712F68" w:rsidP="00712F68">
            <w:pPr>
              <w:pStyle w:val="Sraopastraipa2"/>
              <w:numPr>
                <w:ilvl w:val="0"/>
                <w:numId w:val="28"/>
              </w:numPr>
              <w:tabs>
                <w:tab w:val="left" w:pos="1418"/>
              </w:tabs>
              <w:jc w:val="both"/>
              <w:rPr>
                <w:rFonts w:ascii="Arial" w:hAnsi="Arial" w:cs="Arial"/>
                <w:b/>
                <w:bCs/>
                <w:sz w:val="20"/>
                <w:szCs w:val="20"/>
              </w:rPr>
            </w:pPr>
            <w:r w:rsidRPr="003B11C4">
              <w:rPr>
                <w:rFonts w:ascii="Arial" w:hAnsi="Arial" w:cs="Arial"/>
                <w:b/>
                <w:bCs/>
                <w:sz w:val="20"/>
                <w:szCs w:val="20"/>
              </w:rPr>
              <w:t>Turi būti parengta detali technologinių pažeidžiamumų ataskaita techniniams specialistams, kurioje aprašyta:</w:t>
            </w:r>
          </w:p>
          <w:p w14:paraId="13E5ADB8"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47F87">
              <w:rPr>
                <w:rFonts w:ascii="Arial" w:hAnsi="Arial" w:cs="Arial"/>
                <w:sz w:val="20"/>
                <w:szCs w:val="20"/>
              </w:rPr>
              <w:t>tikrinti objektai ir tikrinimo tikslai;</w:t>
            </w:r>
          </w:p>
          <w:p w14:paraId="6D462490"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ED73E3">
              <w:rPr>
                <w:rFonts w:ascii="Arial" w:hAnsi="Arial" w:cs="Arial"/>
                <w:sz w:val="20"/>
                <w:szCs w:val="20"/>
              </w:rPr>
              <w:t>testavimo eiga;</w:t>
            </w:r>
          </w:p>
          <w:p w14:paraId="36F59569"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ED73E3">
              <w:rPr>
                <w:rFonts w:ascii="Arial" w:hAnsi="Arial" w:cs="Arial"/>
                <w:sz w:val="20"/>
                <w:szCs w:val="20"/>
              </w:rPr>
              <w:t>testavimui naudotos įrangos nustatymai/konfigūracija;</w:t>
            </w:r>
          </w:p>
          <w:p w14:paraId="0671A29B"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ED73E3">
              <w:rPr>
                <w:rFonts w:ascii="Arial" w:hAnsi="Arial" w:cs="Arial"/>
                <w:sz w:val="20"/>
                <w:szCs w:val="20"/>
              </w:rPr>
              <w:t>visos atakos ir visi saugumo testai, kurie buvo atlikti pagal paslaugos teikėjo naudojamą įsilaužimų testavimo metodologiją;</w:t>
            </w:r>
          </w:p>
          <w:p w14:paraId="5077D665"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53304">
              <w:rPr>
                <w:rFonts w:ascii="Arial" w:hAnsi="Arial" w:cs="Arial"/>
                <w:sz w:val="20"/>
                <w:szCs w:val="20"/>
              </w:rPr>
              <w:t>testo numeris ir pavadinimas;</w:t>
            </w:r>
          </w:p>
          <w:p w14:paraId="2068C27A"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53304">
              <w:rPr>
                <w:rFonts w:ascii="Arial" w:hAnsi="Arial" w:cs="Arial"/>
                <w:sz w:val="20"/>
                <w:szCs w:val="20"/>
              </w:rPr>
              <w:t>testo/atakos paskirtis, atakos metrikos ir vektoriai, siekiamas tikslas ir trumpas aprašymas;</w:t>
            </w:r>
          </w:p>
          <w:p w14:paraId="6DF9775E"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53304">
              <w:rPr>
                <w:rFonts w:ascii="Arial" w:hAnsi="Arial" w:cs="Arial"/>
                <w:sz w:val="20"/>
                <w:szCs w:val="20"/>
              </w:rPr>
              <w:t>testo objektai, taikiniai (IP adresai, prievadų numeriai, atakuoti URL parametrai, atakuotų žiniatinklio formų parametrai ir kt.);</w:t>
            </w:r>
          </w:p>
          <w:p w14:paraId="16654211"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53304">
              <w:rPr>
                <w:rFonts w:ascii="Arial" w:hAnsi="Arial" w:cs="Arial"/>
                <w:sz w:val="20"/>
                <w:szCs w:val="20"/>
              </w:rPr>
              <w:t>testui/atakai naudoti programiniai/aparatiniai įrankiai ir priemonės;</w:t>
            </w:r>
          </w:p>
          <w:p w14:paraId="45A455D3"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53304">
              <w:rPr>
                <w:rFonts w:ascii="Arial" w:hAnsi="Arial" w:cs="Arial"/>
                <w:sz w:val="20"/>
                <w:szCs w:val="20"/>
              </w:rPr>
              <w:t>testo/atakos turinys, parašas, naudoto kenksmingo programinio kodo išeities tekstas, žiniatinklio užklausų parametrų reikšmės ir kt.;</w:t>
            </w:r>
          </w:p>
          <w:p w14:paraId="4C7D5CB6"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53304">
              <w:rPr>
                <w:rFonts w:ascii="Arial" w:hAnsi="Arial" w:cs="Arial"/>
                <w:sz w:val="20"/>
                <w:szCs w:val="20"/>
              </w:rPr>
              <w:t xml:space="preserve">testo ar testavimo įrankio išdavos (angl. </w:t>
            </w:r>
            <w:proofErr w:type="spellStart"/>
            <w:r w:rsidRPr="00353304">
              <w:rPr>
                <w:rFonts w:ascii="Arial" w:hAnsi="Arial" w:cs="Arial"/>
                <w:sz w:val="20"/>
                <w:szCs w:val="20"/>
              </w:rPr>
              <w:t>output</w:t>
            </w:r>
            <w:proofErr w:type="spellEnd"/>
            <w:r w:rsidRPr="00353304">
              <w:rPr>
                <w:rFonts w:ascii="Arial" w:hAnsi="Arial" w:cs="Arial"/>
                <w:sz w:val="20"/>
                <w:szCs w:val="20"/>
              </w:rPr>
              <w:t>) ir pažeidžiamumo buvimo/nebuvimo įrodymai;</w:t>
            </w:r>
          </w:p>
          <w:p w14:paraId="005AA2E3"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53304">
              <w:rPr>
                <w:rFonts w:ascii="Arial" w:hAnsi="Arial" w:cs="Arial"/>
                <w:sz w:val="20"/>
                <w:szCs w:val="20"/>
              </w:rPr>
              <w:lastRenderedPageBreak/>
              <w:t>nustačius pažeidžiamumą, jis turi būti klasifikuotas pateikiant nuorodas į ITU-T X.1520 (04/2011) standarto reikalavimus atitinkančią pažeidžiamumų duomenų bazę (CVE ar lygiavertę) arba klasifikuotas pagal CVSS v3.0 ar lygiavertę metodiką;</w:t>
            </w:r>
          </w:p>
          <w:p w14:paraId="3027A01A"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53304">
              <w:rPr>
                <w:rFonts w:ascii="Arial" w:hAnsi="Arial" w:cs="Arial"/>
                <w:sz w:val="20"/>
                <w:szCs w:val="20"/>
              </w:rPr>
              <w:t xml:space="preserve">testo rezultatai (sėkmė/nesėkmė, rankinio patikrinimo rezultatai), išvados, pažeidžiamumo pašalinimo rekomendacijos, šalinimo planas (suderintas su </w:t>
            </w:r>
            <w:r>
              <w:rPr>
                <w:rFonts w:ascii="Arial" w:hAnsi="Arial" w:cs="Arial"/>
                <w:sz w:val="20"/>
                <w:szCs w:val="20"/>
              </w:rPr>
              <w:t>Pirkėj</w:t>
            </w:r>
            <w:r w:rsidRPr="00353304">
              <w:rPr>
                <w:rFonts w:ascii="Arial" w:hAnsi="Arial" w:cs="Arial"/>
                <w:sz w:val="20"/>
                <w:szCs w:val="20"/>
              </w:rPr>
              <w:t>u).</w:t>
            </w:r>
          </w:p>
          <w:p w14:paraId="7B35E3C7"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53304">
              <w:rPr>
                <w:rFonts w:ascii="Arial" w:hAnsi="Arial" w:cs="Arial"/>
                <w:sz w:val="20"/>
                <w:szCs w:val="20"/>
              </w:rPr>
              <w:t>Pateikiami visi galimi įsilaužimų scenarijai – detaliai aprašyta veiksmų seka, naudoti instrumentai (</w:t>
            </w:r>
            <w:proofErr w:type="spellStart"/>
            <w:r w:rsidRPr="00353304">
              <w:rPr>
                <w:rFonts w:ascii="Arial" w:hAnsi="Arial" w:cs="Arial"/>
                <w:sz w:val="20"/>
                <w:szCs w:val="20"/>
              </w:rPr>
              <w:t>exploits</w:t>
            </w:r>
            <w:proofErr w:type="spellEnd"/>
            <w:r w:rsidRPr="00353304">
              <w:rPr>
                <w:rFonts w:ascii="Arial" w:hAnsi="Arial" w:cs="Arial"/>
                <w:sz w:val="20"/>
                <w:szCs w:val="20"/>
              </w:rPr>
              <w:t xml:space="preserve">) su nuorodomis į duomenų bazes, paaiškinta kaip išnaudoti vieną ar kitą saugumo trūkumą (pateikiami tik esant technologiniams pažeidžiamumams). </w:t>
            </w:r>
          </w:p>
          <w:p w14:paraId="5D704BD1"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53304">
              <w:rPr>
                <w:rFonts w:ascii="Arial" w:hAnsi="Arial" w:cs="Arial"/>
                <w:sz w:val="20"/>
                <w:szCs w:val="20"/>
              </w:rPr>
              <w:t xml:space="preserve">Identifikuoti pažeidžiamumai turi būti sugrupuoti pagal kritiškumą (angl. </w:t>
            </w:r>
            <w:proofErr w:type="spellStart"/>
            <w:r w:rsidRPr="00353304">
              <w:rPr>
                <w:rFonts w:ascii="Arial" w:hAnsi="Arial" w:cs="Arial"/>
                <w:sz w:val="20"/>
                <w:szCs w:val="20"/>
              </w:rPr>
              <w:t>Severity</w:t>
            </w:r>
            <w:proofErr w:type="spellEnd"/>
            <w:r w:rsidRPr="00353304">
              <w:rPr>
                <w:rFonts w:ascii="Arial" w:hAnsi="Arial" w:cs="Arial"/>
                <w:sz w:val="20"/>
                <w:szCs w:val="20"/>
              </w:rPr>
              <w:t xml:space="preserve">), panaudojant kokybinio ir kiekybinio vertinimo skales (CVSS v3.0 </w:t>
            </w:r>
            <w:proofErr w:type="spellStart"/>
            <w:r w:rsidRPr="00353304">
              <w:rPr>
                <w:rFonts w:ascii="Arial" w:hAnsi="Arial" w:cs="Arial"/>
                <w:sz w:val="20"/>
                <w:szCs w:val="20"/>
              </w:rPr>
              <w:t>Severity</w:t>
            </w:r>
            <w:proofErr w:type="spellEnd"/>
            <w:r w:rsidRPr="00353304">
              <w:rPr>
                <w:rFonts w:ascii="Arial" w:hAnsi="Arial" w:cs="Arial"/>
                <w:sz w:val="20"/>
                <w:szCs w:val="20"/>
              </w:rPr>
              <w:t xml:space="preserve"> </w:t>
            </w:r>
            <w:proofErr w:type="spellStart"/>
            <w:r w:rsidRPr="00353304">
              <w:rPr>
                <w:rFonts w:ascii="Arial" w:hAnsi="Arial" w:cs="Arial"/>
                <w:sz w:val="20"/>
                <w:szCs w:val="20"/>
              </w:rPr>
              <w:t>Rating</w:t>
            </w:r>
            <w:proofErr w:type="spellEnd"/>
            <w:r w:rsidRPr="00353304">
              <w:rPr>
                <w:rFonts w:ascii="Arial" w:hAnsi="Arial" w:cs="Arial"/>
                <w:sz w:val="20"/>
                <w:szCs w:val="20"/>
              </w:rPr>
              <w:t xml:space="preserve"> </w:t>
            </w:r>
            <w:proofErr w:type="spellStart"/>
            <w:r w:rsidRPr="00353304">
              <w:rPr>
                <w:rFonts w:ascii="Arial" w:hAnsi="Arial" w:cs="Arial"/>
                <w:sz w:val="20"/>
                <w:szCs w:val="20"/>
              </w:rPr>
              <w:t>Scale</w:t>
            </w:r>
            <w:proofErr w:type="spellEnd"/>
            <w:r w:rsidRPr="00353304">
              <w:rPr>
                <w:rFonts w:ascii="Arial" w:hAnsi="Arial" w:cs="Arial"/>
                <w:sz w:val="20"/>
                <w:szCs w:val="20"/>
              </w:rPr>
              <w:t xml:space="preserve"> ar lygiavertes).</w:t>
            </w:r>
          </w:p>
          <w:p w14:paraId="38197AF3"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53304">
              <w:rPr>
                <w:rFonts w:ascii="Arial" w:hAnsi="Arial" w:cs="Arial"/>
                <w:sz w:val="20"/>
                <w:szCs w:val="20"/>
              </w:rPr>
              <w:t>Laikmenoje turi būti pateikti skenavimo/testavimo priemonių ir testų rezultatai.</w:t>
            </w:r>
          </w:p>
          <w:p w14:paraId="16538214" w14:textId="77777777" w:rsidR="00A213AD" w:rsidRPr="00347F87" w:rsidRDefault="00A213AD" w:rsidP="008660BC">
            <w:pPr>
              <w:spacing w:after="0" w:line="240" w:lineRule="auto"/>
              <w:jc w:val="both"/>
              <w:rPr>
                <w:rFonts w:ascii="Arial" w:hAnsi="Arial" w:cs="Arial"/>
                <w:i/>
                <w:iCs/>
                <w:color w:val="000000" w:themeColor="text1"/>
                <w:sz w:val="20"/>
                <w:szCs w:val="20"/>
              </w:rPr>
            </w:pPr>
          </w:p>
        </w:tc>
      </w:tr>
    </w:tbl>
    <w:p w14:paraId="559407CB" w14:textId="77777777" w:rsidR="00F63A4D" w:rsidRPr="00347F87" w:rsidRDefault="00F63A4D" w:rsidP="000B71D2">
      <w:pPr>
        <w:rPr>
          <w:rFonts w:ascii="Arial" w:hAnsi="Arial" w:cs="Arial"/>
          <w:b/>
          <w:snapToGrid w:val="0"/>
          <w:sz w:val="20"/>
          <w:szCs w:val="20"/>
        </w:rPr>
      </w:pPr>
    </w:p>
    <w:p w14:paraId="5037E2C6" w14:textId="77777777" w:rsidR="00134EB3" w:rsidRPr="00347F87"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347F87">
        <w:rPr>
          <w:rFonts w:ascii="Arial" w:eastAsia="Calibri" w:hAnsi="Arial" w:cs="Arial"/>
          <w:b/>
          <w:sz w:val="20"/>
          <w:szCs w:val="20"/>
        </w:rPr>
        <w:t>APLINKOSAUGINIAI</w:t>
      </w:r>
      <w:r w:rsidR="00134EB3" w:rsidRPr="00347F87">
        <w:rPr>
          <w:rFonts w:ascii="Arial" w:eastAsia="Calibri" w:hAnsi="Arial" w:cs="Arial"/>
          <w:b/>
          <w:sz w:val="20"/>
          <w:szCs w:val="20"/>
        </w:rPr>
        <w:t xml:space="preserve"> REIKALAVIMAI</w:t>
      </w:r>
    </w:p>
    <w:p w14:paraId="57745183" w14:textId="77777777" w:rsidR="007D0C69" w:rsidRPr="003F28DE" w:rsidRDefault="007D0C69" w:rsidP="007D0C69">
      <w:pPr>
        <w:jc w:val="both"/>
        <w:rPr>
          <w:rFonts w:ascii="Arial" w:hAnsi="Arial" w:cs="Arial"/>
          <w:sz w:val="20"/>
          <w:szCs w:val="20"/>
        </w:rPr>
      </w:pPr>
      <w:r w:rsidRPr="0007471F">
        <w:rPr>
          <w:rFonts w:ascii="Arial" w:hAnsi="Arial" w:cs="Arial"/>
          <w:sz w:val="20"/>
          <w:szCs w:val="20"/>
        </w:rPr>
        <w:t xml:space="preserve">4.1. </w:t>
      </w:r>
      <w:r w:rsidRPr="003F28DE">
        <w:rPr>
          <w:rFonts w:ascii="Arial" w:hAnsi="Arial" w:cs="Arial"/>
          <w:sz w:val="20"/>
          <w:szCs w:val="20"/>
        </w:rPr>
        <w:t xml:space="preserve">Pirkimui yra taikomi Aplinkos apsaugos kriterijai, vadovaujantis </w:t>
      </w:r>
      <w:hyperlink r:id="rId12" w:tgtFrame="_blank" w:history="1">
        <w:r w:rsidRPr="003F28DE">
          <w:rPr>
            <w:rStyle w:val="Hyperlink"/>
            <w:rFonts w:ascii="Arial" w:hAnsi="Arial" w:cs="Arial"/>
            <w:sz w:val="20"/>
            <w:szCs w:val="20"/>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F28DE">
        <w:rPr>
          <w:rFonts w:ascii="Arial" w:hAnsi="Arial" w:cs="Arial"/>
          <w:sz w:val="20"/>
          <w:szCs w:val="20"/>
        </w:rPr>
        <w:t xml:space="preserve">“ patvirtinto </w:t>
      </w:r>
      <w:hyperlink r:id="rId13" w:tgtFrame="_blank" w:history="1">
        <w:r w:rsidRPr="003F28DE">
          <w:rPr>
            <w:rStyle w:val="Hyperlink"/>
            <w:rFonts w:ascii="Arial" w:hAnsi="Arial" w:cs="Arial"/>
            <w:sz w:val="20"/>
            <w:szCs w:val="20"/>
          </w:rPr>
          <w:t>Aplinkos apsaugos kriterijų taikymo, vykdant žaliuosius pirkimus, tvarkos aprašo</w:t>
        </w:r>
      </w:hyperlink>
      <w:r w:rsidRPr="003F28DE">
        <w:rPr>
          <w:rFonts w:ascii="Arial" w:hAnsi="Arial" w:cs="Arial"/>
          <w:sz w:val="20"/>
          <w:szCs w:val="20"/>
        </w:rPr>
        <w:t xml:space="preserve"> (toliau – Aprašas) II skyriaus 4.4.3 papunkčiu.</w:t>
      </w:r>
    </w:p>
    <w:p w14:paraId="24680102" w14:textId="77777777" w:rsidR="007D0C69" w:rsidRPr="003F28DE" w:rsidRDefault="007D0C69" w:rsidP="007D0C69">
      <w:pPr>
        <w:jc w:val="right"/>
        <w:rPr>
          <w:rFonts w:ascii="Arial" w:hAnsi="Arial" w:cs="Arial"/>
          <w:b/>
          <w:sz w:val="20"/>
          <w:szCs w:val="20"/>
        </w:rPr>
      </w:pPr>
      <w:r w:rsidRPr="003F28DE">
        <w:rPr>
          <w:rFonts w:ascii="Arial" w:hAnsi="Arial" w:cs="Arial"/>
          <w:b/>
          <w:sz w:val="20"/>
          <w:szCs w:val="20"/>
        </w:rPr>
        <w:t>3 lentelė.</w:t>
      </w:r>
    </w:p>
    <w:tbl>
      <w:tblPr>
        <w:tblStyle w:val="TableGrid"/>
        <w:tblW w:w="5000" w:type="pct"/>
        <w:tblLook w:val="04A0" w:firstRow="1" w:lastRow="0" w:firstColumn="1" w:lastColumn="0" w:noHBand="0" w:noVBand="1"/>
      </w:tblPr>
      <w:tblGrid>
        <w:gridCol w:w="562"/>
        <w:gridCol w:w="5856"/>
        <w:gridCol w:w="3210"/>
      </w:tblGrid>
      <w:tr w:rsidR="007D0C69" w:rsidRPr="003F28DE" w14:paraId="3A814389" w14:textId="77777777" w:rsidTr="00717907">
        <w:tc>
          <w:tcPr>
            <w:tcW w:w="292" w:type="pct"/>
          </w:tcPr>
          <w:p w14:paraId="44FB6B37" w14:textId="77777777" w:rsidR="007D0C69" w:rsidRPr="003F28DE" w:rsidRDefault="007D0C69" w:rsidP="00717907">
            <w:pPr>
              <w:spacing w:after="160" w:line="259" w:lineRule="auto"/>
              <w:jc w:val="both"/>
              <w:rPr>
                <w:rFonts w:ascii="Arial" w:eastAsiaTheme="minorHAnsi" w:hAnsi="Arial" w:cs="Arial"/>
                <w:b/>
                <w:bCs/>
                <w:iCs/>
              </w:rPr>
            </w:pPr>
            <w:r w:rsidRPr="003F28DE">
              <w:rPr>
                <w:rFonts w:ascii="Arial" w:eastAsiaTheme="minorHAnsi" w:hAnsi="Arial" w:cs="Arial"/>
                <w:b/>
                <w:bCs/>
                <w:iCs/>
              </w:rPr>
              <w:t>Eil. Nr.</w:t>
            </w:r>
          </w:p>
        </w:tc>
        <w:tc>
          <w:tcPr>
            <w:tcW w:w="3041" w:type="pct"/>
          </w:tcPr>
          <w:p w14:paraId="7C4CED60" w14:textId="77777777" w:rsidR="007D0C69" w:rsidRPr="003F28DE" w:rsidRDefault="007D0C69" w:rsidP="00717907">
            <w:pPr>
              <w:spacing w:after="160" w:line="259" w:lineRule="auto"/>
              <w:jc w:val="both"/>
              <w:rPr>
                <w:rFonts w:ascii="Arial" w:eastAsiaTheme="minorHAnsi" w:hAnsi="Arial" w:cs="Arial"/>
                <w:b/>
                <w:bCs/>
                <w:iCs/>
              </w:rPr>
            </w:pPr>
            <w:r w:rsidRPr="003F28DE">
              <w:rPr>
                <w:rFonts w:ascii="Arial" w:eastAsiaTheme="minorHAnsi" w:hAnsi="Arial" w:cs="Arial"/>
                <w:b/>
                <w:bCs/>
                <w:iCs/>
              </w:rPr>
              <w:t>Reikalavimas</w:t>
            </w:r>
          </w:p>
        </w:tc>
        <w:tc>
          <w:tcPr>
            <w:tcW w:w="1667" w:type="pct"/>
          </w:tcPr>
          <w:p w14:paraId="2E3B7842" w14:textId="77777777" w:rsidR="007D0C69" w:rsidRPr="003F28DE" w:rsidRDefault="007D0C69" w:rsidP="00717907">
            <w:pPr>
              <w:spacing w:after="160" w:line="259" w:lineRule="auto"/>
              <w:jc w:val="both"/>
              <w:rPr>
                <w:rFonts w:ascii="Arial" w:eastAsiaTheme="minorHAnsi" w:hAnsi="Arial" w:cs="Arial"/>
                <w:b/>
                <w:bCs/>
                <w:iCs/>
              </w:rPr>
            </w:pPr>
            <w:r w:rsidRPr="003F28DE">
              <w:rPr>
                <w:rFonts w:ascii="Arial" w:eastAsiaTheme="minorHAnsi" w:hAnsi="Arial" w:cs="Arial"/>
                <w:b/>
                <w:bCs/>
                <w:iCs/>
              </w:rPr>
              <w:t>Atitiktį įrodantys dokumentai</w:t>
            </w:r>
          </w:p>
        </w:tc>
      </w:tr>
      <w:tr w:rsidR="007D0C69" w:rsidRPr="003F28DE" w14:paraId="65B41E52" w14:textId="77777777" w:rsidTr="00717907">
        <w:tc>
          <w:tcPr>
            <w:tcW w:w="292" w:type="pct"/>
          </w:tcPr>
          <w:p w14:paraId="0C08A428" w14:textId="77777777" w:rsidR="007D0C69" w:rsidRPr="003F28DE" w:rsidRDefault="007D0C69" w:rsidP="00717907">
            <w:pPr>
              <w:spacing w:after="160" w:line="259" w:lineRule="auto"/>
              <w:jc w:val="both"/>
              <w:rPr>
                <w:rFonts w:ascii="Arial" w:eastAsiaTheme="minorHAnsi" w:hAnsi="Arial" w:cs="Arial"/>
                <w:iCs/>
              </w:rPr>
            </w:pPr>
            <w:r w:rsidRPr="003F28DE">
              <w:rPr>
                <w:rFonts w:ascii="Arial" w:eastAsiaTheme="minorHAnsi" w:hAnsi="Arial" w:cs="Arial"/>
                <w:iCs/>
              </w:rPr>
              <w:t>1.</w:t>
            </w:r>
          </w:p>
        </w:tc>
        <w:tc>
          <w:tcPr>
            <w:tcW w:w="3041" w:type="pct"/>
          </w:tcPr>
          <w:p w14:paraId="428E4DA6" w14:textId="77777777" w:rsidR="007D0C69" w:rsidRPr="003F28DE" w:rsidRDefault="007D0C69" w:rsidP="00717907">
            <w:pPr>
              <w:spacing w:after="160" w:line="259" w:lineRule="auto"/>
              <w:jc w:val="both"/>
              <w:rPr>
                <w:rFonts w:ascii="Arial" w:eastAsiaTheme="minorHAnsi" w:hAnsi="Arial" w:cs="Arial"/>
              </w:rPr>
            </w:pPr>
            <w:r w:rsidRPr="003F28DE">
              <w:rPr>
                <w:rFonts w:ascii="Arial" w:eastAsiaTheme="minorHAnsi" w:hAnsi="Arial" w:cs="Arial"/>
              </w:rPr>
              <w:t>Vadovaujantis Aprašo II skyriaus 4.4.3 papunkčiu pirkimas laikomas žaliuoju, kadangi:</w:t>
            </w:r>
          </w:p>
          <w:p w14:paraId="6845BF34" w14:textId="77777777" w:rsidR="007D0C69" w:rsidRPr="003F28DE" w:rsidRDefault="007D0C69" w:rsidP="00717907">
            <w:pPr>
              <w:spacing w:after="160" w:line="259" w:lineRule="auto"/>
              <w:jc w:val="both"/>
              <w:rPr>
                <w:rFonts w:ascii="Arial" w:eastAsiaTheme="minorHAnsi" w:hAnsi="Arial" w:cs="Arial"/>
              </w:rPr>
            </w:pPr>
            <w:r w:rsidRPr="003F28DE">
              <w:rPr>
                <w:rFonts w:ascii="Arial" w:eastAsiaTheme="minorHAnsi" w:hAnsi="Arial" w:cs="Arial"/>
              </w:rPr>
              <w:t>perkama tik nematerialaus pobūdžio (intelektinė) ar kitokia paslauga, nesusijusi su materialaus objekto sukūrimu, kurios teikimo metu nėra numatomas reikšmingas neigiamas poveikis aplinkai, nesukuriamas taršos šaltinis ir negeneruojamos atliekos.</w:t>
            </w:r>
          </w:p>
        </w:tc>
        <w:tc>
          <w:tcPr>
            <w:tcW w:w="1667" w:type="pct"/>
          </w:tcPr>
          <w:p w14:paraId="56C52F4A" w14:textId="77777777" w:rsidR="007D0C69" w:rsidRPr="003F28DE" w:rsidRDefault="007D0C69" w:rsidP="00717907">
            <w:pPr>
              <w:spacing w:after="160" w:line="259" w:lineRule="auto"/>
              <w:jc w:val="both"/>
              <w:rPr>
                <w:rFonts w:ascii="Arial" w:eastAsiaTheme="minorHAnsi" w:hAnsi="Arial" w:cs="Arial"/>
                <w:i/>
                <w:iCs/>
              </w:rPr>
            </w:pPr>
            <w:r w:rsidRPr="003F28DE">
              <w:rPr>
                <w:rFonts w:ascii="Arial" w:eastAsiaTheme="minorHAnsi" w:hAnsi="Arial" w:cs="Arial"/>
              </w:rPr>
              <w:t>Pirkimas laikomas žaliu dėl Pirkimo objekto pobūdžio, papildomų dokumentų nereikalaujama.</w:t>
            </w:r>
          </w:p>
        </w:tc>
      </w:tr>
    </w:tbl>
    <w:p w14:paraId="49FC13F8" w14:textId="77777777" w:rsidR="007D0C69" w:rsidRPr="00952AB3" w:rsidRDefault="007D0C69" w:rsidP="007D0C69">
      <w:pPr>
        <w:jc w:val="both"/>
        <w:rPr>
          <w:rFonts w:ascii="Arial" w:hAnsi="Arial" w:cs="Arial"/>
          <w:b/>
          <w:snapToGrid w:val="0"/>
          <w:sz w:val="20"/>
          <w:szCs w:val="20"/>
        </w:rPr>
      </w:pPr>
    </w:p>
    <w:p w14:paraId="3CFF2CFD" w14:textId="77777777" w:rsidR="006E68CF" w:rsidRPr="00347F87" w:rsidRDefault="006E68CF" w:rsidP="006E68C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347F87">
        <w:rPr>
          <w:rFonts w:ascii="Arial" w:eastAsia="Calibri" w:hAnsi="Arial" w:cs="Arial"/>
          <w:b/>
          <w:sz w:val="20"/>
          <w:szCs w:val="20"/>
        </w:rPr>
        <w:t xml:space="preserve">REIKALAVIMAI DĖL ATITIKTIES BENDRAJAM DUOMENŲ APSAUGOS REGLAMENTUI (BDAR)  </w:t>
      </w:r>
    </w:p>
    <w:p w14:paraId="265810E2" w14:textId="77777777" w:rsidR="006E68CF" w:rsidRPr="00347F87" w:rsidRDefault="006E68CF" w:rsidP="006E68CF">
      <w:pPr>
        <w:pStyle w:val="ListParagraph"/>
        <w:tabs>
          <w:tab w:val="left" w:pos="284"/>
        </w:tabs>
        <w:spacing w:after="0"/>
        <w:ind w:left="0"/>
        <w:jc w:val="right"/>
        <w:rPr>
          <w:rFonts w:ascii="Arial" w:hAnsi="Arial" w:cs="Arial"/>
          <w:b/>
          <w:bCs/>
          <w:snapToGrid w:val="0"/>
          <w:sz w:val="20"/>
          <w:szCs w:val="20"/>
        </w:rPr>
      </w:pPr>
    </w:p>
    <w:p w14:paraId="0423805D" w14:textId="402A003E" w:rsidR="006E68CF" w:rsidRPr="00347F87" w:rsidRDefault="006E68CF" w:rsidP="006E68CF">
      <w:pPr>
        <w:pStyle w:val="ListParagraph"/>
        <w:tabs>
          <w:tab w:val="left" w:pos="284"/>
        </w:tabs>
        <w:spacing w:after="0"/>
        <w:ind w:left="0"/>
        <w:jc w:val="right"/>
        <w:rPr>
          <w:rFonts w:ascii="Arial" w:hAnsi="Arial" w:cs="Arial"/>
          <w:snapToGrid w:val="0"/>
          <w:color w:val="FF0000"/>
          <w:sz w:val="20"/>
          <w:szCs w:val="20"/>
        </w:rPr>
      </w:pPr>
      <w:r w:rsidRPr="00347F87">
        <w:rPr>
          <w:rFonts w:ascii="Arial" w:hAnsi="Arial" w:cs="Arial"/>
          <w:b/>
          <w:bCs/>
          <w:snapToGrid w:val="0"/>
          <w:sz w:val="20"/>
          <w:szCs w:val="20"/>
        </w:rPr>
        <w:t>4 lentelė.</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3198"/>
        <w:gridCol w:w="5665"/>
      </w:tblGrid>
      <w:tr w:rsidR="006E68CF" w:rsidRPr="00347F87" w14:paraId="09B2D419" w14:textId="77777777" w:rsidTr="007F6263">
        <w:trPr>
          <w:trHeight w:val="615"/>
        </w:trPr>
        <w:tc>
          <w:tcPr>
            <w:tcW w:w="766" w:type="dxa"/>
            <w:tcMar>
              <w:top w:w="0" w:type="dxa"/>
              <w:left w:w="108" w:type="dxa"/>
              <w:bottom w:w="0" w:type="dxa"/>
              <w:right w:w="108" w:type="dxa"/>
            </w:tcMar>
            <w:hideMark/>
          </w:tcPr>
          <w:p w14:paraId="61001D6A" w14:textId="77777777" w:rsidR="006E68CF" w:rsidRPr="00347F87" w:rsidRDefault="006E68CF" w:rsidP="007F6263">
            <w:pPr>
              <w:spacing w:before="360" w:after="120" w:line="257" w:lineRule="atLeast"/>
              <w:jc w:val="center"/>
              <w:outlineLvl w:val="1"/>
              <w:rPr>
                <w:rFonts w:ascii="Arial" w:eastAsia="Times New Roman" w:hAnsi="Arial" w:cs="Arial"/>
                <w:b/>
                <w:bCs/>
                <w:color w:val="2F5496"/>
                <w:sz w:val="20"/>
                <w:szCs w:val="20"/>
                <w:lang w:eastAsia="lt-LT"/>
              </w:rPr>
            </w:pPr>
            <w:r w:rsidRPr="00347F87">
              <w:rPr>
                <w:rFonts w:ascii="Arial" w:eastAsia="Times New Roman" w:hAnsi="Arial" w:cs="Arial"/>
                <w:sz w:val="20"/>
                <w:szCs w:val="20"/>
                <w:lang w:eastAsia="lt-LT"/>
              </w:rPr>
              <w:t>5.1.</w:t>
            </w:r>
          </w:p>
        </w:tc>
        <w:tc>
          <w:tcPr>
            <w:tcW w:w="3198" w:type="dxa"/>
            <w:tcMar>
              <w:top w:w="0" w:type="dxa"/>
              <w:left w:w="108" w:type="dxa"/>
              <w:bottom w:w="0" w:type="dxa"/>
              <w:right w:w="108" w:type="dxa"/>
            </w:tcMar>
            <w:hideMark/>
          </w:tcPr>
          <w:p w14:paraId="5C755D19" w14:textId="77777777" w:rsidR="006E68CF" w:rsidRPr="00347F87" w:rsidRDefault="006E68CF" w:rsidP="007F6263">
            <w:pPr>
              <w:spacing w:after="0" w:line="235" w:lineRule="atLeast"/>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Asmens duomenų saugumas (BDAR 32 str.) ir Pritaikytoji / standartizuotoji asmens duomenų apsauga (BDAR 25 str.)</w:t>
            </w:r>
          </w:p>
        </w:tc>
        <w:tc>
          <w:tcPr>
            <w:tcW w:w="5665" w:type="dxa"/>
            <w:tcMar>
              <w:top w:w="0" w:type="dxa"/>
              <w:left w:w="108" w:type="dxa"/>
              <w:bottom w:w="0" w:type="dxa"/>
              <w:right w:w="108" w:type="dxa"/>
            </w:tcMar>
            <w:hideMark/>
          </w:tcPr>
          <w:p w14:paraId="1D817003" w14:textId="574119EF" w:rsidR="006E68CF" w:rsidRPr="00347F87" w:rsidRDefault="006E68CF" w:rsidP="007F6263">
            <w:pPr>
              <w:spacing w:after="0" w:line="240" w:lineRule="auto"/>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Tiekėjas ir (arba) kitos Šalys, veikiantys kaip duomenų tvarkytojai ir tvarkantys Pirkėjo asmens duomenis, turi įgyvendinti technines ir organizacines priemones, kad apsaugotų Pirkėjo duomenis pagal BDAR reikalavimus, užtikrinant, be kita ko, atitikimą pritaikytosios duomenų apsaugos (</w:t>
            </w:r>
            <w:r w:rsidRPr="00347F87">
              <w:rPr>
                <w:rFonts w:ascii="Arial" w:eastAsia="Times New Roman" w:hAnsi="Arial" w:cs="Arial"/>
                <w:i/>
                <w:iCs/>
                <w:color w:val="000000"/>
                <w:sz w:val="20"/>
                <w:szCs w:val="20"/>
                <w:lang w:eastAsia="lt-LT"/>
              </w:rPr>
              <w:t xml:space="preserve">data </w:t>
            </w:r>
            <w:proofErr w:type="spellStart"/>
            <w:r w:rsidRPr="00347F87">
              <w:rPr>
                <w:rFonts w:ascii="Arial" w:eastAsia="Times New Roman" w:hAnsi="Arial" w:cs="Arial"/>
                <w:i/>
                <w:iCs/>
                <w:color w:val="000000"/>
                <w:sz w:val="20"/>
                <w:szCs w:val="20"/>
                <w:lang w:eastAsia="lt-LT"/>
              </w:rPr>
              <w:t>protection</w:t>
            </w:r>
            <w:proofErr w:type="spellEnd"/>
            <w:r w:rsidRPr="00347F87">
              <w:rPr>
                <w:rFonts w:ascii="Arial" w:eastAsia="Times New Roman" w:hAnsi="Arial" w:cs="Arial"/>
                <w:i/>
                <w:iCs/>
                <w:color w:val="000000"/>
                <w:sz w:val="20"/>
                <w:szCs w:val="20"/>
                <w:lang w:eastAsia="lt-LT"/>
              </w:rPr>
              <w:t xml:space="preserve"> </w:t>
            </w:r>
            <w:proofErr w:type="spellStart"/>
            <w:r w:rsidRPr="00347F87">
              <w:rPr>
                <w:rFonts w:ascii="Arial" w:eastAsia="Times New Roman" w:hAnsi="Arial" w:cs="Arial"/>
                <w:i/>
                <w:iCs/>
                <w:color w:val="000000"/>
                <w:sz w:val="20"/>
                <w:szCs w:val="20"/>
                <w:lang w:eastAsia="lt-LT"/>
              </w:rPr>
              <w:t>by</w:t>
            </w:r>
            <w:proofErr w:type="spellEnd"/>
            <w:r w:rsidRPr="00347F87">
              <w:rPr>
                <w:rFonts w:ascii="Arial" w:eastAsia="Times New Roman" w:hAnsi="Arial" w:cs="Arial"/>
                <w:i/>
                <w:iCs/>
                <w:color w:val="000000"/>
                <w:sz w:val="20"/>
                <w:szCs w:val="20"/>
                <w:lang w:eastAsia="lt-LT"/>
              </w:rPr>
              <w:t xml:space="preserve"> </w:t>
            </w:r>
            <w:proofErr w:type="spellStart"/>
            <w:r w:rsidRPr="00347F87">
              <w:rPr>
                <w:rFonts w:ascii="Arial" w:eastAsia="Times New Roman" w:hAnsi="Arial" w:cs="Arial"/>
                <w:i/>
                <w:iCs/>
                <w:color w:val="000000"/>
                <w:sz w:val="20"/>
                <w:szCs w:val="20"/>
                <w:lang w:eastAsia="lt-LT"/>
              </w:rPr>
              <w:t>design</w:t>
            </w:r>
            <w:proofErr w:type="spellEnd"/>
            <w:r w:rsidRPr="00347F87">
              <w:rPr>
                <w:rFonts w:ascii="Arial" w:eastAsia="Times New Roman" w:hAnsi="Arial" w:cs="Arial"/>
                <w:color w:val="000000"/>
                <w:sz w:val="20"/>
                <w:szCs w:val="20"/>
                <w:lang w:eastAsia="lt-LT"/>
              </w:rPr>
              <w:t>) ir standartizuotosios duomenų apsaugos (</w:t>
            </w:r>
            <w:r w:rsidRPr="00347F87">
              <w:rPr>
                <w:rFonts w:ascii="Arial" w:eastAsia="Times New Roman" w:hAnsi="Arial" w:cs="Arial"/>
                <w:i/>
                <w:iCs/>
                <w:color w:val="000000"/>
                <w:sz w:val="20"/>
                <w:szCs w:val="20"/>
                <w:lang w:eastAsia="lt-LT"/>
              </w:rPr>
              <w:t xml:space="preserve">data </w:t>
            </w:r>
            <w:proofErr w:type="spellStart"/>
            <w:r w:rsidRPr="00347F87">
              <w:rPr>
                <w:rFonts w:ascii="Arial" w:eastAsia="Times New Roman" w:hAnsi="Arial" w:cs="Arial"/>
                <w:i/>
                <w:iCs/>
                <w:color w:val="000000"/>
                <w:sz w:val="20"/>
                <w:szCs w:val="20"/>
                <w:lang w:eastAsia="lt-LT"/>
              </w:rPr>
              <w:t>protection</w:t>
            </w:r>
            <w:proofErr w:type="spellEnd"/>
            <w:r w:rsidRPr="00347F87">
              <w:rPr>
                <w:rFonts w:ascii="Arial" w:eastAsia="Times New Roman" w:hAnsi="Arial" w:cs="Arial"/>
                <w:i/>
                <w:iCs/>
                <w:color w:val="000000"/>
                <w:sz w:val="20"/>
                <w:szCs w:val="20"/>
                <w:lang w:eastAsia="lt-LT"/>
              </w:rPr>
              <w:t xml:space="preserve"> </w:t>
            </w:r>
            <w:proofErr w:type="spellStart"/>
            <w:r w:rsidRPr="00347F87">
              <w:rPr>
                <w:rFonts w:ascii="Arial" w:eastAsia="Times New Roman" w:hAnsi="Arial" w:cs="Arial"/>
                <w:i/>
                <w:iCs/>
                <w:color w:val="000000"/>
                <w:sz w:val="20"/>
                <w:szCs w:val="20"/>
                <w:lang w:eastAsia="lt-LT"/>
              </w:rPr>
              <w:t>by</w:t>
            </w:r>
            <w:proofErr w:type="spellEnd"/>
            <w:r w:rsidRPr="00347F87">
              <w:rPr>
                <w:rFonts w:ascii="Arial" w:eastAsia="Times New Roman" w:hAnsi="Arial" w:cs="Arial"/>
                <w:i/>
                <w:iCs/>
                <w:color w:val="000000"/>
                <w:sz w:val="20"/>
                <w:szCs w:val="20"/>
                <w:lang w:eastAsia="lt-LT"/>
              </w:rPr>
              <w:t xml:space="preserve"> </w:t>
            </w:r>
            <w:proofErr w:type="spellStart"/>
            <w:r w:rsidRPr="00347F87">
              <w:rPr>
                <w:rFonts w:ascii="Arial" w:eastAsia="Times New Roman" w:hAnsi="Arial" w:cs="Arial"/>
                <w:i/>
                <w:iCs/>
                <w:color w:val="000000"/>
                <w:sz w:val="20"/>
                <w:szCs w:val="20"/>
                <w:lang w:eastAsia="lt-LT"/>
              </w:rPr>
              <w:t>default</w:t>
            </w:r>
            <w:proofErr w:type="spellEnd"/>
            <w:r w:rsidRPr="00347F87">
              <w:rPr>
                <w:rFonts w:ascii="Arial" w:eastAsia="Times New Roman" w:hAnsi="Arial" w:cs="Arial"/>
                <w:color w:val="000000"/>
                <w:sz w:val="20"/>
                <w:szCs w:val="20"/>
                <w:lang w:eastAsia="lt-LT"/>
              </w:rPr>
              <w:t xml:space="preserve">) (BDAR 25 str.) įskaitant, bet neapsiribojant saugojimo terminų nustatymą, asmens duomenų trynimą ar </w:t>
            </w:r>
            <w:proofErr w:type="spellStart"/>
            <w:r w:rsidRPr="00347F87">
              <w:rPr>
                <w:rFonts w:ascii="Arial" w:eastAsia="Times New Roman" w:hAnsi="Arial" w:cs="Arial"/>
                <w:color w:val="000000"/>
                <w:sz w:val="20"/>
                <w:szCs w:val="20"/>
                <w:lang w:eastAsia="lt-LT"/>
              </w:rPr>
              <w:t>anonimizavimą</w:t>
            </w:r>
            <w:proofErr w:type="spellEnd"/>
            <w:r w:rsidRPr="00347F87">
              <w:rPr>
                <w:rFonts w:ascii="Arial" w:eastAsia="Times New Roman" w:hAnsi="Arial" w:cs="Arial"/>
                <w:color w:val="000000"/>
                <w:sz w:val="20"/>
                <w:szCs w:val="20"/>
                <w:lang w:eastAsia="lt-LT"/>
              </w:rPr>
              <w:t xml:space="preserve"> automatizuotomis priemonėmis. Tiekėjas turi pateikti visų Šalių, tvarkančių Pirkėjo asmens duomenis, aukščiau nurodytų reikalavimų įgyvendinimo įrodymus Pirkėjui.</w:t>
            </w:r>
          </w:p>
        </w:tc>
      </w:tr>
      <w:tr w:rsidR="006E68CF" w:rsidRPr="00347F87" w14:paraId="7FDE757A" w14:textId="77777777" w:rsidTr="007F6263">
        <w:trPr>
          <w:trHeight w:val="615"/>
        </w:trPr>
        <w:tc>
          <w:tcPr>
            <w:tcW w:w="766" w:type="dxa"/>
            <w:tcMar>
              <w:top w:w="0" w:type="dxa"/>
              <w:left w:w="108" w:type="dxa"/>
              <w:bottom w:w="0" w:type="dxa"/>
              <w:right w:w="108" w:type="dxa"/>
            </w:tcMar>
            <w:hideMark/>
          </w:tcPr>
          <w:p w14:paraId="2C7F6E9E" w14:textId="77777777" w:rsidR="006E68CF" w:rsidRPr="00347F87" w:rsidRDefault="006E68CF" w:rsidP="007F6263">
            <w:pPr>
              <w:spacing w:before="360" w:after="120" w:line="257" w:lineRule="atLeast"/>
              <w:jc w:val="center"/>
              <w:outlineLvl w:val="1"/>
              <w:rPr>
                <w:rFonts w:ascii="Arial" w:eastAsia="Times New Roman" w:hAnsi="Arial" w:cs="Arial"/>
                <w:b/>
                <w:bCs/>
                <w:color w:val="2F5496"/>
                <w:sz w:val="20"/>
                <w:szCs w:val="20"/>
                <w:lang w:eastAsia="lt-LT"/>
              </w:rPr>
            </w:pPr>
            <w:r w:rsidRPr="00347F87">
              <w:rPr>
                <w:rFonts w:ascii="Arial" w:eastAsia="Times New Roman" w:hAnsi="Arial" w:cs="Arial"/>
                <w:sz w:val="20"/>
                <w:szCs w:val="20"/>
                <w:lang w:eastAsia="lt-LT"/>
              </w:rPr>
              <w:t>5.2.</w:t>
            </w:r>
          </w:p>
          <w:p w14:paraId="2FC36B55" w14:textId="77777777" w:rsidR="006E68CF" w:rsidRPr="00347F87" w:rsidRDefault="006E68CF" w:rsidP="007F6263">
            <w:pPr>
              <w:spacing w:after="0" w:line="240" w:lineRule="auto"/>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 </w:t>
            </w:r>
          </w:p>
        </w:tc>
        <w:tc>
          <w:tcPr>
            <w:tcW w:w="3198" w:type="dxa"/>
            <w:tcMar>
              <w:top w:w="0" w:type="dxa"/>
              <w:left w:w="108" w:type="dxa"/>
              <w:bottom w:w="0" w:type="dxa"/>
              <w:right w:w="108" w:type="dxa"/>
            </w:tcMar>
            <w:hideMark/>
          </w:tcPr>
          <w:p w14:paraId="76F95DBD" w14:textId="77777777" w:rsidR="006E68CF" w:rsidRPr="00347F87" w:rsidRDefault="006E68CF" w:rsidP="007F6263">
            <w:pPr>
              <w:spacing w:after="0" w:line="235" w:lineRule="atLeast"/>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Duomenų tvarkymo susitarimas (BDAR 28 str.)</w:t>
            </w:r>
          </w:p>
        </w:tc>
        <w:tc>
          <w:tcPr>
            <w:tcW w:w="5665" w:type="dxa"/>
            <w:tcMar>
              <w:top w:w="0" w:type="dxa"/>
              <w:left w:w="108" w:type="dxa"/>
              <w:bottom w:w="0" w:type="dxa"/>
              <w:right w:w="108" w:type="dxa"/>
            </w:tcMar>
            <w:hideMark/>
          </w:tcPr>
          <w:p w14:paraId="578E0EE6" w14:textId="65F4A2A1" w:rsidR="006E68CF" w:rsidRPr="00347F87" w:rsidRDefault="006E68CF" w:rsidP="007F6263">
            <w:pPr>
              <w:spacing w:after="0" w:line="240" w:lineRule="auto"/>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Tiekėjas po Sutarties pasirašymo nedelsiant turi su Pirkėju sudaryti duomenų tvarkymo susitarimą (DTS), pagal Pirkėjo pateiktą DTS formą. Tais atvejais, kai Pirkėjo asmens duomenis tvarkys kita Šalis, Tiekėjas turi užtikrinti, kad kita Šalis su Pirkėju sudarys DTS pagal Pirkėjo pateiktą DTS formą. Pagrįstais atvejais, kai nėra galimybės sudaryti DTS pagal Pirkėjo pateiktą formą, Tiekėjas turi užtikrinti, kad duomenų tvarkytojo paslaugų teikimo sąlygose, be kita ko, būtų įtrauktos pagal BDAR 28 straipsnio 3 dalį privalomos nuostatos.</w:t>
            </w:r>
          </w:p>
        </w:tc>
      </w:tr>
      <w:tr w:rsidR="006E68CF" w:rsidRPr="00347F87" w14:paraId="524B584E" w14:textId="77777777" w:rsidTr="007F6263">
        <w:trPr>
          <w:trHeight w:val="615"/>
        </w:trPr>
        <w:tc>
          <w:tcPr>
            <w:tcW w:w="766" w:type="dxa"/>
            <w:tcMar>
              <w:top w:w="0" w:type="dxa"/>
              <w:left w:w="108" w:type="dxa"/>
              <w:bottom w:w="0" w:type="dxa"/>
              <w:right w:w="108" w:type="dxa"/>
            </w:tcMar>
            <w:hideMark/>
          </w:tcPr>
          <w:p w14:paraId="144DC70E" w14:textId="77777777" w:rsidR="006E68CF" w:rsidRPr="00347F87" w:rsidRDefault="006E68CF" w:rsidP="007F6263">
            <w:pPr>
              <w:spacing w:before="360" w:after="120" w:line="257" w:lineRule="atLeast"/>
              <w:jc w:val="center"/>
              <w:outlineLvl w:val="1"/>
              <w:rPr>
                <w:rFonts w:ascii="Arial" w:eastAsia="Times New Roman" w:hAnsi="Arial" w:cs="Arial"/>
                <w:b/>
                <w:bCs/>
                <w:color w:val="2F5496"/>
                <w:sz w:val="20"/>
                <w:szCs w:val="20"/>
                <w:lang w:eastAsia="lt-LT"/>
              </w:rPr>
            </w:pPr>
            <w:r w:rsidRPr="00347F87">
              <w:rPr>
                <w:rFonts w:ascii="Arial" w:eastAsia="Times New Roman" w:hAnsi="Arial" w:cs="Arial"/>
                <w:sz w:val="20"/>
                <w:szCs w:val="20"/>
                <w:lang w:eastAsia="lt-LT"/>
              </w:rPr>
              <w:lastRenderedPageBreak/>
              <w:t>5.3.</w:t>
            </w:r>
          </w:p>
        </w:tc>
        <w:tc>
          <w:tcPr>
            <w:tcW w:w="3198" w:type="dxa"/>
            <w:tcMar>
              <w:top w:w="0" w:type="dxa"/>
              <w:left w:w="108" w:type="dxa"/>
              <w:bottom w:w="0" w:type="dxa"/>
              <w:right w:w="108" w:type="dxa"/>
            </w:tcMar>
            <w:hideMark/>
          </w:tcPr>
          <w:p w14:paraId="06DA0FC6" w14:textId="77777777" w:rsidR="006E68CF" w:rsidRPr="00347F87" w:rsidRDefault="006E68CF" w:rsidP="007F6263">
            <w:pPr>
              <w:spacing w:after="0" w:line="235" w:lineRule="atLeast"/>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Incidentai / saugumo pažeidimai (BDAR 28 str. 3 d. f p., BDAR 33 str. 2 d.)</w:t>
            </w:r>
          </w:p>
        </w:tc>
        <w:tc>
          <w:tcPr>
            <w:tcW w:w="5665" w:type="dxa"/>
            <w:tcMar>
              <w:top w:w="0" w:type="dxa"/>
              <w:left w:w="108" w:type="dxa"/>
              <w:bottom w:w="0" w:type="dxa"/>
              <w:right w:w="108" w:type="dxa"/>
            </w:tcMar>
            <w:hideMark/>
          </w:tcPr>
          <w:p w14:paraId="769BCE6E" w14:textId="5FD2A9C4" w:rsidR="006E68CF" w:rsidRPr="00347F87" w:rsidRDefault="006E68CF" w:rsidP="007F6263">
            <w:pPr>
              <w:spacing w:after="0" w:line="240" w:lineRule="auto"/>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Pirkėjas turi būti nedelsiant informuojamas apie Sistemos informacijos ir kibernetinės saugos įvykius ir incidentus ar asmens duomenų saugumo pažeidimus, jų įtaką Pirkėjo informacijos ir duomenų saugumui bei jų valdymo būklę. Pirkėjas turi turėti galimybę susisiekti su saugos įvykius ir incidentus valdančiais asmenimis, kad įsitikinti valdymo proceso efektyvumu.</w:t>
            </w:r>
          </w:p>
        </w:tc>
      </w:tr>
      <w:tr w:rsidR="006E68CF" w:rsidRPr="00347F87" w14:paraId="0AF29574" w14:textId="77777777" w:rsidTr="007F6263">
        <w:trPr>
          <w:trHeight w:val="615"/>
        </w:trPr>
        <w:tc>
          <w:tcPr>
            <w:tcW w:w="766" w:type="dxa"/>
            <w:tcMar>
              <w:top w:w="0" w:type="dxa"/>
              <w:left w:w="108" w:type="dxa"/>
              <w:bottom w:w="0" w:type="dxa"/>
              <w:right w:w="108" w:type="dxa"/>
            </w:tcMar>
            <w:hideMark/>
          </w:tcPr>
          <w:p w14:paraId="2F879C67" w14:textId="77777777" w:rsidR="006E68CF" w:rsidRPr="00347F87" w:rsidRDefault="006E68CF" w:rsidP="007F6263">
            <w:pPr>
              <w:spacing w:before="360" w:after="120" w:line="257" w:lineRule="atLeast"/>
              <w:jc w:val="center"/>
              <w:outlineLvl w:val="1"/>
              <w:rPr>
                <w:rFonts w:ascii="Arial" w:eastAsia="Times New Roman" w:hAnsi="Arial" w:cs="Arial"/>
                <w:b/>
                <w:bCs/>
                <w:color w:val="2F5496"/>
                <w:sz w:val="20"/>
                <w:szCs w:val="20"/>
                <w:lang w:eastAsia="lt-LT"/>
              </w:rPr>
            </w:pPr>
            <w:r w:rsidRPr="00347F87">
              <w:rPr>
                <w:rFonts w:ascii="Arial" w:eastAsia="Times New Roman" w:hAnsi="Arial" w:cs="Arial"/>
                <w:sz w:val="20"/>
                <w:szCs w:val="20"/>
                <w:lang w:eastAsia="lt-LT"/>
              </w:rPr>
              <w:t>5.4.</w:t>
            </w:r>
          </w:p>
        </w:tc>
        <w:tc>
          <w:tcPr>
            <w:tcW w:w="3198" w:type="dxa"/>
            <w:tcMar>
              <w:top w:w="0" w:type="dxa"/>
              <w:left w:w="108" w:type="dxa"/>
              <w:bottom w:w="0" w:type="dxa"/>
              <w:right w:w="108" w:type="dxa"/>
            </w:tcMar>
            <w:hideMark/>
          </w:tcPr>
          <w:p w14:paraId="0087DCC2" w14:textId="77777777" w:rsidR="006E68CF" w:rsidRPr="00347F87" w:rsidRDefault="006E68CF" w:rsidP="007F6263">
            <w:pPr>
              <w:spacing w:after="0" w:line="235" w:lineRule="atLeast"/>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Duomenų subjektų teisių įgyvendinimas (BDAR III skyrius, BDAR 28 str. 3 d. e p.)</w:t>
            </w:r>
          </w:p>
        </w:tc>
        <w:tc>
          <w:tcPr>
            <w:tcW w:w="5665" w:type="dxa"/>
            <w:tcMar>
              <w:top w:w="0" w:type="dxa"/>
              <w:left w:w="108" w:type="dxa"/>
              <w:bottom w:w="0" w:type="dxa"/>
              <w:right w:w="108" w:type="dxa"/>
            </w:tcMar>
            <w:hideMark/>
          </w:tcPr>
          <w:p w14:paraId="772CC0EF" w14:textId="7183AD7D" w:rsidR="006E68CF" w:rsidRPr="00347F87" w:rsidRDefault="006E68CF" w:rsidP="007F6263">
            <w:pPr>
              <w:spacing w:after="0" w:line="240" w:lineRule="auto"/>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 xml:space="preserve">Produktai (sistemos) ir (arba) paslaugos turi būti sukonfigūruotos taip, kad leistų Pirkėjui įgyvendinti BDAR numatytas duomenų subjektų teises: teisę būti informuotam apie duomenų tvarkymą, teisę susipažinti su asmens duomenimis, teisę reikalauti ištaisyti duomenis, teisę būti pamirštam, teisę apriboti duomenų tvarkymą, teisę nesutikti su duomenų tvarkymu, teisę į duomenų </w:t>
            </w:r>
            <w:proofErr w:type="spellStart"/>
            <w:r w:rsidRPr="00347F87">
              <w:rPr>
                <w:rFonts w:ascii="Arial" w:eastAsia="Times New Roman" w:hAnsi="Arial" w:cs="Arial"/>
                <w:color w:val="000000"/>
                <w:sz w:val="20"/>
                <w:szCs w:val="20"/>
                <w:lang w:eastAsia="lt-LT"/>
              </w:rPr>
              <w:t>perkeliamumą</w:t>
            </w:r>
            <w:proofErr w:type="spellEnd"/>
            <w:r w:rsidRPr="00347F87">
              <w:rPr>
                <w:rFonts w:ascii="Arial" w:eastAsia="Times New Roman" w:hAnsi="Arial" w:cs="Arial"/>
                <w:color w:val="000000"/>
                <w:sz w:val="20"/>
                <w:szCs w:val="20"/>
                <w:lang w:eastAsia="lt-LT"/>
              </w:rPr>
              <w:t xml:space="preserve"> (BDAR III skyrius). Visi Pirkėjo Tiekėjui perduoti duomenų subjektų prašymai neturi būti papildomai apmokestinami.</w:t>
            </w:r>
          </w:p>
        </w:tc>
      </w:tr>
      <w:tr w:rsidR="006E68CF" w:rsidRPr="00347F87" w14:paraId="78106868" w14:textId="77777777" w:rsidTr="007F6263">
        <w:trPr>
          <w:trHeight w:val="615"/>
        </w:trPr>
        <w:tc>
          <w:tcPr>
            <w:tcW w:w="766" w:type="dxa"/>
            <w:tcMar>
              <w:top w:w="0" w:type="dxa"/>
              <w:left w:w="108" w:type="dxa"/>
              <w:bottom w:w="0" w:type="dxa"/>
              <w:right w:w="108" w:type="dxa"/>
            </w:tcMar>
            <w:hideMark/>
          </w:tcPr>
          <w:p w14:paraId="175C2F20" w14:textId="77777777" w:rsidR="006E68CF" w:rsidRPr="00347F87" w:rsidRDefault="006E68CF" w:rsidP="007F6263">
            <w:pPr>
              <w:spacing w:before="360" w:after="120" w:line="257" w:lineRule="atLeast"/>
              <w:jc w:val="center"/>
              <w:outlineLvl w:val="1"/>
              <w:rPr>
                <w:rFonts w:ascii="Arial" w:eastAsia="Times New Roman" w:hAnsi="Arial" w:cs="Arial"/>
                <w:b/>
                <w:bCs/>
                <w:color w:val="2F5496"/>
                <w:sz w:val="20"/>
                <w:szCs w:val="20"/>
                <w:lang w:eastAsia="lt-LT"/>
              </w:rPr>
            </w:pPr>
            <w:r w:rsidRPr="00347F87">
              <w:rPr>
                <w:rFonts w:ascii="Arial" w:eastAsia="Times New Roman" w:hAnsi="Arial" w:cs="Arial"/>
                <w:sz w:val="20"/>
                <w:szCs w:val="20"/>
                <w:lang w:eastAsia="lt-LT"/>
              </w:rPr>
              <w:t>5.5.</w:t>
            </w:r>
          </w:p>
        </w:tc>
        <w:tc>
          <w:tcPr>
            <w:tcW w:w="3198" w:type="dxa"/>
            <w:tcMar>
              <w:top w:w="0" w:type="dxa"/>
              <w:left w:w="108" w:type="dxa"/>
              <w:bottom w:w="0" w:type="dxa"/>
              <w:right w:w="108" w:type="dxa"/>
            </w:tcMar>
            <w:hideMark/>
          </w:tcPr>
          <w:p w14:paraId="4688AA01" w14:textId="77777777" w:rsidR="006E68CF" w:rsidRPr="00347F87" w:rsidRDefault="006E68CF" w:rsidP="007F6263">
            <w:pPr>
              <w:spacing w:after="0" w:line="235" w:lineRule="atLeast"/>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Duomenų perdavimas į trečiąsias šalis (BDAR V skyrius)</w:t>
            </w:r>
          </w:p>
        </w:tc>
        <w:tc>
          <w:tcPr>
            <w:tcW w:w="5665" w:type="dxa"/>
            <w:tcMar>
              <w:top w:w="0" w:type="dxa"/>
              <w:left w:w="108" w:type="dxa"/>
              <w:bottom w:w="0" w:type="dxa"/>
              <w:right w:w="108" w:type="dxa"/>
            </w:tcMar>
            <w:hideMark/>
          </w:tcPr>
          <w:p w14:paraId="03EEB7DE" w14:textId="1380D445" w:rsidR="006E68CF" w:rsidRPr="00347F87" w:rsidRDefault="006E68CF" w:rsidP="007F6263">
            <w:pPr>
              <w:spacing w:after="0" w:line="240" w:lineRule="auto"/>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Tiekėjas turi užtikrinti, kad Pirkėjo duomenys nebus perduodami už Europos ekonominės erdvės ribų, nebent egzistuotų bent viena iš BDAR V skyriuje numatytų perdavimo už Europos ekonominės erdvės ribojimo išimčių.</w:t>
            </w:r>
          </w:p>
        </w:tc>
      </w:tr>
      <w:tr w:rsidR="006E68CF" w:rsidRPr="00347F87" w14:paraId="728247F2" w14:textId="77777777" w:rsidTr="007F6263">
        <w:trPr>
          <w:trHeight w:val="615"/>
        </w:trPr>
        <w:tc>
          <w:tcPr>
            <w:tcW w:w="766" w:type="dxa"/>
            <w:tcMar>
              <w:top w:w="0" w:type="dxa"/>
              <w:left w:w="108" w:type="dxa"/>
              <w:bottom w:w="0" w:type="dxa"/>
              <w:right w:w="108" w:type="dxa"/>
            </w:tcMar>
            <w:hideMark/>
          </w:tcPr>
          <w:p w14:paraId="288256CB" w14:textId="77777777" w:rsidR="006E68CF" w:rsidRPr="00347F87" w:rsidRDefault="006E68CF" w:rsidP="007F6263">
            <w:pPr>
              <w:spacing w:before="360" w:after="120" w:line="257" w:lineRule="atLeast"/>
              <w:jc w:val="center"/>
              <w:outlineLvl w:val="1"/>
              <w:rPr>
                <w:rFonts w:ascii="Arial" w:eastAsia="Times New Roman" w:hAnsi="Arial" w:cs="Arial"/>
                <w:b/>
                <w:bCs/>
                <w:color w:val="2F5496"/>
                <w:sz w:val="20"/>
                <w:szCs w:val="20"/>
                <w:lang w:eastAsia="lt-LT"/>
              </w:rPr>
            </w:pPr>
            <w:r w:rsidRPr="00347F87">
              <w:rPr>
                <w:rFonts w:ascii="Arial" w:eastAsia="Times New Roman" w:hAnsi="Arial" w:cs="Arial"/>
                <w:sz w:val="20"/>
                <w:szCs w:val="20"/>
                <w:lang w:eastAsia="lt-LT"/>
              </w:rPr>
              <w:t>5.6.</w:t>
            </w:r>
          </w:p>
        </w:tc>
        <w:tc>
          <w:tcPr>
            <w:tcW w:w="3198" w:type="dxa"/>
            <w:tcMar>
              <w:top w:w="0" w:type="dxa"/>
              <w:left w:w="108" w:type="dxa"/>
              <w:bottom w:w="0" w:type="dxa"/>
              <w:right w:w="108" w:type="dxa"/>
            </w:tcMar>
            <w:hideMark/>
          </w:tcPr>
          <w:p w14:paraId="2B486AB6" w14:textId="77777777" w:rsidR="006E68CF" w:rsidRPr="00347F87" w:rsidRDefault="006E68CF" w:rsidP="007F6263">
            <w:pPr>
              <w:spacing w:after="0" w:line="235" w:lineRule="atLeast"/>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Duomenų perdavimo susitarimas</w:t>
            </w:r>
          </w:p>
        </w:tc>
        <w:tc>
          <w:tcPr>
            <w:tcW w:w="5665" w:type="dxa"/>
            <w:tcMar>
              <w:top w:w="0" w:type="dxa"/>
              <w:left w:w="108" w:type="dxa"/>
              <w:bottom w:w="0" w:type="dxa"/>
              <w:right w:w="108" w:type="dxa"/>
            </w:tcMar>
            <w:hideMark/>
          </w:tcPr>
          <w:p w14:paraId="14328E1A" w14:textId="7578E9BF" w:rsidR="006E68CF" w:rsidRPr="00347F87" w:rsidRDefault="006E68CF" w:rsidP="007F6263">
            <w:pPr>
              <w:spacing w:after="0" w:line="240" w:lineRule="auto"/>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Tiekėjas turi užtikrinti jam perduodamų asmens duomenų saugumą, vadovaujantis bendraisiais duomenų apsaugos principais, numatytais BDAR 5 str., bei užtikrinti pritaikytosios duomenų apsaugos (</w:t>
            </w:r>
            <w:r w:rsidRPr="00347F87">
              <w:rPr>
                <w:rFonts w:ascii="Arial" w:eastAsia="Times New Roman" w:hAnsi="Arial" w:cs="Arial"/>
                <w:i/>
                <w:iCs/>
                <w:color w:val="000000"/>
                <w:sz w:val="20"/>
                <w:szCs w:val="20"/>
                <w:lang w:eastAsia="lt-LT"/>
              </w:rPr>
              <w:t xml:space="preserve">data </w:t>
            </w:r>
            <w:proofErr w:type="spellStart"/>
            <w:r w:rsidRPr="00347F87">
              <w:rPr>
                <w:rFonts w:ascii="Arial" w:eastAsia="Times New Roman" w:hAnsi="Arial" w:cs="Arial"/>
                <w:i/>
                <w:iCs/>
                <w:color w:val="000000"/>
                <w:sz w:val="20"/>
                <w:szCs w:val="20"/>
                <w:lang w:eastAsia="lt-LT"/>
              </w:rPr>
              <w:t>protection</w:t>
            </w:r>
            <w:proofErr w:type="spellEnd"/>
            <w:r w:rsidRPr="00347F87">
              <w:rPr>
                <w:rFonts w:ascii="Arial" w:eastAsia="Times New Roman" w:hAnsi="Arial" w:cs="Arial"/>
                <w:i/>
                <w:iCs/>
                <w:color w:val="000000"/>
                <w:sz w:val="20"/>
                <w:szCs w:val="20"/>
                <w:lang w:eastAsia="lt-LT"/>
              </w:rPr>
              <w:t xml:space="preserve"> </w:t>
            </w:r>
            <w:proofErr w:type="spellStart"/>
            <w:r w:rsidRPr="00347F87">
              <w:rPr>
                <w:rFonts w:ascii="Arial" w:eastAsia="Times New Roman" w:hAnsi="Arial" w:cs="Arial"/>
                <w:i/>
                <w:iCs/>
                <w:color w:val="000000"/>
                <w:sz w:val="20"/>
                <w:szCs w:val="20"/>
                <w:lang w:eastAsia="lt-LT"/>
              </w:rPr>
              <w:t>by</w:t>
            </w:r>
            <w:proofErr w:type="spellEnd"/>
            <w:r w:rsidRPr="00347F87">
              <w:rPr>
                <w:rFonts w:ascii="Arial" w:eastAsia="Times New Roman" w:hAnsi="Arial" w:cs="Arial"/>
                <w:i/>
                <w:iCs/>
                <w:color w:val="000000"/>
                <w:sz w:val="20"/>
                <w:szCs w:val="20"/>
                <w:lang w:eastAsia="lt-LT"/>
              </w:rPr>
              <w:t xml:space="preserve"> </w:t>
            </w:r>
            <w:proofErr w:type="spellStart"/>
            <w:r w:rsidRPr="00347F87">
              <w:rPr>
                <w:rFonts w:ascii="Arial" w:eastAsia="Times New Roman" w:hAnsi="Arial" w:cs="Arial"/>
                <w:i/>
                <w:iCs/>
                <w:color w:val="000000"/>
                <w:sz w:val="20"/>
                <w:szCs w:val="20"/>
                <w:lang w:eastAsia="lt-LT"/>
              </w:rPr>
              <w:t>design</w:t>
            </w:r>
            <w:proofErr w:type="spellEnd"/>
            <w:r w:rsidRPr="00347F87">
              <w:rPr>
                <w:rFonts w:ascii="Arial" w:eastAsia="Times New Roman" w:hAnsi="Arial" w:cs="Arial"/>
                <w:color w:val="000000"/>
                <w:sz w:val="20"/>
                <w:szCs w:val="20"/>
                <w:lang w:eastAsia="lt-LT"/>
              </w:rPr>
              <w:t>) ir standartizuotosios duomenų apsaugos (</w:t>
            </w:r>
            <w:r w:rsidRPr="00347F87">
              <w:rPr>
                <w:rFonts w:ascii="Arial" w:eastAsia="Times New Roman" w:hAnsi="Arial" w:cs="Arial"/>
                <w:i/>
                <w:iCs/>
                <w:color w:val="000000"/>
                <w:sz w:val="20"/>
                <w:szCs w:val="20"/>
                <w:lang w:eastAsia="lt-LT"/>
              </w:rPr>
              <w:t xml:space="preserve">data </w:t>
            </w:r>
            <w:proofErr w:type="spellStart"/>
            <w:r w:rsidRPr="00347F87">
              <w:rPr>
                <w:rFonts w:ascii="Arial" w:eastAsia="Times New Roman" w:hAnsi="Arial" w:cs="Arial"/>
                <w:i/>
                <w:iCs/>
                <w:color w:val="000000"/>
                <w:sz w:val="20"/>
                <w:szCs w:val="20"/>
                <w:lang w:eastAsia="lt-LT"/>
              </w:rPr>
              <w:t>protection</w:t>
            </w:r>
            <w:proofErr w:type="spellEnd"/>
            <w:r w:rsidRPr="00347F87">
              <w:rPr>
                <w:rFonts w:ascii="Arial" w:eastAsia="Times New Roman" w:hAnsi="Arial" w:cs="Arial"/>
                <w:i/>
                <w:iCs/>
                <w:color w:val="000000"/>
                <w:sz w:val="20"/>
                <w:szCs w:val="20"/>
                <w:lang w:eastAsia="lt-LT"/>
              </w:rPr>
              <w:t xml:space="preserve"> </w:t>
            </w:r>
            <w:proofErr w:type="spellStart"/>
            <w:r w:rsidRPr="00347F87">
              <w:rPr>
                <w:rFonts w:ascii="Arial" w:eastAsia="Times New Roman" w:hAnsi="Arial" w:cs="Arial"/>
                <w:i/>
                <w:iCs/>
                <w:color w:val="000000"/>
                <w:sz w:val="20"/>
                <w:szCs w:val="20"/>
                <w:lang w:eastAsia="lt-LT"/>
              </w:rPr>
              <w:t>by</w:t>
            </w:r>
            <w:proofErr w:type="spellEnd"/>
            <w:r w:rsidRPr="00347F87">
              <w:rPr>
                <w:rFonts w:ascii="Arial" w:eastAsia="Times New Roman" w:hAnsi="Arial" w:cs="Arial"/>
                <w:i/>
                <w:iCs/>
                <w:color w:val="000000"/>
                <w:sz w:val="20"/>
                <w:szCs w:val="20"/>
                <w:lang w:eastAsia="lt-LT"/>
              </w:rPr>
              <w:t xml:space="preserve"> </w:t>
            </w:r>
            <w:proofErr w:type="spellStart"/>
            <w:r w:rsidRPr="00347F87">
              <w:rPr>
                <w:rFonts w:ascii="Arial" w:eastAsia="Times New Roman" w:hAnsi="Arial" w:cs="Arial"/>
                <w:i/>
                <w:iCs/>
                <w:color w:val="000000"/>
                <w:sz w:val="20"/>
                <w:szCs w:val="20"/>
                <w:lang w:eastAsia="lt-LT"/>
              </w:rPr>
              <w:t>default</w:t>
            </w:r>
            <w:proofErr w:type="spellEnd"/>
            <w:r w:rsidRPr="00347F87">
              <w:rPr>
                <w:rFonts w:ascii="Arial" w:eastAsia="Times New Roman" w:hAnsi="Arial" w:cs="Arial"/>
                <w:color w:val="000000"/>
                <w:sz w:val="20"/>
                <w:szCs w:val="20"/>
                <w:lang w:eastAsia="lt-LT"/>
              </w:rPr>
              <w:t>) atitikimą pagal BDAR 25 str. Taip pat po Sutarties pasirašymo nedelsiant pasirašyti duomenų perdavimo susitarimą pagal Pirkėjo pateiktą duomenų perdavimo susitarimo formą.</w:t>
            </w:r>
          </w:p>
        </w:tc>
      </w:tr>
    </w:tbl>
    <w:p w14:paraId="381B50CB" w14:textId="7BD3489A" w:rsidR="006A442A" w:rsidRPr="00347F87" w:rsidRDefault="006A442A" w:rsidP="00EA2C88">
      <w:pPr>
        <w:jc w:val="both"/>
        <w:rPr>
          <w:rFonts w:ascii="Arial" w:hAnsi="Arial" w:cs="Arial"/>
          <w:color w:val="FF0000"/>
          <w:sz w:val="20"/>
          <w:szCs w:val="20"/>
        </w:rPr>
      </w:pPr>
    </w:p>
    <w:sectPr w:rsidR="006A442A" w:rsidRPr="00347F87" w:rsidSect="008660BC">
      <w:footerReference w:type="default" r:id="rId14"/>
      <w:headerReference w:type="first" r:id="rId15"/>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2BCF2" w14:textId="77777777" w:rsidR="00B91322" w:rsidRDefault="00B91322" w:rsidP="00682323">
      <w:pPr>
        <w:spacing w:after="0" w:line="240" w:lineRule="auto"/>
      </w:pPr>
      <w:r>
        <w:separator/>
      </w:r>
    </w:p>
  </w:endnote>
  <w:endnote w:type="continuationSeparator" w:id="0">
    <w:p w14:paraId="17380D43" w14:textId="77777777" w:rsidR="00B91322" w:rsidRDefault="00B91322"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B58D" w14:textId="77777777" w:rsidR="00B91322" w:rsidRDefault="00B91322" w:rsidP="00682323">
      <w:pPr>
        <w:spacing w:after="0" w:line="240" w:lineRule="auto"/>
      </w:pPr>
    </w:p>
  </w:footnote>
  <w:footnote w:type="continuationSeparator" w:id="0">
    <w:p w14:paraId="21A034B0" w14:textId="77777777" w:rsidR="00B91322" w:rsidRDefault="00B91322" w:rsidP="00682323">
      <w:pPr>
        <w:spacing w:after="0" w:line="240" w:lineRule="auto"/>
      </w:pPr>
      <w:r>
        <w:continuationSeparator/>
      </w:r>
    </w:p>
  </w:footnote>
  <w:footnote w:id="1">
    <w:p w14:paraId="0621DDB7" w14:textId="12745F85" w:rsidR="00455D3D" w:rsidRDefault="00455D3D" w:rsidP="006A285F">
      <w:pPr>
        <w:pStyle w:val="FootnoteText"/>
        <w:tabs>
          <w:tab w:val="left" w:pos="6876"/>
        </w:tab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D8D"/>
    <w:multiLevelType w:val="multilevel"/>
    <w:tmpl w:val="D2F6AD04"/>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1145"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4380745"/>
    <w:multiLevelType w:val="multilevel"/>
    <w:tmpl w:val="D2F6AD04"/>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36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D87F23"/>
    <w:multiLevelType w:val="multilevel"/>
    <w:tmpl w:val="3EBAAFF0"/>
    <w:lvl w:ilvl="0">
      <w:start w:val="5"/>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D0250A"/>
    <w:multiLevelType w:val="hybridMultilevel"/>
    <w:tmpl w:val="B734DDF8"/>
    <w:lvl w:ilvl="0" w:tplc="04270001">
      <w:start w:val="1"/>
      <w:numFmt w:val="bullet"/>
      <w:lvlText w:val=""/>
      <w:lvlJc w:val="left"/>
      <w:pPr>
        <w:ind w:left="720" w:hanging="360"/>
      </w:pPr>
      <w:rPr>
        <w:rFonts w:ascii="Symbol" w:hAnsi="Symbol" w:hint="default"/>
      </w:rPr>
    </w:lvl>
    <w:lvl w:ilvl="1" w:tplc="1842F14E">
      <w:start w:val="1"/>
      <w:numFmt w:val="decimal"/>
      <w:lvlText w:val="%2."/>
      <w:lvlJc w:val="left"/>
      <w:pPr>
        <w:ind w:left="1440" w:hanging="360"/>
      </w:pPr>
      <w:rPr>
        <w:rFonts w:ascii="Arial" w:eastAsia="Times New Roman" w:hAnsi="Arial" w:cs="Arial"/>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007BC5"/>
    <w:multiLevelType w:val="multilevel"/>
    <w:tmpl w:val="1624ACD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B7D0713"/>
    <w:multiLevelType w:val="multilevel"/>
    <w:tmpl w:val="9948E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5E07CA8"/>
    <w:multiLevelType w:val="hybridMultilevel"/>
    <w:tmpl w:val="093E054A"/>
    <w:lvl w:ilvl="0" w:tplc="0CEE63EE">
      <w:start w:val="4"/>
      <w:numFmt w:val="decimal"/>
      <w:lvlText w:val="%1"/>
      <w:lvlJc w:val="left"/>
      <w:pPr>
        <w:ind w:left="408" w:hanging="360"/>
      </w:pPr>
      <w:rPr>
        <w:rFonts w:hint="default"/>
        <w:color w:val="00B050"/>
        <w:sz w:val="20"/>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21" w15:restartNumberingAfterBreak="0">
    <w:nsid w:val="67BA0F2B"/>
    <w:multiLevelType w:val="hybridMultilevel"/>
    <w:tmpl w:val="E606FF88"/>
    <w:lvl w:ilvl="0" w:tplc="76A89AD8">
      <w:start w:val="4"/>
      <w:numFmt w:val="decimal"/>
      <w:lvlText w:val="%1"/>
      <w:lvlJc w:val="left"/>
      <w:pPr>
        <w:ind w:left="720" w:hanging="360"/>
      </w:pPr>
      <w:rPr>
        <w:rFonts w:hint="default"/>
        <w:color w:val="00B05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036335"/>
    <w:multiLevelType w:val="hybridMultilevel"/>
    <w:tmpl w:val="8EFCFAE4"/>
    <w:lvl w:ilvl="0" w:tplc="A5869488">
      <w:start w:val="4"/>
      <w:numFmt w:val="decimal"/>
      <w:lvlText w:val="%1"/>
      <w:lvlJc w:val="left"/>
      <w:pPr>
        <w:ind w:left="768" w:hanging="360"/>
      </w:pPr>
      <w:rPr>
        <w:rFonts w:hint="default"/>
        <w:color w:val="00B050"/>
        <w:sz w:val="20"/>
      </w:rPr>
    </w:lvl>
    <w:lvl w:ilvl="1" w:tplc="04270019" w:tentative="1">
      <w:start w:val="1"/>
      <w:numFmt w:val="lowerLetter"/>
      <w:lvlText w:val="%2."/>
      <w:lvlJc w:val="left"/>
      <w:pPr>
        <w:ind w:left="1488" w:hanging="360"/>
      </w:pPr>
    </w:lvl>
    <w:lvl w:ilvl="2" w:tplc="0427001B" w:tentative="1">
      <w:start w:val="1"/>
      <w:numFmt w:val="lowerRoman"/>
      <w:lvlText w:val="%3."/>
      <w:lvlJc w:val="right"/>
      <w:pPr>
        <w:ind w:left="2208" w:hanging="180"/>
      </w:pPr>
    </w:lvl>
    <w:lvl w:ilvl="3" w:tplc="0427000F" w:tentative="1">
      <w:start w:val="1"/>
      <w:numFmt w:val="decimal"/>
      <w:lvlText w:val="%4."/>
      <w:lvlJc w:val="left"/>
      <w:pPr>
        <w:ind w:left="2928" w:hanging="360"/>
      </w:pPr>
    </w:lvl>
    <w:lvl w:ilvl="4" w:tplc="04270019" w:tentative="1">
      <w:start w:val="1"/>
      <w:numFmt w:val="lowerLetter"/>
      <w:lvlText w:val="%5."/>
      <w:lvlJc w:val="left"/>
      <w:pPr>
        <w:ind w:left="3648" w:hanging="360"/>
      </w:pPr>
    </w:lvl>
    <w:lvl w:ilvl="5" w:tplc="0427001B" w:tentative="1">
      <w:start w:val="1"/>
      <w:numFmt w:val="lowerRoman"/>
      <w:lvlText w:val="%6."/>
      <w:lvlJc w:val="right"/>
      <w:pPr>
        <w:ind w:left="4368" w:hanging="180"/>
      </w:pPr>
    </w:lvl>
    <w:lvl w:ilvl="6" w:tplc="0427000F" w:tentative="1">
      <w:start w:val="1"/>
      <w:numFmt w:val="decimal"/>
      <w:lvlText w:val="%7."/>
      <w:lvlJc w:val="left"/>
      <w:pPr>
        <w:ind w:left="5088" w:hanging="360"/>
      </w:pPr>
    </w:lvl>
    <w:lvl w:ilvl="7" w:tplc="04270019" w:tentative="1">
      <w:start w:val="1"/>
      <w:numFmt w:val="lowerLetter"/>
      <w:lvlText w:val="%8."/>
      <w:lvlJc w:val="left"/>
      <w:pPr>
        <w:ind w:left="5808" w:hanging="360"/>
      </w:pPr>
    </w:lvl>
    <w:lvl w:ilvl="8" w:tplc="0427001B" w:tentative="1">
      <w:start w:val="1"/>
      <w:numFmt w:val="lowerRoman"/>
      <w:lvlText w:val="%9."/>
      <w:lvlJc w:val="right"/>
      <w:pPr>
        <w:ind w:left="6528" w:hanging="180"/>
      </w:p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0"/>
  </w:num>
  <w:num w:numId="2">
    <w:abstractNumId w:val="16"/>
  </w:num>
  <w:num w:numId="3">
    <w:abstractNumId w:val="4"/>
  </w:num>
  <w:num w:numId="4">
    <w:abstractNumId w:val="19"/>
  </w:num>
  <w:num w:numId="5">
    <w:abstractNumId w:val="3"/>
  </w:num>
  <w:num w:numId="6">
    <w:abstractNumId w:val="9"/>
  </w:num>
  <w:num w:numId="7">
    <w:abstractNumId w:val="12"/>
  </w:num>
  <w:num w:numId="8">
    <w:abstractNumId w:val="1"/>
  </w:num>
  <w:num w:numId="9">
    <w:abstractNumId w:val="25"/>
  </w:num>
  <w:num w:numId="10">
    <w:abstractNumId w:val="8"/>
  </w:num>
  <w:num w:numId="11">
    <w:abstractNumId w:val="27"/>
  </w:num>
  <w:num w:numId="12">
    <w:abstractNumId w:val="11"/>
  </w:num>
  <w:num w:numId="13">
    <w:abstractNumId w:val="2"/>
  </w:num>
  <w:num w:numId="14">
    <w:abstractNumId w:val="6"/>
  </w:num>
  <w:num w:numId="15">
    <w:abstractNumId w:val="14"/>
  </w:num>
  <w:num w:numId="16">
    <w:abstractNumId w:val="26"/>
  </w:num>
  <w:num w:numId="17">
    <w:abstractNumId w:val="17"/>
  </w:num>
  <w:num w:numId="18">
    <w:abstractNumId w:val="22"/>
  </w:num>
  <w:num w:numId="19">
    <w:abstractNumId w:val="5"/>
  </w:num>
  <w:num w:numId="20">
    <w:abstractNumId w:val="18"/>
  </w:num>
  <w:num w:numId="21">
    <w:abstractNumId w:val="23"/>
  </w:num>
  <w:num w:numId="22">
    <w:abstractNumId w:val="20"/>
  </w:num>
  <w:num w:numId="23">
    <w:abstractNumId w:val="0"/>
  </w:num>
  <w:num w:numId="24">
    <w:abstractNumId w:val="24"/>
  </w:num>
  <w:num w:numId="25">
    <w:abstractNumId w:val="21"/>
  </w:num>
  <w:num w:numId="26">
    <w:abstractNumId w:val="7"/>
  </w:num>
  <w:num w:numId="27">
    <w:abstractNumId w:val="1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5711"/>
    <w:rsid w:val="0003408D"/>
    <w:rsid w:val="0004663F"/>
    <w:rsid w:val="00046A16"/>
    <w:rsid w:val="00070A2D"/>
    <w:rsid w:val="00071D9F"/>
    <w:rsid w:val="000749F2"/>
    <w:rsid w:val="00085351"/>
    <w:rsid w:val="00094A35"/>
    <w:rsid w:val="000A21A7"/>
    <w:rsid w:val="000A41ED"/>
    <w:rsid w:val="000A7901"/>
    <w:rsid w:val="000B2DF2"/>
    <w:rsid w:val="000B71D2"/>
    <w:rsid w:val="000C6221"/>
    <w:rsid w:val="000E6E3D"/>
    <w:rsid w:val="000F405C"/>
    <w:rsid w:val="00103378"/>
    <w:rsid w:val="00104578"/>
    <w:rsid w:val="00104DB2"/>
    <w:rsid w:val="001121B5"/>
    <w:rsid w:val="001164D5"/>
    <w:rsid w:val="00121DF9"/>
    <w:rsid w:val="0012504F"/>
    <w:rsid w:val="00130DCD"/>
    <w:rsid w:val="00134EB3"/>
    <w:rsid w:val="00135E8D"/>
    <w:rsid w:val="001675FE"/>
    <w:rsid w:val="00183393"/>
    <w:rsid w:val="001947A7"/>
    <w:rsid w:val="001A4209"/>
    <w:rsid w:val="001C5A53"/>
    <w:rsid w:val="001D0AAF"/>
    <w:rsid w:val="001D1EC2"/>
    <w:rsid w:val="001D6B7D"/>
    <w:rsid w:val="001F03C8"/>
    <w:rsid w:val="001F3DD7"/>
    <w:rsid w:val="00205386"/>
    <w:rsid w:val="00206CF9"/>
    <w:rsid w:val="00212FAB"/>
    <w:rsid w:val="00225AA6"/>
    <w:rsid w:val="00242584"/>
    <w:rsid w:val="002435AA"/>
    <w:rsid w:val="002442F6"/>
    <w:rsid w:val="00245CBF"/>
    <w:rsid w:val="00263F79"/>
    <w:rsid w:val="00274F91"/>
    <w:rsid w:val="00277AAE"/>
    <w:rsid w:val="00285F0C"/>
    <w:rsid w:val="00291187"/>
    <w:rsid w:val="002933C3"/>
    <w:rsid w:val="00296C3E"/>
    <w:rsid w:val="002A4BE0"/>
    <w:rsid w:val="002B22C4"/>
    <w:rsid w:val="002C4223"/>
    <w:rsid w:val="002D4370"/>
    <w:rsid w:val="002D47ED"/>
    <w:rsid w:val="002D5BBD"/>
    <w:rsid w:val="002E09D6"/>
    <w:rsid w:val="002E79EE"/>
    <w:rsid w:val="002F4D32"/>
    <w:rsid w:val="002F4D9A"/>
    <w:rsid w:val="00306503"/>
    <w:rsid w:val="00314040"/>
    <w:rsid w:val="00325C64"/>
    <w:rsid w:val="00343304"/>
    <w:rsid w:val="00347F87"/>
    <w:rsid w:val="00353304"/>
    <w:rsid w:val="0038363F"/>
    <w:rsid w:val="00387BEF"/>
    <w:rsid w:val="0039389F"/>
    <w:rsid w:val="003A02E5"/>
    <w:rsid w:val="003A139E"/>
    <w:rsid w:val="003A1DD6"/>
    <w:rsid w:val="003B11C4"/>
    <w:rsid w:val="003B14A7"/>
    <w:rsid w:val="003B4ED6"/>
    <w:rsid w:val="003C56A7"/>
    <w:rsid w:val="003D4EE1"/>
    <w:rsid w:val="003D7B97"/>
    <w:rsid w:val="003F39EA"/>
    <w:rsid w:val="00412E2D"/>
    <w:rsid w:val="0043073D"/>
    <w:rsid w:val="00435E27"/>
    <w:rsid w:val="00455D3D"/>
    <w:rsid w:val="00482CF9"/>
    <w:rsid w:val="00487A0D"/>
    <w:rsid w:val="004A0C48"/>
    <w:rsid w:val="004A5BDE"/>
    <w:rsid w:val="004B55FF"/>
    <w:rsid w:val="004C0120"/>
    <w:rsid w:val="004C22B2"/>
    <w:rsid w:val="004D322C"/>
    <w:rsid w:val="004D6148"/>
    <w:rsid w:val="004D7ECA"/>
    <w:rsid w:val="004F23CD"/>
    <w:rsid w:val="00536A28"/>
    <w:rsid w:val="00540874"/>
    <w:rsid w:val="0054249C"/>
    <w:rsid w:val="00547581"/>
    <w:rsid w:val="00554709"/>
    <w:rsid w:val="00565825"/>
    <w:rsid w:val="005900D8"/>
    <w:rsid w:val="00593AAB"/>
    <w:rsid w:val="005A0A62"/>
    <w:rsid w:val="005B21AE"/>
    <w:rsid w:val="005C460D"/>
    <w:rsid w:val="005D1D2E"/>
    <w:rsid w:val="005F4D06"/>
    <w:rsid w:val="005F7A79"/>
    <w:rsid w:val="00615413"/>
    <w:rsid w:val="00632D21"/>
    <w:rsid w:val="00680B61"/>
    <w:rsid w:val="00682323"/>
    <w:rsid w:val="00684B48"/>
    <w:rsid w:val="0068762A"/>
    <w:rsid w:val="006A120A"/>
    <w:rsid w:val="006A285F"/>
    <w:rsid w:val="006A3474"/>
    <w:rsid w:val="006A442A"/>
    <w:rsid w:val="006B2630"/>
    <w:rsid w:val="006B726E"/>
    <w:rsid w:val="006B796A"/>
    <w:rsid w:val="006C00A1"/>
    <w:rsid w:val="006C0AC3"/>
    <w:rsid w:val="006C7A0E"/>
    <w:rsid w:val="006D3BDE"/>
    <w:rsid w:val="006E1D1A"/>
    <w:rsid w:val="006E302E"/>
    <w:rsid w:val="006E5A26"/>
    <w:rsid w:val="006E68CF"/>
    <w:rsid w:val="006F032D"/>
    <w:rsid w:val="006F7F3C"/>
    <w:rsid w:val="007008CC"/>
    <w:rsid w:val="00712F68"/>
    <w:rsid w:val="00721E6C"/>
    <w:rsid w:val="007249E8"/>
    <w:rsid w:val="00766ED1"/>
    <w:rsid w:val="00776382"/>
    <w:rsid w:val="007828EC"/>
    <w:rsid w:val="007B5B1C"/>
    <w:rsid w:val="007C0D15"/>
    <w:rsid w:val="007C19E2"/>
    <w:rsid w:val="007C756E"/>
    <w:rsid w:val="007D0340"/>
    <w:rsid w:val="007D0C69"/>
    <w:rsid w:val="007D4474"/>
    <w:rsid w:val="007F38C4"/>
    <w:rsid w:val="00817878"/>
    <w:rsid w:val="00824BB5"/>
    <w:rsid w:val="00835974"/>
    <w:rsid w:val="00863FEA"/>
    <w:rsid w:val="008660BC"/>
    <w:rsid w:val="00890D83"/>
    <w:rsid w:val="00894EE4"/>
    <w:rsid w:val="008B2E61"/>
    <w:rsid w:val="008B56E2"/>
    <w:rsid w:val="008D51EE"/>
    <w:rsid w:val="008E3A27"/>
    <w:rsid w:val="009206AE"/>
    <w:rsid w:val="00926810"/>
    <w:rsid w:val="00944DAD"/>
    <w:rsid w:val="0095218E"/>
    <w:rsid w:val="0095374C"/>
    <w:rsid w:val="0098149B"/>
    <w:rsid w:val="00984F2A"/>
    <w:rsid w:val="009A4D65"/>
    <w:rsid w:val="009B2831"/>
    <w:rsid w:val="009B4C42"/>
    <w:rsid w:val="009C687D"/>
    <w:rsid w:val="009E2830"/>
    <w:rsid w:val="00A00C87"/>
    <w:rsid w:val="00A01C6F"/>
    <w:rsid w:val="00A0347D"/>
    <w:rsid w:val="00A03AB8"/>
    <w:rsid w:val="00A077F3"/>
    <w:rsid w:val="00A20FED"/>
    <w:rsid w:val="00A213AD"/>
    <w:rsid w:val="00A35DF9"/>
    <w:rsid w:val="00A52F9E"/>
    <w:rsid w:val="00A53524"/>
    <w:rsid w:val="00A6600C"/>
    <w:rsid w:val="00A6793B"/>
    <w:rsid w:val="00A729FB"/>
    <w:rsid w:val="00A73928"/>
    <w:rsid w:val="00A74143"/>
    <w:rsid w:val="00A7651F"/>
    <w:rsid w:val="00A9624F"/>
    <w:rsid w:val="00AD63C9"/>
    <w:rsid w:val="00AE16A3"/>
    <w:rsid w:val="00AE5B9A"/>
    <w:rsid w:val="00AF1619"/>
    <w:rsid w:val="00AF477D"/>
    <w:rsid w:val="00AF6B48"/>
    <w:rsid w:val="00B00883"/>
    <w:rsid w:val="00B06A26"/>
    <w:rsid w:val="00B12E41"/>
    <w:rsid w:val="00B1437B"/>
    <w:rsid w:val="00B33397"/>
    <w:rsid w:val="00B50AE0"/>
    <w:rsid w:val="00B56B61"/>
    <w:rsid w:val="00B56BC8"/>
    <w:rsid w:val="00B56BD0"/>
    <w:rsid w:val="00B62F69"/>
    <w:rsid w:val="00B66792"/>
    <w:rsid w:val="00B66FF7"/>
    <w:rsid w:val="00B776C0"/>
    <w:rsid w:val="00B91322"/>
    <w:rsid w:val="00B961AA"/>
    <w:rsid w:val="00BA49F7"/>
    <w:rsid w:val="00BB5B89"/>
    <w:rsid w:val="00BF270C"/>
    <w:rsid w:val="00C04C19"/>
    <w:rsid w:val="00C10ACC"/>
    <w:rsid w:val="00C15B89"/>
    <w:rsid w:val="00C15FD0"/>
    <w:rsid w:val="00C31511"/>
    <w:rsid w:val="00C344D3"/>
    <w:rsid w:val="00C438AC"/>
    <w:rsid w:val="00C55B15"/>
    <w:rsid w:val="00C71538"/>
    <w:rsid w:val="00C73886"/>
    <w:rsid w:val="00C81096"/>
    <w:rsid w:val="00C97856"/>
    <w:rsid w:val="00CC3B99"/>
    <w:rsid w:val="00CD405D"/>
    <w:rsid w:val="00D050D6"/>
    <w:rsid w:val="00D5426E"/>
    <w:rsid w:val="00D652C3"/>
    <w:rsid w:val="00D866B4"/>
    <w:rsid w:val="00D942D2"/>
    <w:rsid w:val="00DB0D52"/>
    <w:rsid w:val="00DC79E6"/>
    <w:rsid w:val="00DE0C61"/>
    <w:rsid w:val="00DE3655"/>
    <w:rsid w:val="00DF4815"/>
    <w:rsid w:val="00E12178"/>
    <w:rsid w:val="00E17DA2"/>
    <w:rsid w:val="00E223CB"/>
    <w:rsid w:val="00E231AF"/>
    <w:rsid w:val="00E30CF3"/>
    <w:rsid w:val="00E35870"/>
    <w:rsid w:val="00E416AB"/>
    <w:rsid w:val="00E43611"/>
    <w:rsid w:val="00E50003"/>
    <w:rsid w:val="00E51A27"/>
    <w:rsid w:val="00E53871"/>
    <w:rsid w:val="00E71818"/>
    <w:rsid w:val="00E76182"/>
    <w:rsid w:val="00E80B1A"/>
    <w:rsid w:val="00E82E3D"/>
    <w:rsid w:val="00E8735F"/>
    <w:rsid w:val="00EA02FA"/>
    <w:rsid w:val="00EA2C88"/>
    <w:rsid w:val="00EA7CED"/>
    <w:rsid w:val="00EB28E1"/>
    <w:rsid w:val="00EB2964"/>
    <w:rsid w:val="00ED1C61"/>
    <w:rsid w:val="00ED320E"/>
    <w:rsid w:val="00ED73E3"/>
    <w:rsid w:val="00EE29B1"/>
    <w:rsid w:val="00EE78D7"/>
    <w:rsid w:val="00EF7DF5"/>
    <w:rsid w:val="00F03619"/>
    <w:rsid w:val="00F10687"/>
    <w:rsid w:val="00F176A9"/>
    <w:rsid w:val="00F21B58"/>
    <w:rsid w:val="00F253A9"/>
    <w:rsid w:val="00F329B8"/>
    <w:rsid w:val="00F47659"/>
    <w:rsid w:val="00F558F0"/>
    <w:rsid w:val="00F56D90"/>
    <w:rsid w:val="00F61A9D"/>
    <w:rsid w:val="00F63246"/>
    <w:rsid w:val="00F63A4D"/>
    <w:rsid w:val="00F674FF"/>
    <w:rsid w:val="00F83FAA"/>
    <w:rsid w:val="00FB221D"/>
    <w:rsid w:val="00FD4314"/>
    <w:rsid w:val="00FD52ED"/>
    <w:rsid w:val="00FD7F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6A285F"/>
    <w:pPr>
      <w:spacing w:after="0" w:line="240" w:lineRule="auto"/>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A285F"/>
  </w:style>
  <w:style w:type="paragraph" w:customStyle="1" w:styleId="Pagrindinistekstas1">
    <w:name w:val="Pagrindinis tekstas1"/>
    <w:uiPriority w:val="99"/>
    <w:rsid w:val="006A285F"/>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Sraopastraipa2">
    <w:name w:val="Sąrašo pastraipa2"/>
    <w:basedOn w:val="Normal"/>
    <w:uiPriority w:val="34"/>
    <w:qFormat/>
    <w:rsid w:val="006A285F"/>
    <w:pPr>
      <w:suppressAutoHyphens/>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0C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61832F55-E3A3-481D-91DE-7EF320296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13489</Words>
  <Characters>7689</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37</cp:revision>
  <dcterms:created xsi:type="dcterms:W3CDTF">2025-08-25T09:16:00Z</dcterms:created>
  <dcterms:modified xsi:type="dcterms:W3CDTF">2025-09-03T20:58:00Z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