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D7B85E8" w14:textId="67617BA7" w:rsidR="00971A67" w:rsidRDefault="00FC49F1" w:rsidP="0085769B">
      <w:pPr>
        <w:jc w:val="center"/>
        <w:rPr>
          <w:rFonts w:ascii="Times New Roman" w:hAnsi="Times New Roman" w:cs="Times New Roman"/>
          <w:b/>
        </w:rPr>
      </w:pPr>
      <w:r w:rsidRPr="00FC49F1">
        <w:rPr>
          <w:rFonts w:ascii="Times New Roman" w:hAnsi="Times New Roman" w:cs="Times New Roman"/>
          <w:b/>
        </w:rPr>
        <w:t>TRANSPORTO TECHNINIŲ APRŽIŪRŲ ATLIKIMO ĮRANGOS TIEKIMO IR LINIJŲ ĮRENGIMO PASLAUGŲ</w:t>
      </w:r>
    </w:p>
    <w:p w14:paraId="0CEEE263" w14:textId="39AEAEFA"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358691"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vyriausiasis vadybininkas Dainius Voveris, Žolyno g. 15, LT-10209 Vilnius, 102 kab., el. paštas dainius.voveris@vilniausvt.lt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2D0A706C"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984BB8" w:rsidRPr="00984BB8">
              <w:rPr>
                <w:rFonts w:ascii="Times New Roman" w:hAnsi="Times New Roman" w:cs="Times New Roman"/>
                <w:b/>
                <w:bCs/>
              </w:rPr>
              <w:t>transporto techninių apžiūrų atlikimo įrangos tiekimas ir linijų įrengimo paslaugos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E76F2D" w:rsidRDefault="000146EB" w:rsidP="007A2FC1">
            <w:pPr>
              <w:jc w:val="both"/>
              <w:rPr>
                <w:rFonts w:ascii="Times New Roman" w:hAnsi="Times New Roman" w:cs="Times New Roman"/>
              </w:rPr>
            </w:pPr>
            <w:r w:rsidRPr="00E76F2D">
              <w:rPr>
                <w:rFonts w:ascii="Times New Roman" w:hAnsi="Times New Roman" w:cs="Times New Roman"/>
              </w:rPr>
              <w:t xml:space="preserve">Planuojamo </w:t>
            </w:r>
            <w:r w:rsidR="007C77E8" w:rsidRPr="00E76F2D">
              <w:rPr>
                <w:rFonts w:ascii="Times New Roman" w:hAnsi="Times New Roman" w:cs="Times New Roman"/>
              </w:rPr>
              <w:t xml:space="preserve">pirkimo sąlygų projektas su priedais (toliau – </w:t>
            </w:r>
            <w:r w:rsidRPr="00E76F2D">
              <w:rPr>
                <w:rFonts w:ascii="Times New Roman" w:hAnsi="Times New Roman" w:cs="Times New Roman"/>
              </w:rPr>
              <w:t>pirkimo sąlygų projektas</w:t>
            </w:r>
            <w:r w:rsidR="007C77E8" w:rsidRPr="00E76F2D">
              <w:rPr>
                <w:rFonts w:ascii="Times New Roman" w:hAnsi="Times New Roman" w:cs="Times New Roman"/>
              </w:rPr>
              <w:t>)</w:t>
            </w:r>
            <w:r w:rsidRPr="00E76F2D">
              <w:rPr>
                <w:rFonts w:ascii="Times New Roman" w:hAnsi="Times New Roman" w:cs="Times New Roman"/>
              </w:rPr>
              <w:t xml:space="preserve"> </w:t>
            </w:r>
            <w:r w:rsidR="007C77E8" w:rsidRPr="00E76F2D">
              <w:rPr>
                <w:rFonts w:ascii="Times New Roman" w:hAnsi="Times New Roman" w:cs="Times New Roman"/>
              </w:rPr>
              <w:t>(pridedamas</w:t>
            </w:r>
            <w:r w:rsidRPr="00E76F2D">
              <w:rPr>
                <w:rFonts w:ascii="Times New Roman" w:hAnsi="Times New Roman" w:cs="Times New Roman"/>
              </w:rPr>
              <w:t xml:space="preserve">). </w:t>
            </w:r>
          </w:p>
          <w:p w14:paraId="0CEEE284" w14:textId="77777777" w:rsidR="0085769B" w:rsidRPr="00E76F2D" w:rsidRDefault="00BC5EEF" w:rsidP="007A2FC1">
            <w:pPr>
              <w:jc w:val="both"/>
              <w:rPr>
                <w:rFonts w:ascii="Times New Roman" w:hAnsi="Times New Roman" w:cs="Times New Roman"/>
              </w:rPr>
            </w:pPr>
            <w:r w:rsidRPr="00E76F2D">
              <w:rPr>
                <w:rFonts w:ascii="Times New Roman" w:hAnsi="Times New Roman" w:cs="Times New Roman"/>
              </w:rPr>
              <w:t>T</w:t>
            </w:r>
            <w:r w:rsidR="000146EB" w:rsidRPr="00E76F2D">
              <w:rPr>
                <w:rFonts w:ascii="Times New Roman" w:hAnsi="Times New Roman" w:cs="Times New Roman"/>
              </w:rPr>
              <w:t xml:space="preserve">eikiant pastabas, pasiūlymus, klausimus, įžvalgas, rekomendacijas, </w:t>
            </w:r>
            <w:r w:rsidRPr="00E76F2D">
              <w:rPr>
                <w:rFonts w:ascii="Times New Roman" w:hAnsi="Times New Roman" w:cs="Times New Roman"/>
              </w:rPr>
              <w:t xml:space="preserve">prašome </w:t>
            </w:r>
            <w:r w:rsidR="000146EB" w:rsidRPr="00E76F2D">
              <w:rPr>
                <w:rFonts w:ascii="Times New Roman" w:hAnsi="Times New Roman" w:cs="Times New Roman"/>
              </w:rPr>
              <w:t>nurodyti tikslią pirkimo dokumentų vietą</w:t>
            </w:r>
            <w:r w:rsidR="00C356B5" w:rsidRPr="00E76F2D">
              <w:rPr>
                <w:rFonts w:ascii="Times New Roman" w:hAnsi="Times New Roman" w:cs="Times New Roman"/>
              </w:rPr>
              <w:t xml:space="preserve">, pvz., skyrių ir punktą ar papunktį, </w:t>
            </w:r>
            <w:r w:rsidR="00AB7DDC" w:rsidRPr="00E76F2D">
              <w:rPr>
                <w:rFonts w:ascii="Times New Roman" w:hAnsi="Times New Roman" w:cs="Times New Roman"/>
              </w:rPr>
              <w:t xml:space="preserve">o teikiamą informaciją paaiškinti, </w:t>
            </w:r>
            <w:r w:rsidR="002368C5" w:rsidRPr="00E76F2D">
              <w:rPr>
                <w:rFonts w:ascii="Times New Roman" w:hAnsi="Times New Roman" w:cs="Times New Roman"/>
              </w:rPr>
              <w:t>įrodyti</w:t>
            </w:r>
            <w:r w:rsidR="00AB7DDC" w:rsidRPr="00E76F2D">
              <w:rPr>
                <w:rFonts w:ascii="Times New Roman" w:hAnsi="Times New Roman" w:cs="Times New Roman"/>
              </w:rPr>
              <w:t>, pa</w:t>
            </w:r>
            <w:r w:rsidR="000146EB" w:rsidRPr="00E76F2D">
              <w:rPr>
                <w:rFonts w:ascii="Times New Roman" w:hAnsi="Times New Roman" w:cs="Times New Roman"/>
              </w:rPr>
              <w:t>gr</w:t>
            </w:r>
            <w:r w:rsidR="00AB7DDC" w:rsidRPr="00E76F2D">
              <w:rPr>
                <w:rFonts w:ascii="Times New Roman" w:hAnsi="Times New Roman" w:cs="Times New Roman"/>
              </w:rPr>
              <w:t>įsti.</w:t>
            </w:r>
            <w:r w:rsidR="000146EB" w:rsidRPr="00E76F2D">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154BE381" w:rsidR="0085769B" w:rsidRPr="00E76F2D" w:rsidRDefault="00DD7B3F" w:rsidP="006C048E">
            <w:pPr>
              <w:jc w:val="both"/>
              <w:rPr>
                <w:rFonts w:ascii="Times New Roman" w:hAnsi="Times New Roman" w:cs="Times New Roman"/>
                <w:b/>
              </w:rPr>
            </w:pPr>
            <w:r w:rsidRPr="00E76F2D">
              <w:rPr>
                <w:rFonts w:ascii="Times New Roman" w:hAnsi="Times New Roman" w:cs="Times New Roman"/>
                <w:b/>
              </w:rPr>
              <w:t>Iki 202</w:t>
            </w:r>
            <w:r w:rsidR="00A3373A" w:rsidRPr="00E76F2D">
              <w:rPr>
                <w:rFonts w:ascii="Times New Roman" w:hAnsi="Times New Roman" w:cs="Times New Roman"/>
                <w:b/>
              </w:rPr>
              <w:t>5</w:t>
            </w:r>
            <w:r w:rsidRPr="00E76F2D">
              <w:rPr>
                <w:rFonts w:ascii="Times New Roman" w:hAnsi="Times New Roman" w:cs="Times New Roman"/>
                <w:b/>
              </w:rPr>
              <w:t xml:space="preserve"> m. </w:t>
            </w:r>
            <w:r w:rsidR="00984BB8" w:rsidRPr="00E76F2D">
              <w:rPr>
                <w:rFonts w:ascii="Times New Roman" w:hAnsi="Times New Roman" w:cs="Times New Roman"/>
                <w:b/>
              </w:rPr>
              <w:t xml:space="preserve">rugsėjo </w:t>
            </w:r>
            <w:r w:rsidR="00E76F2D" w:rsidRPr="00E76F2D">
              <w:rPr>
                <w:rFonts w:ascii="Times New Roman" w:hAnsi="Times New Roman" w:cs="Times New Roman"/>
                <w:b/>
              </w:rPr>
              <w:t>12</w:t>
            </w:r>
            <w:r w:rsidRPr="00E76F2D">
              <w:rPr>
                <w:rFonts w:ascii="Times New Roman" w:hAnsi="Times New Roman" w:cs="Times New Roman"/>
                <w:b/>
              </w:rPr>
              <w:t xml:space="preserve"> d. </w:t>
            </w:r>
            <w:r w:rsidR="0004339A" w:rsidRPr="00E76F2D">
              <w:rPr>
                <w:rFonts w:ascii="Times New Roman" w:hAnsi="Times New Roman" w:cs="Times New Roman"/>
                <w:b/>
              </w:rPr>
              <w:t>10</w:t>
            </w:r>
            <w:r w:rsidR="002A65BA" w:rsidRPr="00E76F2D">
              <w:rPr>
                <w:rFonts w:ascii="Times New Roman" w:hAnsi="Times New Roman" w:cs="Times New Roman"/>
                <w:b/>
              </w:rPr>
              <w:t>.</w:t>
            </w:r>
            <w:r w:rsidRPr="00E76F2D">
              <w:rPr>
                <w:rFonts w:ascii="Times New Roman" w:hAnsi="Times New Roman" w:cs="Times New Roman"/>
                <w:b/>
              </w:rPr>
              <w:t xml:space="preserve">00 </w:t>
            </w:r>
            <w:r w:rsidR="002A65BA" w:rsidRPr="00E76F2D">
              <w:rPr>
                <w:rFonts w:ascii="Times New Roman" w:hAnsi="Times New Roman" w:cs="Times New Roman"/>
                <w:b/>
              </w:rPr>
              <w:t>val. Lietuvos laiku</w:t>
            </w:r>
            <w:r w:rsidRPr="00E76F2D">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lastRenderedPageBreak/>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A319" w14:textId="77777777" w:rsidR="005C12F3" w:rsidRDefault="005C12F3" w:rsidP="004C2166">
      <w:pPr>
        <w:spacing w:after="0" w:line="240" w:lineRule="auto"/>
      </w:pPr>
      <w:r>
        <w:separator/>
      </w:r>
    </w:p>
  </w:endnote>
  <w:endnote w:type="continuationSeparator" w:id="0">
    <w:p w14:paraId="5FD2A28D" w14:textId="77777777" w:rsidR="005C12F3" w:rsidRDefault="005C12F3"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E664" w14:textId="77777777" w:rsidR="005C12F3" w:rsidRDefault="005C12F3" w:rsidP="004C2166">
      <w:pPr>
        <w:spacing w:after="0" w:line="240" w:lineRule="auto"/>
      </w:pPr>
      <w:r>
        <w:separator/>
      </w:r>
    </w:p>
  </w:footnote>
  <w:footnote w:type="continuationSeparator" w:id="0">
    <w:p w14:paraId="2AA08386" w14:textId="77777777" w:rsidR="005C12F3" w:rsidRDefault="005C12F3"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39A"/>
    <w:rsid w:val="00043858"/>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2C29D4"/>
    <w:rsid w:val="00310642"/>
    <w:rsid w:val="00340942"/>
    <w:rsid w:val="00363A2D"/>
    <w:rsid w:val="00383887"/>
    <w:rsid w:val="00394157"/>
    <w:rsid w:val="00396EEA"/>
    <w:rsid w:val="0039700A"/>
    <w:rsid w:val="003B0D30"/>
    <w:rsid w:val="003B796E"/>
    <w:rsid w:val="003C71C7"/>
    <w:rsid w:val="003D37B8"/>
    <w:rsid w:val="003E091C"/>
    <w:rsid w:val="004415D3"/>
    <w:rsid w:val="004C2166"/>
    <w:rsid w:val="004E1E0B"/>
    <w:rsid w:val="004F06F4"/>
    <w:rsid w:val="004F1F80"/>
    <w:rsid w:val="00506D56"/>
    <w:rsid w:val="00534FCF"/>
    <w:rsid w:val="00553685"/>
    <w:rsid w:val="00576E40"/>
    <w:rsid w:val="0058194C"/>
    <w:rsid w:val="005C12F3"/>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5769B"/>
    <w:rsid w:val="00880A45"/>
    <w:rsid w:val="008907D4"/>
    <w:rsid w:val="008B14D0"/>
    <w:rsid w:val="008C40AF"/>
    <w:rsid w:val="008D077A"/>
    <w:rsid w:val="008D59B9"/>
    <w:rsid w:val="00924938"/>
    <w:rsid w:val="00925EB8"/>
    <w:rsid w:val="0093447E"/>
    <w:rsid w:val="0093783E"/>
    <w:rsid w:val="009410CA"/>
    <w:rsid w:val="00962FB0"/>
    <w:rsid w:val="00971A67"/>
    <w:rsid w:val="0097227A"/>
    <w:rsid w:val="00984BB8"/>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54628"/>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76F2D"/>
    <w:rsid w:val="00E85AA7"/>
    <w:rsid w:val="00EA3FC7"/>
    <w:rsid w:val="00EA7A97"/>
    <w:rsid w:val="00EA7CF1"/>
    <w:rsid w:val="00ED32ED"/>
    <w:rsid w:val="00ED3DD9"/>
    <w:rsid w:val="00EE05BA"/>
    <w:rsid w:val="00EF011C"/>
    <w:rsid w:val="00EF4806"/>
    <w:rsid w:val="00EF4E51"/>
    <w:rsid w:val="00F131B1"/>
    <w:rsid w:val="00F3130E"/>
    <w:rsid w:val="00F646C8"/>
    <w:rsid w:val="00F6773E"/>
    <w:rsid w:val="00F74208"/>
    <w:rsid w:val="00F759F3"/>
    <w:rsid w:val="00FC49F1"/>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5390</Words>
  <Characters>3073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101</cp:revision>
  <cp:lastPrinted>2022-03-31T13:49:00Z</cp:lastPrinted>
  <dcterms:created xsi:type="dcterms:W3CDTF">2022-04-26T11:32:00Z</dcterms:created>
  <dcterms:modified xsi:type="dcterms:W3CDTF">2025-09-04T04:28:00Z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