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9784" w14:textId="36B5B1EA" w:rsidR="0016680A" w:rsidRPr="002134E3" w:rsidRDefault="00F46E3E" w:rsidP="002134E3">
      <w:pPr>
        <w:jc w:val="center"/>
        <w:rPr>
          <w:rFonts w:ascii="Montserrat" w:hAnsi="Montserrat" w:cs="Times New Roman"/>
          <w:b/>
          <w:bCs/>
          <w:sz w:val="20"/>
          <w:szCs w:val="20"/>
        </w:rPr>
      </w:pPr>
      <w:r>
        <w:rPr>
          <w:rFonts w:ascii="Montserrat" w:hAnsi="Montserrat" w:cs="Times New Roman"/>
          <w:b/>
          <w:bCs/>
          <w:sz w:val="20"/>
          <w:szCs w:val="20"/>
        </w:rPr>
        <w:t>Tiekėkjų k</w:t>
      </w:r>
      <w:r w:rsidR="0016680A" w:rsidRPr="002134E3">
        <w:rPr>
          <w:rFonts w:ascii="Montserrat" w:hAnsi="Montserrat" w:cs="Times New Roman"/>
          <w:b/>
          <w:bCs/>
          <w:sz w:val="20"/>
          <w:szCs w:val="20"/>
        </w:rPr>
        <w:t>valifikacijos reikalavima</w:t>
      </w:r>
      <w:r w:rsidR="0049038F" w:rsidRPr="002134E3">
        <w:rPr>
          <w:rFonts w:ascii="Montserrat" w:hAnsi="Montserrat" w:cs="Times New Roman"/>
          <w:b/>
          <w:bCs/>
          <w:sz w:val="20"/>
          <w:szCs w:val="20"/>
        </w:rPr>
        <w:t>i</w:t>
      </w:r>
    </w:p>
    <w:p w14:paraId="07669627" w14:textId="77777777" w:rsidR="0016680A" w:rsidRPr="002134E3" w:rsidRDefault="0016680A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485"/>
      </w:tblGrid>
      <w:tr w:rsidR="0016680A" w:rsidRPr="002134E3" w14:paraId="3EC7F904" w14:textId="77777777" w:rsidTr="55411E44">
        <w:tc>
          <w:tcPr>
            <w:tcW w:w="704" w:type="dxa"/>
          </w:tcPr>
          <w:p w14:paraId="5086B49A" w14:textId="012919CA" w:rsidR="0016680A" w:rsidRPr="002134E3" w:rsidRDefault="0016680A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827" w:type="dxa"/>
          </w:tcPr>
          <w:p w14:paraId="5ACB47F8" w14:textId="2E9A4B51" w:rsidR="0016680A" w:rsidRPr="002134E3" w:rsidRDefault="0016680A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Kvalifikacijos reikalavimas</w:t>
            </w:r>
          </w:p>
        </w:tc>
        <w:tc>
          <w:tcPr>
            <w:tcW w:w="4485" w:type="dxa"/>
          </w:tcPr>
          <w:p w14:paraId="4394CEA2" w14:textId="1AC36731" w:rsidR="0016680A" w:rsidRPr="002134E3" w:rsidRDefault="0016680A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Dokumentai, į</w:t>
            </w:r>
            <w:r w:rsidR="00A31E43" w:rsidRPr="002134E3">
              <w:rPr>
                <w:rFonts w:ascii="Montserrat" w:hAnsi="Montserrat"/>
                <w:b/>
                <w:bCs/>
                <w:sz w:val="20"/>
                <w:szCs w:val="20"/>
              </w:rPr>
              <w:t>r</w:t>
            </w: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o</w:t>
            </w:r>
            <w:r w:rsidR="00A31E43" w:rsidRPr="002134E3">
              <w:rPr>
                <w:rFonts w:ascii="Montserrat" w:hAnsi="Montserrat"/>
                <w:b/>
                <w:bCs/>
                <w:sz w:val="20"/>
                <w:szCs w:val="20"/>
              </w:rPr>
              <w:t>d</w:t>
            </w: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a</w:t>
            </w:r>
            <w:r w:rsidR="00A31E43" w:rsidRPr="002134E3">
              <w:rPr>
                <w:rFonts w:ascii="Montserrat" w:hAnsi="Montserrat"/>
                <w:b/>
                <w:bCs/>
                <w:sz w:val="20"/>
                <w:szCs w:val="20"/>
              </w:rPr>
              <w:t>n</w:t>
            </w: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tys kvalifikacijos atitikimą kvalifikacijos reikalavimui</w:t>
            </w:r>
          </w:p>
        </w:tc>
      </w:tr>
      <w:tr w:rsidR="004173F3" w:rsidRPr="002134E3" w14:paraId="7BBEC662" w14:textId="77777777" w:rsidTr="55411E44">
        <w:tc>
          <w:tcPr>
            <w:tcW w:w="704" w:type="dxa"/>
          </w:tcPr>
          <w:p w14:paraId="08462626" w14:textId="7C09C765" w:rsidR="004173F3" w:rsidRPr="002134E3" w:rsidRDefault="0049038F">
            <w:pPr>
              <w:rPr>
                <w:rFonts w:ascii="Montserrat" w:hAnsi="Montserrat"/>
                <w:sz w:val="20"/>
                <w:szCs w:val="20"/>
              </w:rPr>
            </w:pPr>
            <w:r w:rsidRPr="002134E3"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61646A8" w14:textId="73772E07" w:rsidR="004173F3" w:rsidRPr="002134E3" w:rsidRDefault="772B3695" w:rsidP="00F46E3E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1985FA59">
              <w:rPr>
                <w:rFonts w:ascii="Montserrat" w:hAnsi="Montserrat" w:cs="Times New Roman"/>
                <w:sz w:val="20"/>
                <w:szCs w:val="20"/>
              </w:rPr>
              <w:t>Tiekėjas per paskutinius 3 (trejus) metus arba per laiką nuo tiekėjo įregistravimo dienos (jeigu tiekėjas vykdė veiklą trumpiau nei 3 metus) iki pasiūlymo pateikimo termino pabaigos yra tinkamai sukūręs</w:t>
            </w:r>
            <w:r w:rsidR="50BFF428" w:rsidRPr="1985FA59">
              <w:rPr>
                <w:rFonts w:ascii="Montserrat" w:hAnsi="Montserrat" w:cs="Times New Roman"/>
                <w:sz w:val="20"/>
                <w:szCs w:val="20"/>
              </w:rPr>
              <w:t xml:space="preserve"> ir (arba) 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>vystęs</w:t>
            </w:r>
            <w:r w:rsidR="59FA4D1C" w:rsidRPr="1985FA59">
              <w:rPr>
                <w:rFonts w:ascii="Montserrat" w:hAnsi="Montserrat" w:cs="Times New Roman"/>
                <w:sz w:val="20"/>
                <w:szCs w:val="20"/>
              </w:rPr>
              <w:t xml:space="preserve"> ir (arba) </w:t>
            </w:r>
            <w:r w:rsidR="33AF633E" w:rsidRPr="1985FA59">
              <w:rPr>
                <w:rFonts w:ascii="Montserrat" w:hAnsi="Montserrat" w:cs="Times New Roman"/>
                <w:sz w:val="20"/>
                <w:szCs w:val="20"/>
              </w:rPr>
              <w:t>modern</w:t>
            </w:r>
            <w:r w:rsidR="4A24D6C5" w:rsidRPr="1985FA59">
              <w:rPr>
                <w:rFonts w:ascii="Montserrat" w:hAnsi="Montserrat" w:cs="Times New Roman"/>
                <w:sz w:val="20"/>
                <w:szCs w:val="20"/>
              </w:rPr>
              <w:t>i</w:t>
            </w:r>
            <w:r w:rsidR="33AF633E" w:rsidRPr="1985FA59">
              <w:rPr>
                <w:rFonts w:ascii="Montserrat" w:hAnsi="Montserrat" w:cs="Times New Roman"/>
                <w:sz w:val="20"/>
                <w:szCs w:val="20"/>
              </w:rPr>
              <w:t>zavęs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 informacinę sistemą</w:t>
            </w:r>
            <w:r w:rsidR="2040C3CC" w:rsidRPr="1985FA59">
              <w:rPr>
                <w:rFonts w:ascii="Montserrat" w:hAnsi="Montserrat" w:cs="Times New Roman"/>
                <w:sz w:val="20"/>
                <w:szCs w:val="20"/>
              </w:rPr>
              <w:t xml:space="preserve"> ir</w:t>
            </w:r>
            <w:r w:rsidR="00F46E3E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2B345334" w:rsidRPr="1985FA59">
              <w:rPr>
                <w:rFonts w:ascii="Montserrat" w:hAnsi="Montserrat" w:cs="Times New Roman"/>
                <w:sz w:val="20"/>
                <w:szCs w:val="20"/>
              </w:rPr>
              <w:t>(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>arba</w:t>
            </w:r>
            <w:r w:rsidR="2643FD9C" w:rsidRPr="1985FA59">
              <w:rPr>
                <w:rFonts w:ascii="Montserrat" w:hAnsi="Montserrat" w:cs="Times New Roman"/>
                <w:sz w:val="20"/>
                <w:szCs w:val="20"/>
              </w:rPr>
              <w:t>)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4A24D6C5" w:rsidRPr="1985FA59">
              <w:rPr>
                <w:rFonts w:ascii="Montserrat" w:hAnsi="Montserrat" w:cs="Times New Roman"/>
                <w:sz w:val="20"/>
                <w:szCs w:val="20"/>
              </w:rPr>
              <w:t>interneto svetainę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, kurios vertė turi būti ne mažesnė </w:t>
            </w:r>
            <w:r w:rsidR="004C62E9">
              <w:rPr>
                <w:rFonts w:ascii="Montserrat" w:hAnsi="Montserrat" w:cs="Times New Roman"/>
                <w:sz w:val="20"/>
                <w:szCs w:val="20"/>
              </w:rPr>
              <w:t xml:space="preserve">60 000,00 </w:t>
            </w:r>
            <w:r w:rsidR="004C62E9" w:rsidRPr="1985FA59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Eur be PVM. </w:t>
            </w:r>
          </w:p>
          <w:p w14:paraId="06322DD1" w14:textId="0B0020E9" w:rsidR="004173F3" w:rsidRPr="002134E3" w:rsidRDefault="004173F3" w:rsidP="00F46E3E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4485" w:type="dxa"/>
          </w:tcPr>
          <w:p w14:paraId="4E144C45" w14:textId="521AB680" w:rsidR="004173F3" w:rsidRPr="002134E3" w:rsidRDefault="0D8FC3D2" w:rsidP="00F46E3E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1985FA59">
              <w:rPr>
                <w:rFonts w:ascii="Montserrat" w:hAnsi="Montserrat" w:cs="Times New Roman"/>
                <w:sz w:val="20"/>
                <w:szCs w:val="20"/>
              </w:rPr>
              <w:t>Per paskutinius 3 (trejus) metus suteiktų paslaugų sąrašas</w:t>
            </w:r>
            <w:r w:rsidR="4F7F283E" w:rsidRPr="1985FA59">
              <w:rPr>
                <w:rFonts w:ascii="Montserrat" w:hAnsi="Montserrat" w:cs="Times New Roman"/>
                <w:sz w:val="20"/>
                <w:szCs w:val="20"/>
              </w:rPr>
              <w:t>, kuriame nurodytos paslaugų  bendros sumos, datos</w:t>
            </w:r>
            <w:r w:rsidR="43414D4B" w:rsidRPr="1985FA59">
              <w:rPr>
                <w:rFonts w:ascii="Montserrat" w:hAnsi="Montserrat" w:cs="Times New Roman"/>
                <w:sz w:val="20"/>
                <w:szCs w:val="20"/>
              </w:rPr>
              <w:t xml:space="preserve"> ir paslaugų gavėjai</w:t>
            </w:r>
            <w:r w:rsidR="3942F728" w:rsidRPr="1985FA59">
              <w:rPr>
                <w:rFonts w:ascii="Montserrat" w:hAnsi="Montserrat" w:cs="Times New Roman"/>
                <w:sz w:val="20"/>
                <w:szCs w:val="20"/>
              </w:rPr>
              <w:t xml:space="preserve"> (tiek viešieji, tiek pr</w:t>
            </w:r>
            <w:r w:rsidR="54FB40CA" w:rsidRPr="1985FA59">
              <w:rPr>
                <w:rFonts w:ascii="Montserrat" w:hAnsi="Montserrat" w:cs="Times New Roman"/>
                <w:sz w:val="20"/>
                <w:szCs w:val="20"/>
              </w:rPr>
              <w:t>ivatūs</w:t>
            </w:r>
            <w:r w:rsidR="3942F728" w:rsidRPr="1985FA59">
              <w:rPr>
                <w:rFonts w:ascii="Montserrat" w:hAnsi="Montserrat" w:cs="Times New Roman"/>
                <w:sz w:val="20"/>
                <w:szCs w:val="20"/>
              </w:rPr>
              <w:t>)</w:t>
            </w:r>
            <w:r w:rsidR="43414D4B" w:rsidRPr="1985FA59">
              <w:rPr>
                <w:rFonts w:ascii="Montserrat" w:hAnsi="Montserrat" w:cs="Times New Roman"/>
                <w:sz w:val="20"/>
                <w:szCs w:val="20"/>
              </w:rPr>
              <w:t xml:space="preserve">. 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65C53322" w:rsidRPr="1985FA59">
              <w:rPr>
                <w:rFonts w:ascii="Montserrat" w:hAnsi="Montserrat" w:cs="Times New Roman"/>
                <w:sz w:val="20"/>
                <w:szCs w:val="20"/>
              </w:rPr>
              <w:t>K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artu </w:t>
            </w:r>
            <w:r w:rsidR="2DB27D87" w:rsidRPr="1985FA59">
              <w:rPr>
                <w:rFonts w:ascii="Montserrat" w:hAnsi="Montserrat" w:cs="Times New Roman"/>
                <w:sz w:val="20"/>
                <w:szCs w:val="20"/>
              </w:rPr>
              <w:t>pateikiamos paslaugų gavėjų pažymos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r w:rsidR="48200886" w:rsidRPr="1985FA59">
              <w:rPr>
                <w:rFonts w:ascii="Montserrat" w:hAnsi="Montserrat" w:cs="Times New Roman"/>
                <w:sz w:val="20"/>
                <w:szCs w:val="20"/>
              </w:rPr>
              <w:t xml:space="preserve">kuriose būtų nurodytos suteiktų paslaugų bendros sumos, datos, paslaugų gavėjai, ar paslaugos buvo suteiktos tinkamai. </w:t>
            </w:r>
          </w:p>
        </w:tc>
      </w:tr>
      <w:tr w:rsidR="1985FA59" w14:paraId="268CE0C2" w14:textId="77777777" w:rsidTr="55411E44">
        <w:trPr>
          <w:trHeight w:val="300"/>
        </w:trPr>
        <w:tc>
          <w:tcPr>
            <w:tcW w:w="704" w:type="dxa"/>
          </w:tcPr>
          <w:p w14:paraId="39664A8F" w14:textId="73E016FB" w:rsidR="7C039D66" w:rsidRDefault="7C039D66" w:rsidP="1985FA59">
            <w:pPr>
              <w:rPr>
                <w:rFonts w:ascii="Montserrat" w:hAnsi="Montserrat"/>
                <w:sz w:val="20"/>
                <w:szCs w:val="20"/>
              </w:rPr>
            </w:pPr>
            <w:r w:rsidRPr="1985FA59">
              <w:rPr>
                <w:rFonts w:ascii="Montserrat" w:hAnsi="Montserrat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6780D677" w14:textId="53A4FA0C" w:rsidR="754C63EE" w:rsidRPr="00C27919" w:rsidRDefault="754C63EE" w:rsidP="00FE33D7">
            <w:pPr>
              <w:shd w:val="clear" w:color="auto" w:fill="FFFFFF" w:themeFill="background1"/>
              <w:jc w:val="both"/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</w:pPr>
            <w:r w:rsidRPr="00C27919"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  <w:t>Tiekėjas Sutarties vykdymui privalo turėti kvalifikuotų specialistų, kurie atitiktų žemiau nurodytus reikalavimus.</w:t>
            </w:r>
          </w:p>
          <w:p w14:paraId="5D7685A7" w14:textId="462ECED4" w:rsidR="754C63EE" w:rsidRPr="00C27919" w:rsidRDefault="754C63EE" w:rsidP="00FE33D7">
            <w:pPr>
              <w:shd w:val="clear" w:color="auto" w:fill="FFFFFF" w:themeFill="background1"/>
              <w:jc w:val="both"/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</w:pPr>
            <w:r w:rsidRPr="00C27919"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  <w:t>Kiekvienai specialisto pozicijai turi būti pasiūlytas visus tai pozicijai keliamus reikalavimus atitinkantis specialistas.</w:t>
            </w:r>
          </w:p>
          <w:p w14:paraId="65BB2A8C" w14:textId="037428D0" w:rsidR="754C63EE" w:rsidRPr="00C27919" w:rsidRDefault="754C63EE" w:rsidP="00FE33D7">
            <w:pPr>
              <w:shd w:val="clear" w:color="auto" w:fill="FFFFFF" w:themeFill="background1"/>
              <w:jc w:val="both"/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</w:pPr>
            <w:r w:rsidRPr="00C27919"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  <w:t>Vienas specialistas gali vykdyti daugiau nei vienos srities specialisto funkcijas, jei jo kvalifikacija atitinka tos pozicijos specialistui keliamus reikalavimus.</w:t>
            </w:r>
          </w:p>
          <w:p w14:paraId="59CE81B2" w14:textId="21A4E2A4" w:rsidR="1985FA59" w:rsidRDefault="1985FA59" w:rsidP="00FE33D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4485" w:type="dxa"/>
          </w:tcPr>
          <w:p w14:paraId="01CACE07" w14:textId="666DABB2" w:rsidR="07E3FD1F" w:rsidRDefault="07E3FD1F" w:rsidP="00FE33D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1985FA59">
              <w:rPr>
                <w:rFonts w:ascii="Montserrat" w:hAnsi="Montserrat" w:cs="Times New Roman"/>
                <w:sz w:val="20"/>
                <w:szCs w:val="20"/>
              </w:rPr>
              <w:t>Pateikiamas specialistų sąrašas</w:t>
            </w:r>
            <w:r w:rsidR="18AD7588" w:rsidRPr="1985FA59">
              <w:rPr>
                <w:rFonts w:ascii="Montserrat" w:hAnsi="Montserrat" w:cs="Times New Roman"/>
                <w:sz w:val="20"/>
                <w:szCs w:val="20"/>
              </w:rPr>
              <w:t>, kuriame nurodyta</w:t>
            </w:r>
            <w:r w:rsidR="33F89A6B" w:rsidRPr="1985FA59">
              <w:rPr>
                <w:rFonts w:ascii="Montserrat" w:hAnsi="Montserrat" w:cs="Times New Roman"/>
                <w:sz w:val="20"/>
                <w:szCs w:val="20"/>
              </w:rPr>
              <w:t>,</w:t>
            </w:r>
            <w:r w:rsidR="18AD7588" w:rsidRPr="1985FA59">
              <w:rPr>
                <w:rFonts w:ascii="Montserrat" w:hAnsi="Montserrat" w:cs="Times New Roman"/>
                <w:sz w:val="20"/>
                <w:szCs w:val="20"/>
              </w:rPr>
              <w:t xml:space="preserve"> kokiai pozicijai specialistas siūlomas.</w:t>
            </w:r>
          </w:p>
        </w:tc>
      </w:tr>
      <w:tr w:rsidR="0016680A" w:rsidRPr="002134E3" w14:paraId="69F000A3" w14:textId="77777777" w:rsidTr="55411E44">
        <w:tc>
          <w:tcPr>
            <w:tcW w:w="704" w:type="dxa"/>
          </w:tcPr>
          <w:p w14:paraId="18A8D1F7" w14:textId="7CDF5718" w:rsidR="0016680A" w:rsidRPr="002134E3" w:rsidRDefault="0049038F">
            <w:pPr>
              <w:rPr>
                <w:rFonts w:ascii="Montserrat" w:hAnsi="Montserrat"/>
                <w:sz w:val="20"/>
                <w:szCs w:val="20"/>
              </w:rPr>
            </w:pPr>
            <w:r w:rsidRPr="002134E3">
              <w:rPr>
                <w:rFonts w:ascii="Montserrat" w:hAnsi="Montserrat"/>
                <w:sz w:val="20"/>
                <w:szCs w:val="20"/>
              </w:rPr>
              <w:t>2</w:t>
            </w:r>
            <w:r w:rsidR="0016680A" w:rsidRPr="002134E3">
              <w:rPr>
                <w:rFonts w:ascii="Montserrat" w:hAnsi="Montserrat"/>
                <w:sz w:val="20"/>
                <w:szCs w:val="20"/>
              </w:rPr>
              <w:t>.</w:t>
            </w:r>
            <w:r w:rsidR="003223F7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13E0379E" w14:textId="373A41A4" w:rsidR="0016680A" w:rsidRPr="002134E3" w:rsidRDefault="0016680A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2134E3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Projektų vadovas</w:t>
            </w:r>
            <w:r w:rsidR="001134D5" w:rsidRPr="002134E3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r w:rsidR="00F33F60" w:rsidRPr="002134E3">
              <w:rPr>
                <w:rFonts w:ascii="Montserrat" w:hAnsi="Montserrat" w:cs="Times New Roman"/>
                <w:sz w:val="20"/>
                <w:szCs w:val="20"/>
              </w:rPr>
              <w:t>kuris</w:t>
            </w:r>
            <w:r w:rsidR="001134D5" w:rsidRPr="002134E3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  <w:p w14:paraId="0E56437E" w14:textId="77777777" w:rsidR="00D94EFD" w:rsidRPr="002134E3" w:rsidRDefault="00D94EFD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  <w:p w14:paraId="020EA1A2" w14:textId="20632295" w:rsidR="00D94EFD" w:rsidRPr="002134E3" w:rsidRDefault="1D0402AC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1D0402AC">
              <w:rPr>
                <w:rFonts w:ascii="Montserrat" w:hAnsi="Montserrat" w:cs="Times New Roman"/>
                <w:sz w:val="20"/>
                <w:szCs w:val="20"/>
              </w:rPr>
              <w:t>1</w:t>
            </w:r>
            <w:r w:rsidR="003223F7">
              <w:rPr>
                <w:rFonts w:ascii="Montserrat" w:hAnsi="Montserrat" w:cs="Times New Roman"/>
                <w:sz w:val="20"/>
                <w:szCs w:val="20"/>
              </w:rPr>
              <w:t xml:space="preserve">. turi </w:t>
            </w:r>
            <w:r w:rsidR="00D94EFD" w:rsidRPr="002134E3">
              <w:rPr>
                <w:rFonts w:ascii="Montserrat" w:hAnsi="Montserrat" w:cs="Times New Roman"/>
                <w:sz w:val="20"/>
                <w:szCs w:val="20"/>
              </w:rPr>
              <w:t>tarptautiniu lygiu pripažįstamą projekto vadovo kvalifikaciją. </w:t>
            </w:r>
          </w:p>
          <w:p w14:paraId="1F8BBD76" w14:textId="535847DF" w:rsidR="00D94EFD" w:rsidRPr="002134E3" w:rsidRDefault="00D94EFD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4485" w:type="dxa"/>
          </w:tcPr>
          <w:p w14:paraId="4EF00B58" w14:textId="4C97B685" w:rsidR="0016680A" w:rsidRPr="002134E3" w:rsidRDefault="003223F7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Pateikiama</w:t>
            </w:r>
            <w:r w:rsidR="0016680A" w:rsidRPr="002134E3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16680A" w:rsidRPr="002134E3">
              <w:rPr>
                <w:rFonts w:ascii="Montserrat" w:hAnsi="Montserrat" w:cs="Times New Roman"/>
                <w:i/>
                <w:iCs/>
                <w:sz w:val="20"/>
                <w:szCs w:val="20"/>
              </w:rPr>
              <w:t>Project Management Professional</w:t>
            </w:r>
            <w:r w:rsidR="0016680A" w:rsidRPr="002134E3">
              <w:rPr>
                <w:rFonts w:ascii="Montserrat" w:hAnsi="Montserrat" w:cs="Times New Roman"/>
                <w:sz w:val="20"/>
                <w:szCs w:val="20"/>
              </w:rPr>
              <w:t xml:space="preserve"> – PMP arba </w:t>
            </w:r>
            <w:r w:rsidR="0016680A" w:rsidRPr="002134E3">
              <w:rPr>
                <w:rFonts w:ascii="Montserrat" w:hAnsi="Montserrat" w:cs="Times New Roman"/>
                <w:i/>
                <w:iCs/>
                <w:sz w:val="20"/>
                <w:szCs w:val="20"/>
              </w:rPr>
              <w:t>Prince2 Foundation</w:t>
            </w:r>
            <w:r w:rsidR="0016680A" w:rsidRPr="002134E3">
              <w:rPr>
                <w:rFonts w:ascii="Montserrat" w:hAnsi="Montserrat" w:cs="Times New Roman"/>
                <w:sz w:val="20"/>
                <w:szCs w:val="20"/>
              </w:rPr>
              <w:t xml:space="preserve"> arba </w:t>
            </w:r>
            <w:r w:rsidR="0016680A" w:rsidRPr="002134E3">
              <w:rPr>
                <w:rFonts w:ascii="Montserrat" w:hAnsi="Montserrat" w:cs="Times New Roman"/>
                <w:i/>
                <w:iCs/>
                <w:sz w:val="20"/>
                <w:szCs w:val="20"/>
              </w:rPr>
              <w:t>CompTIA Project+</w:t>
            </w:r>
            <w:r w:rsidR="0016680A" w:rsidRPr="002134E3">
              <w:rPr>
                <w:rFonts w:ascii="Montserrat" w:hAnsi="Montserrat" w:cs="Times New Roman"/>
                <w:sz w:val="20"/>
                <w:szCs w:val="20"/>
              </w:rPr>
              <w:t xml:space="preserve"> arba kitą lygiavertę projektų vadovo kvalifikaciją („lygiaverčio dokumento“ lygiavertiškumą įrodyti turi tiekėjas). </w:t>
            </w:r>
          </w:p>
        </w:tc>
      </w:tr>
      <w:tr w:rsidR="0016680A" w:rsidRPr="002134E3" w14:paraId="08507CEA" w14:textId="77777777" w:rsidTr="55411E44">
        <w:tc>
          <w:tcPr>
            <w:tcW w:w="704" w:type="dxa"/>
          </w:tcPr>
          <w:p w14:paraId="3C1C79EE" w14:textId="01653D34" w:rsidR="0016680A" w:rsidRPr="002134E3" w:rsidRDefault="003223F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2.2</w:t>
            </w:r>
            <w:r w:rsidR="0016680A" w:rsidRPr="002134E3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04565153" w14:textId="5FADD42A" w:rsidR="0046244E" w:rsidRDefault="00105195" w:rsidP="00105195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2134E3">
              <w:rPr>
                <w:rFonts w:ascii="Montserrat" w:hAnsi="Montserrat" w:cs="Times New Roman"/>
                <w:b/>
                <w:bCs/>
                <w:sz w:val="20"/>
                <w:szCs w:val="20"/>
              </w:rPr>
              <w:t xml:space="preserve">Informacinių sistemų (IS) </w:t>
            </w:r>
            <w:r w:rsidR="0016680A" w:rsidRPr="002134E3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programu</w:t>
            </w:r>
            <w:r w:rsidR="00AB1141" w:rsidRPr="002134E3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o</w:t>
            </w:r>
            <w:r w:rsidR="0016680A" w:rsidRPr="002134E3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tojas</w:t>
            </w:r>
            <w:r w:rsidRPr="002134E3">
              <w:rPr>
                <w:rFonts w:ascii="Montserrat" w:hAnsi="Montserrat" w:cs="Times New Roman"/>
                <w:sz w:val="20"/>
                <w:szCs w:val="20"/>
              </w:rPr>
              <w:t>, kuris</w:t>
            </w:r>
            <w:r w:rsidR="0046244E" w:rsidRPr="002134E3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  <w:p w14:paraId="557D392E" w14:textId="77777777" w:rsidR="003223F7" w:rsidRPr="002134E3" w:rsidRDefault="003223F7" w:rsidP="00105195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2B7E7F12" w14:textId="23E04218" w:rsidR="00D821BA" w:rsidRPr="003223F7" w:rsidRDefault="003223F7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1.</w:t>
            </w:r>
            <w:r w:rsidR="00D821BA" w:rsidRPr="003223F7">
              <w:rPr>
                <w:rFonts w:ascii="Montserrat" w:hAnsi="Montserrat" w:cs="Times New Roman"/>
                <w:sz w:val="20"/>
                <w:szCs w:val="20"/>
              </w:rPr>
              <w:t xml:space="preserve"> per pastaruosius 3 (trejus) metus iki pasiūlymo pateikimo termino pabaigos dalyvavo įgyvendinant ne mažiau kaip 3 (tris) informacinės sistemos kūrimo ar atnaujinimo projektus ar sutartis, kurių metu atliko informacinės sistemos programavimo darbus PHP ar lygiaverte programavimo kalba.</w:t>
            </w:r>
          </w:p>
        </w:tc>
        <w:tc>
          <w:tcPr>
            <w:tcW w:w="4485" w:type="dxa"/>
          </w:tcPr>
          <w:p w14:paraId="363670B0" w14:textId="4E864283" w:rsidR="001134D5" w:rsidRPr="002134E3" w:rsidRDefault="3E682FAD" w:rsidP="1985FA59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1985FA59">
              <w:rPr>
                <w:rFonts w:ascii="Montserrat" w:hAnsi="Montserrat" w:cs="Times New Roman"/>
                <w:sz w:val="20"/>
                <w:szCs w:val="20"/>
              </w:rPr>
              <w:t>Paslaugas teiksiančio (-ių) specialisto (-ų) gyvenimo aprašymas (-ai) (CV). CV turi būti nurodyta informacija apie reikalaujamą patirtį</w:t>
            </w:r>
            <w:r w:rsidR="6F4F00F8" w:rsidRPr="1985FA59">
              <w:rPr>
                <w:rFonts w:ascii="Montserrat" w:hAnsi="Montserrat" w:cs="Times New Roman"/>
                <w:sz w:val="20"/>
                <w:szCs w:val="20"/>
              </w:rPr>
              <w:t xml:space="preserve"> (</w:t>
            </w:r>
            <w:r w:rsidR="6F4F00F8" w:rsidRPr="1985FA59">
              <w:rPr>
                <w:rFonts w:ascii="Montserrat" w:eastAsia="Montserrat" w:hAnsi="Montserrat" w:cs="Montserrat"/>
                <w:sz w:val="20"/>
                <w:szCs w:val="20"/>
              </w:rPr>
              <w:t>projekto pavadinimas, aprašymas, įgyvendinimo laikotarpis, specialisto rolė projekte, dalyvavimo projekte laikotarpis (mėnesio tikslumu)</w:t>
            </w:r>
            <w:r w:rsidR="6F4F00F8" w:rsidRPr="1985FA59">
              <w:rPr>
                <w:rFonts w:ascii="Montserrat" w:hAnsi="Montserrat" w:cs="Times New Roman"/>
                <w:sz w:val="20"/>
                <w:szCs w:val="20"/>
              </w:rPr>
              <w:t xml:space="preserve">. </w:t>
            </w:r>
          </w:p>
          <w:p w14:paraId="6BCFD9D9" w14:textId="1EF1C5B6" w:rsidR="001134D5" w:rsidRPr="002134E3" w:rsidRDefault="001134D5" w:rsidP="1985FA59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194910EC" w14:textId="77777777" w:rsidR="00105195" w:rsidRPr="002134E3" w:rsidRDefault="00105195" w:rsidP="001134D5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5A6F2AC6" w14:textId="77777777" w:rsidR="003C3E0E" w:rsidRPr="002134E3" w:rsidRDefault="003C3E0E" w:rsidP="001134D5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1FE55DC8" w14:textId="77777777" w:rsidR="001134D5" w:rsidRPr="002134E3" w:rsidRDefault="001134D5" w:rsidP="001134D5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2EDDA6B0" w14:textId="675807F4" w:rsidR="0016680A" w:rsidRPr="002134E3" w:rsidRDefault="0016680A" w:rsidP="001134D5">
            <w:pPr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74187F" w:rsidRPr="002134E3" w14:paraId="66229A69" w14:textId="77777777" w:rsidTr="55411E44">
        <w:tc>
          <w:tcPr>
            <w:tcW w:w="704" w:type="dxa"/>
          </w:tcPr>
          <w:p w14:paraId="329669BF" w14:textId="28F12141" w:rsidR="0074187F" w:rsidRPr="002134E3" w:rsidRDefault="00EE3D86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2.3</w:t>
            </w:r>
          </w:p>
        </w:tc>
        <w:tc>
          <w:tcPr>
            <w:tcW w:w="3827" w:type="dxa"/>
          </w:tcPr>
          <w:p w14:paraId="1842AC54" w14:textId="77777777" w:rsidR="0074187F" w:rsidRPr="002134E3" w:rsidRDefault="0074187F" w:rsidP="0074187F">
            <w:pPr>
              <w:jc w:val="both"/>
              <w:outlineLvl w:val="2"/>
              <w:rPr>
                <w:rFonts w:ascii="Montserrat" w:hAnsi="Montserrat" w:cs="Times New Roman"/>
                <w:sz w:val="20"/>
                <w:szCs w:val="20"/>
              </w:rPr>
            </w:pPr>
            <w:r w:rsidRPr="002134E3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IS naudotojo sąsajos ir patirties dizaino (UI/UX) ekspertas</w:t>
            </w:r>
            <w:r w:rsidRPr="002134E3">
              <w:rPr>
                <w:rFonts w:ascii="Montserrat" w:hAnsi="Montserrat" w:cs="Times New Roman"/>
                <w:sz w:val="20"/>
                <w:szCs w:val="20"/>
              </w:rPr>
              <w:t>, kuris:</w:t>
            </w:r>
          </w:p>
          <w:p w14:paraId="50D9D43A" w14:textId="77777777" w:rsidR="0074187F" w:rsidRPr="002134E3" w:rsidRDefault="0074187F" w:rsidP="0074187F">
            <w:pPr>
              <w:jc w:val="both"/>
              <w:outlineLvl w:val="2"/>
              <w:rPr>
                <w:rFonts w:ascii="Montserrat" w:hAnsi="Montserrat" w:cs="Times New Roman"/>
                <w:sz w:val="20"/>
                <w:szCs w:val="20"/>
              </w:rPr>
            </w:pPr>
          </w:p>
          <w:p w14:paraId="4FAF9A5F" w14:textId="3DF5D68E" w:rsidR="0074187F" w:rsidRPr="00AE36FE" w:rsidRDefault="00AE36FE" w:rsidP="00AE36FE">
            <w:pPr>
              <w:jc w:val="both"/>
              <w:outlineLvl w:val="2"/>
              <w:rPr>
                <w:rFonts w:ascii="Montserrat" w:hAnsi="Montserrat" w:cs="Times New Roman"/>
                <w:sz w:val="20"/>
                <w:szCs w:val="20"/>
              </w:rPr>
            </w:pPr>
            <w:bookmarkStart w:id="0" w:name="OLE_LINK1"/>
            <w:r>
              <w:rPr>
                <w:rFonts w:ascii="Montserrat" w:hAnsi="Montserrat" w:cs="Times New Roman"/>
                <w:sz w:val="20"/>
                <w:szCs w:val="20"/>
              </w:rPr>
              <w:t xml:space="preserve">1. </w:t>
            </w:r>
            <w:r w:rsidR="0074187F" w:rsidRPr="00AE36FE">
              <w:rPr>
                <w:rFonts w:ascii="Montserrat" w:hAnsi="Montserrat" w:cs="Times New Roman"/>
                <w:sz w:val="20"/>
                <w:szCs w:val="20"/>
              </w:rPr>
              <w:t xml:space="preserve">turi tarptautiniu mastu pripažįstamą Certified User Experience Analyst (CXA) arba Certified Usability Analyst (CUA), </w:t>
            </w:r>
            <w:r w:rsidR="0074187F" w:rsidRPr="00AE36FE">
              <w:rPr>
                <w:rFonts w:ascii="Montserrat" w:hAnsi="Montserrat" w:cs="Times New Roman"/>
                <w:sz w:val="20"/>
                <w:szCs w:val="20"/>
              </w:rPr>
              <w:lastRenderedPageBreak/>
              <w:t>Human Factors &amp; Usability Engineering: Designing for Humans arba lygiavertę UI/UX eksperto kvalifikaciją patvirtinantį sertifikatą;</w:t>
            </w:r>
          </w:p>
          <w:bookmarkEnd w:id="0"/>
          <w:p w14:paraId="4F639E3A" w14:textId="68EEFDD3" w:rsidR="0074187F" w:rsidRPr="002E2E49" w:rsidRDefault="0074187F" w:rsidP="002E2E49">
            <w:pPr>
              <w:rPr>
                <w:rFonts w:ascii="Montserrat" w:hAnsi="Montserr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</w:tcPr>
          <w:p w14:paraId="74C71769" w14:textId="0D9E5E93" w:rsidR="0074187F" w:rsidRPr="002134E3" w:rsidRDefault="002717A2" w:rsidP="00147911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2134E3">
              <w:rPr>
                <w:rFonts w:ascii="Montserrat" w:hAnsi="Montserrat" w:cs="Times New Roman"/>
                <w:sz w:val="20"/>
                <w:szCs w:val="20"/>
              </w:rPr>
              <w:lastRenderedPageBreak/>
              <w:t>Pateikiama i</w:t>
            </w:r>
            <w:r w:rsidR="0074187F" w:rsidRPr="002134E3">
              <w:rPr>
                <w:rFonts w:ascii="Montserrat" w:hAnsi="Montserrat" w:cs="Times New Roman"/>
                <w:sz w:val="20"/>
                <w:szCs w:val="20"/>
              </w:rPr>
              <w:t>nformacinių sistemų naudotojo sąsajos ir patirties dizaino kvalifikaciją patvirtinančio galiojančio sertifikato arba kito lygiaverčio dokumento kopija (lygiaverčio dokumento lygiavertiškumą turi įrodyti tiekėjas)</w:t>
            </w:r>
            <w:r w:rsidR="00147911">
              <w:rPr>
                <w:rFonts w:ascii="Montserrat" w:hAnsi="Montserrat" w:cs="Times New Roman"/>
                <w:sz w:val="20"/>
                <w:szCs w:val="20"/>
              </w:rPr>
              <w:t>.</w:t>
            </w:r>
          </w:p>
          <w:p w14:paraId="3BB9E8BE" w14:textId="77777777" w:rsidR="0074187F" w:rsidRPr="002134E3" w:rsidRDefault="0074187F" w:rsidP="00E60C32">
            <w:pPr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16680A" w:rsidRPr="002134E3" w14:paraId="2BC6842B" w14:textId="77777777" w:rsidTr="55411E44">
        <w:tc>
          <w:tcPr>
            <w:tcW w:w="704" w:type="dxa"/>
          </w:tcPr>
          <w:p w14:paraId="05E3A233" w14:textId="6DB988AE" w:rsidR="0016680A" w:rsidRPr="002134E3" w:rsidRDefault="00EE3D86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2</w:t>
            </w:r>
            <w:r w:rsidR="00864F0D" w:rsidRPr="002134E3">
              <w:rPr>
                <w:rFonts w:ascii="Montserrat" w:hAnsi="Montserrat"/>
                <w:sz w:val="20"/>
                <w:szCs w:val="20"/>
              </w:rPr>
              <w:t>.</w:t>
            </w:r>
            <w:r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22BBCA1" w14:textId="1A7E33C5" w:rsidR="00E60C32" w:rsidRPr="002134E3" w:rsidRDefault="00E60C32" w:rsidP="00EE3D86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2134E3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Informacinių sistemų saugos specialistas</w:t>
            </w:r>
            <w:r w:rsidRPr="002134E3">
              <w:rPr>
                <w:rFonts w:ascii="Montserrat" w:hAnsi="Montserrat" w:cs="Times New Roman"/>
                <w:sz w:val="20"/>
                <w:szCs w:val="20"/>
              </w:rPr>
              <w:t>, kuris:</w:t>
            </w:r>
          </w:p>
          <w:p w14:paraId="40702F5E" w14:textId="77777777" w:rsidR="00EE3D86" w:rsidRDefault="00EE3D86" w:rsidP="00EE3D86">
            <w:pPr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9FF9587" w14:textId="40FF0B94" w:rsidR="00E60C32" w:rsidRPr="002134E3" w:rsidRDefault="00EE3D86" w:rsidP="00EE3D86">
            <w:pPr>
              <w:jc w:val="both"/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1. </w:t>
            </w:r>
            <w:r w:rsidR="6D18481B" w:rsidRPr="00EE3D86">
              <w:rPr>
                <w:rFonts w:ascii="Montserrat" w:eastAsia="Montserrat" w:hAnsi="Montserrat" w:cs="Montserrat"/>
                <w:sz w:val="20"/>
                <w:szCs w:val="20"/>
              </w:rPr>
              <w:t xml:space="preserve">turi </w:t>
            </w:r>
            <w:r w:rsidR="6D18481B" w:rsidRPr="00EE3D86">
              <w:rPr>
                <w:rFonts w:ascii="Montserrat" w:eastAsia="Montserrat" w:hAnsi="Montserrat" w:cs="Montserrat"/>
                <w:sz w:val="20"/>
                <w:szCs w:val="20"/>
                <w:lang w:val="lt"/>
              </w:rPr>
              <w:t>tarptautiniu mastu pripažįstamą informacinių sistemų saugos kvalifikaciją</w:t>
            </w:r>
            <w:r w:rsidR="005525D3">
              <w:rPr>
                <w:rFonts w:ascii="Montserrat" w:eastAsia="Montserrat" w:hAnsi="Montserrat" w:cs="Montserrat"/>
                <w:sz w:val="20"/>
                <w:szCs w:val="20"/>
                <w:lang w:val="lt"/>
              </w:rPr>
              <w:t>;</w:t>
            </w:r>
          </w:p>
          <w:p w14:paraId="08D22E56" w14:textId="2F5AC4E5" w:rsidR="0016680A" w:rsidRPr="002134E3" w:rsidRDefault="0016680A" w:rsidP="00EE3D86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4485" w:type="dxa"/>
          </w:tcPr>
          <w:p w14:paraId="024853E1" w14:textId="19562832" w:rsidR="0016680A" w:rsidRPr="005525D3" w:rsidRDefault="1C95287F" w:rsidP="00EE3D86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1985FA59">
              <w:rPr>
                <w:rFonts w:ascii="Montserrat" w:hAnsi="Montserrat" w:cs="Times New Roman"/>
                <w:sz w:val="20"/>
                <w:szCs w:val="20"/>
              </w:rPr>
              <w:t>Pa</w:t>
            </w:r>
            <w:r w:rsidR="005525D3">
              <w:rPr>
                <w:rFonts w:ascii="Montserrat" w:hAnsi="Montserrat" w:cs="Times New Roman"/>
                <w:sz w:val="20"/>
                <w:szCs w:val="20"/>
              </w:rPr>
              <w:t>teikiama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 tarptautiniu mastu pripažįstam</w:t>
            </w:r>
            <w:r w:rsidR="005525D3">
              <w:rPr>
                <w:rFonts w:ascii="Montserrat" w:hAnsi="Montserrat" w:cs="Times New Roman"/>
                <w:sz w:val="20"/>
                <w:szCs w:val="20"/>
              </w:rPr>
              <w:t>a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1985FA59">
              <w:rPr>
                <w:rFonts w:ascii="Montserrat" w:hAnsi="Montserrat" w:cs="Times New Roman"/>
                <w:i/>
                <w:iCs/>
                <w:sz w:val="20"/>
                <w:szCs w:val="20"/>
              </w:rPr>
              <w:t xml:space="preserve">CISA (Certified Information Systems Auditor), CISM (Certified Information Systems Manager), CISSP (Certified Information Systems Security Professional) 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 xml:space="preserve">arba kitą lygiavertę informacinių sistemo saugos specialisto kvalifikaciją </w:t>
            </w:r>
            <w:r w:rsidR="006A5DDF">
              <w:rPr>
                <w:rFonts w:ascii="Montserrat" w:hAnsi="Montserrat" w:cs="Times New Roman"/>
                <w:sz w:val="20"/>
                <w:szCs w:val="20"/>
              </w:rPr>
              <w:t>įr</w:t>
            </w:r>
            <w:r w:rsidR="009C755D">
              <w:rPr>
                <w:rFonts w:ascii="Montserrat" w:hAnsi="Montserrat" w:cs="Times New Roman"/>
                <w:sz w:val="20"/>
                <w:szCs w:val="20"/>
              </w:rPr>
              <w:t xml:space="preserve">odančio dokumento kopija </w:t>
            </w:r>
            <w:r w:rsidRPr="1985FA59">
              <w:rPr>
                <w:rFonts w:ascii="Montserrat" w:hAnsi="Montserrat" w:cs="Times New Roman"/>
                <w:sz w:val="20"/>
                <w:szCs w:val="20"/>
              </w:rPr>
              <w:t>(„lygiaverčio dokumento“ lygiavertiškumą įrodyti turi tiekėjas).</w:t>
            </w:r>
          </w:p>
        </w:tc>
      </w:tr>
      <w:tr w:rsidR="00031975" w:rsidRPr="002134E3" w14:paraId="6444AB76" w14:textId="77777777" w:rsidTr="55411E44">
        <w:tc>
          <w:tcPr>
            <w:tcW w:w="704" w:type="dxa"/>
          </w:tcPr>
          <w:p w14:paraId="362A7BD8" w14:textId="5C8C13B9" w:rsidR="00031975" w:rsidRPr="002134E3" w:rsidRDefault="00223A1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</w:t>
            </w:r>
            <w:r w:rsidR="224EA3E0" w:rsidRPr="1985FA59">
              <w:rPr>
                <w:rFonts w:ascii="Montserrat" w:hAnsi="Montserrat"/>
                <w:sz w:val="20"/>
                <w:szCs w:val="20"/>
              </w:rPr>
              <w:t>.</w:t>
            </w:r>
            <w:r>
              <w:rPr>
                <w:rFonts w:ascii="Montserrat" w:hAnsi="Montserrat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38226CF" w14:textId="77777777" w:rsidR="00031975" w:rsidRPr="002134E3" w:rsidRDefault="00031975" w:rsidP="008E5863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2134E3">
              <w:rPr>
                <w:rFonts w:ascii="Montserrat" w:hAnsi="Montserrat" w:cs="Times New Roman"/>
                <w:b/>
                <w:bCs/>
                <w:sz w:val="20"/>
                <w:szCs w:val="20"/>
              </w:rPr>
              <w:t xml:space="preserve">Skaitmeninio prieinamumo specialistas, </w:t>
            </w:r>
            <w:r w:rsidRPr="002134E3">
              <w:rPr>
                <w:rFonts w:ascii="Montserrat" w:hAnsi="Montserrat" w:cs="Times New Roman"/>
                <w:sz w:val="20"/>
                <w:szCs w:val="20"/>
              </w:rPr>
              <w:t>kuris:</w:t>
            </w:r>
          </w:p>
          <w:p w14:paraId="276265A0" w14:textId="77777777" w:rsidR="00223A12" w:rsidRDefault="00223A12" w:rsidP="008E5863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</w:p>
          <w:p w14:paraId="7BF0DD2F" w14:textId="6BB5E5E1" w:rsidR="00031975" w:rsidRPr="00223A12" w:rsidRDefault="00223A12" w:rsidP="008E5863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1. p</w:t>
            </w:r>
            <w:r w:rsidR="00031975" w:rsidRPr="00223A12">
              <w:rPr>
                <w:rFonts w:ascii="Montserrat" w:hAnsi="Montserrat" w:cs="Times New Roman"/>
                <w:sz w:val="20"/>
                <w:szCs w:val="20"/>
              </w:rPr>
              <w:t>er pastaruosius 3 (trejus) metus vykdė skaitmeninio prieinamumo auditavimo, konsultavimo ir dokumentavimo funkcijas ne mažiau kaip viename įgyvendintame svetainės ar mobiliųjų paslaugų kūrimo projekte</w:t>
            </w:r>
            <w:r w:rsidR="008E5863">
              <w:rPr>
                <w:rFonts w:ascii="Montserrat" w:hAnsi="Montserrat" w:cs="Times New Roman"/>
                <w:sz w:val="20"/>
                <w:szCs w:val="20"/>
              </w:rPr>
              <w:t>;</w:t>
            </w:r>
          </w:p>
          <w:p w14:paraId="16DDE2D1" w14:textId="743BA878" w:rsidR="00031975" w:rsidRPr="002134E3" w:rsidRDefault="00031975" w:rsidP="008E5863">
            <w:pPr>
              <w:jc w:val="both"/>
              <w:rPr>
                <w:rFonts w:ascii="Montserrat" w:hAnsi="Montserr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</w:tcPr>
          <w:p w14:paraId="633A76C7" w14:textId="474D2E2E" w:rsidR="00031975" w:rsidRPr="002134E3" w:rsidRDefault="224EA3E0" w:rsidP="008E5863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1985FA59">
              <w:rPr>
                <w:rFonts w:ascii="Montserrat" w:hAnsi="Montserrat" w:cs="Times New Roman"/>
                <w:sz w:val="20"/>
                <w:szCs w:val="20"/>
              </w:rPr>
              <w:t>Paslaugas teiksiančio (-ių) specialisto (-ų) gyvenimo aprašymas (-ai) (CV). CV turi būti nurodyta informacija apie reikalaujamą patirtį</w:t>
            </w:r>
            <w:r w:rsidR="5951E3E2" w:rsidRPr="1985FA59">
              <w:rPr>
                <w:rFonts w:ascii="Montserrat" w:hAnsi="Montserrat" w:cs="Times New Roman"/>
                <w:sz w:val="20"/>
                <w:szCs w:val="20"/>
              </w:rPr>
              <w:t xml:space="preserve"> (</w:t>
            </w:r>
            <w:r w:rsidR="5951E3E2" w:rsidRPr="1985FA59">
              <w:rPr>
                <w:rFonts w:ascii="Montserrat" w:eastAsia="Montserrat" w:hAnsi="Montserrat" w:cs="Montserrat"/>
                <w:sz w:val="20"/>
                <w:szCs w:val="20"/>
              </w:rPr>
              <w:t>projekto pavadinimas, aprašymas, įgyvendinimo laikotarpis, specialisto rolė projekte, dalyvavimo projekte laikotarpis (mėnesio tikslumu)</w:t>
            </w:r>
            <w:r w:rsidR="5951E3E2" w:rsidRPr="1985FA59">
              <w:rPr>
                <w:rFonts w:ascii="Montserrat" w:hAnsi="Montserrat" w:cs="Times New Roman"/>
                <w:sz w:val="20"/>
                <w:szCs w:val="20"/>
              </w:rPr>
              <w:t>.</w:t>
            </w:r>
          </w:p>
          <w:p w14:paraId="1BE4DC4C" w14:textId="0F4DB5E4" w:rsidR="00031975" w:rsidRPr="002134E3" w:rsidRDefault="00031975" w:rsidP="008E5863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  <w:p w14:paraId="59531B21" w14:textId="1302D89E" w:rsidR="00031975" w:rsidRPr="002134E3" w:rsidRDefault="00031975" w:rsidP="008E5863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</w:tbl>
    <w:p w14:paraId="7C73A0BE" w14:textId="77777777" w:rsidR="00454C5A" w:rsidRDefault="00454C5A">
      <w:pPr>
        <w:rPr>
          <w:rFonts w:ascii="Montserrat" w:hAnsi="Montserrat"/>
          <w:sz w:val="20"/>
          <w:szCs w:val="20"/>
        </w:rPr>
      </w:pPr>
    </w:p>
    <w:p w14:paraId="17BF33E8" w14:textId="4007784A" w:rsidR="00870296" w:rsidRPr="002134E3" w:rsidRDefault="00870296" w:rsidP="00870296">
      <w:pPr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</w:t>
      </w:r>
    </w:p>
    <w:sectPr w:rsidR="00870296" w:rsidRPr="00213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B92"/>
    <w:multiLevelType w:val="hybridMultilevel"/>
    <w:tmpl w:val="2C0AF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6AC7"/>
    <w:multiLevelType w:val="hybridMultilevel"/>
    <w:tmpl w:val="A5A42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21651"/>
    <w:multiLevelType w:val="hybridMultilevel"/>
    <w:tmpl w:val="67DE4AF0"/>
    <w:lvl w:ilvl="0" w:tplc="23BA118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0D2AA8"/>
    <w:multiLevelType w:val="multilevel"/>
    <w:tmpl w:val="324C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442EC"/>
    <w:multiLevelType w:val="multilevel"/>
    <w:tmpl w:val="1374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76DED"/>
    <w:multiLevelType w:val="hybridMultilevel"/>
    <w:tmpl w:val="5A420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57C10"/>
    <w:multiLevelType w:val="hybridMultilevel"/>
    <w:tmpl w:val="7888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60CD3"/>
    <w:multiLevelType w:val="hybridMultilevel"/>
    <w:tmpl w:val="3C168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84E13"/>
    <w:multiLevelType w:val="hybridMultilevel"/>
    <w:tmpl w:val="70F85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2981">
    <w:abstractNumId w:val="5"/>
  </w:num>
  <w:num w:numId="2" w16cid:durableId="1504129662">
    <w:abstractNumId w:val="8"/>
  </w:num>
  <w:num w:numId="3" w16cid:durableId="1543514801">
    <w:abstractNumId w:val="7"/>
  </w:num>
  <w:num w:numId="4" w16cid:durableId="1734231775">
    <w:abstractNumId w:val="0"/>
  </w:num>
  <w:num w:numId="5" w16cid:durableId="633950387">
    <w:abstractNumId w:val="4"/>
  </w:num>
  <w:num w:numId="6" w16cid:durableId="665403848">
    <w:abstractNumId w:val="3"/>
  </w:num>
  <w:num w:numId="7" w16cid:durableId="783617863">
    <w:abstractNumId w:val="2"/>
  </w:num>
  <w:num w:numId="8" w16cid:durableId="841354369">
    <w:abstractNumId w:val="1"/>
  </w:num>
  <w:num w:numId="9" w16cid:durableId="916937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0A"/>
    <w:rsid w:val="000135B5"/>
    <w:rsid w:val="0001641E"/>
    <w:rsid w:val="00031975"/>
    <w:rsid w:val="00035BA6"/>
    <w:rsid w:val="00084A1D"/>
    <w:rsid w:val="000D25D3"/>
    <w:rsid w:val="00105195"/>
    <w:rsid w:val="00113001"/>
    <w:rsid w:val="001134D5"/>
    <w:rsid w:val="00147911"/>
    <w:rsid w:val="0016680A"/>
    <w:rsid w:val="001751DE"/>
    <w:rsid w:val="002134E3"/>
    <w:rsid w:val="00223A12"/>
    <w:rsid w:val="002717A2"/>
    <w:rsid w:val="0028132F"/>
    <w:rsid w:val="00296141"/>
    <w:rsid w:val="002E2E49"/>
    <w:rsid w:val="002F4321"/>
    <w:rsid w:val="003223F7"/>
    <w:rsid w:val="003C3E0E"/>
    <w:rsid w:val="003E2191"/>
    <w:rsid w:val="004173F3"/>
    <w:rsid w:val="0045173D"/>
    <w:rsid w:val="00454C5A"/>
    <w:rsid w:val="0046244E"/>
    <w:rsid w:val="0049038F"/>
    <w:rsid w:val="00490757"/>
    <w:rsid w:val="004C62E9"/>
    <w:rsid w:val="004D08B8"/>
    <w:rsid w:val="004E56DF"/>
    <w:rsid w:val="005525D3"/>
    <w:rsid w:val="00586A79"/>
    <w:rsid w:val="005A02DE"/>
    <w:rsid w:val="005D1449"/>
    <w:rsid w:val="005D15E5"/>
    <w:rsid w:val="00600589"/>
    <w:rsid w:val="00665804"/>
    <w:rsid w:val="006A5DDF"/>
    <w:rsid w:val="006B0EFE"/>
    <w:rsid w:val="006F34FE"/>
    <w:rsid w:val="007169D4"/>
    <w:rsid w:val="0074187F"/>
    <w:rsid w:val="00864F0D"/>
    <w:rsid w:val="00870296"/>
    <w:rsid w:val="00884EF8"/>
    <w:rsid w:val="008B7CE4"/>
    <w:rsid w:val="008E5863"/>
    <w:rsid w:val="00937197"/>
    <w:rsid w:val="009C0710"/>
    <w:rsid w:val="009C755D"/>
    <w:rsid w:val="00A3109E"/>
    <w:rsid w:val="00A31E43"/>
    <w:rsid w:val="00A5355D"/>
    <w:rsid w:val="00AB1141"/>
    <w:rsid w:val="00AC1381"/>
    <w:rsid w:val="00AE36FE"/>
    <w:rsid w:val="00AE5B14"/>
    <w:rsid w:val="00B07686"/>
    <w:rsid w:val="00B22A1D"/>
    <w:rsid w:val="00B64800"/>
    <w:rsid w:val="00B7026B"/>
    <w:rsid w:val="00BF34D3"/>
    <w:rsid w:val="00C17138"/>
    <w:rsid w:val="00C27919"/>
    <w:rsid w:val="00C46F34"/>
    <w:rsid w:val="00C66010"/>
    <w:rsid w:val="00CA35E8"/>
    <w:rsid w:val="00CA6B0A"/>
    <w:rsid w:val="00CB3D59"/>
    <w:rsid w:val="00D42240"/>
    <w:rsid w:val="00D821BA"/>
    <w:rsid w:val="00D94EFD"/>
    <w:rsid w:val="00E1792A"/>
    <w:rsid w:val="00E60C32"/>
    <w:rsid w:val="00E721EC"/>
    <w:rsid w:val="00E822F6"/>
    <w:rsid w:val="00EE3D86"/>
    <w:rsid w:val="00F06F6C"/>
    <w:rsid w:val="00F2062A"/>
    <w:rsid w:val="00F312D2"/>
    <w:rsid w:val="00F33F60"/>
    <w:rsid w:val="00F46E3E"/>
    <w:rsid w:val="00F74664"/>
    <w:rsid w:val="00FB3DA0"/>
    <w:rsid w:val="00FC1C5A"/>
    <w:rsid w:val="00FC71E1"/>
    <w:rsid w:val="00FE33D7"/>
    <w:rsid w:val="00FE36C5"/>
    <w:rsid w:val="03C5D21B"/>
    <w:rsid w:val="03EF3BED"/>
    <w:rsid w:val="05F31BF4"/>
    <w:rsid w:val="07E3FD1F"/>
    <w:rsid w:val="0D8FC3D2"/>
    <w:rsid w:val="16EC731C"/>
    <w:rsid w:val="18AD7588"/>
    <w:rsid w:val="1985FA59"/>
    <w:rsid w:val="1C95287F"/>
    <w:rsid w:val="1D0402AC"/>
    <w:rsid w:val="2040C3CC"/>
    <w:rsid w:val="224EA3E0"/>
    <w:rsid w:val="22B6C0EC"/>
    <w:rsid w:val="2643FD9C"/>
    <w:rsid w:val="2846424F"/>
    <w:rsid w:val="2B345334"/>
    <w:rsid w:val="2DB27D87"/>
    <w:rsid w:val="2FF65AF8"/>
    <w:rsid w:val="33AF633E"/>
    <w:rsid w:val="33F89A6B"/>
    <w:rsid w:val="3942F728"/>
    <w:rsid w:val="3BEBCA98"/>
    <w:rsid w:val="3DB5D854"/>
    <w:rsid w:val="3E682FAD"/>
    <w:rsid w:val="3FAD5F3D"/>
    <w:rsid w:val="43414D4B"/>
    <w:rsid w:val="48200886"/>
    <w:rsid w:val="49AEF53A"/>
    <w:rsid w:val="4A24D6C5"/>
    <w:rsid w:val="4F7F283E"/>
    <w:rsid w:val="50BFF428"/>
    <w:rsid w:val="51EA251A"/>
    <w:rsid w:val="53FE11F5"/>
    <w:rsid w:val="54FB40CA"/>
    <w:rsid w:val="55411E44"/>
    <w:rsid w:val="5951E3E2"/>
    <w:rsid w:val="59FA4D1C"/>
    <w:rsid w:val="5E9A3049"/>
    <w:rsid w:val="6516748F"/>
    <w:rsid w:val="65C53322"/>
    <w:rsid w:val="6D18481B"/>
    <w:rsid w:val="6F4F00F8"/>
    <w:rsid w:val="754C63EE"/>
    <w:rsid w:val="772B3695"/>
    <w:rsid w:val="7C039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5990"/>
  <w15:chartTrackingRefBased/>
  <w15:docId w15:val="{4A3C3663-3F58-487E-8D77-005FAB06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0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66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46244E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Default">
    <w:name w:val="Default"/>
    <w:rsid w:val="005D14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4187F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F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D78B739B-078F-4723-9EA8-D6EA1C303931}"/>
</file>

<file path=customXml/itemProps2.xml><?xml version="1.0" encoding="utf-8"?>
<ds:datastoreItem xmlns:ds="http://schemas.openxmlformats.org/officeDocument/2006/customXml" ds:itemID="{ACD1208A-4355-49CD-AE3C-3A7C61FEC46F}"/>
</file>

<file path=customXml/itemProps3.xml><?xml version="1.0" encoding="utf-8"?>
<ds:datastoreItem xmlns:ds="http://schemas.openxmlformats.org/officeDocument/2006/customXml" ds:itemID="{80B70ED8-946F-4CF0-A598-BE0D57E04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Kestas</dc:creator>
  <cp:keywords/>
  <dc:description/>
  <cp:lastModifiedBy>Ona Babickienė</cp:lastModifiedBy>
  <cp:revision>61</cp:revision>
  <dcterms:created xsi:type="dcterms:W3CDTF">2024-11-15T12:16:00Z</dcterms:created>
  <dcterms:modified xsi:type="dcterms:W3CDTF">2025-09-04T06:26:00Z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