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6B7DE486"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794A23">
            <w:rPr>
              <w:rFonts w:ascii="Times New Roman" w:hAnsi="Times New Roman" w:cs="Times New Roman"/>
              <w:sz w:val="20"/>
              <w:szCs w:val="20"/>
            </w:rPr>
            <w:t>1</w:t>
          </w:r>
          <w:r w:rsidRPr="00A708BE">
            <w:rPr>
              <w:rFonts w:ascii="Times New Roman" w:hAnsi="Times New Roman" w:cs="Times New Roman"/>
              <w:sz w:val="20"/>
              <w:szCs w:val="20"/>
            </w:rPr>
            <w:t>3 Mažeikiai, tel. (8 443)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Default="00C006CB" w:rsidP="00A94226">
          <w:pPr>
            <w:spacing w:line="240" w:lineRule="auto"/>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141A0DC1" w:rsidR="00D526C8" w:rsidRPr="004A73C8" w:rsidRDefault="00D526C8" w:rsidP="006F72FD">
          <w:pPr>
            <w:pStyle w:val="Default"/>
            <w:jc w:val="center"/>
            <w:rPr>
              <w:b/>
              <w:bCs/>
              <w:sz w:val="36"/>
              <w:szCs w:val="36"/>
            </w:rPr>
          </w:pPr>
          <w:r w:rsidRPr="004A73C8">
            <w:rPr>
              <w:b/>
              <w:bCs/>
              <w:sz w:val="36"/>
              <w:szCs w:val="36"/>
            </w:rPr>
            <w:t>„</w:t>
          </w:r>
          <w:r w:rsidR="00860E5C">
            <w:rPr>
              <w:b/>
              <w:bCs/>
              <w:sz w:val="36"/>
              <w:szCs w:val="36"/>
            </w:rPr>
            <w:t>ŽEMAITIJOS</w:t>
          </w:r>
          <w:r w:rsidR="00302D4A">
            <w:rPr>
              <w:b/>
              <w:bCs/>
              <w:sz w:val="36"/>
              <w:szCs w:val="36"/>
            </w:rPr>
            <w:t xml:space="preserve"> G. NUO </w:t>
          </w:r>
          <w:r w:rsidR="00860E5C">
            <w:rPr>
              <w:b/>
              <w:bCs/>
              <w:sz w:val="36"/>
              <w:szCs w:val="36"/>
            </w:rPr>
            <w:t>SEDOS</w:t>
          </w:r>
          <w:r w:rsidR="00302D4A">
            <w:rPr>
              <w:b/>
              <w:bCs/>
              <w:sz w:val="36"/>
              <w:szCs w:val="36"/>
            </w:rPr>
            <w:t xml:space="preserve"> G. IKI </w:t>
          </w:r>
          <w:r w:rsidR="00860E5C">
            <w:rPr>
              <w:b/>
              <w:bCs/>
              <w:sz w:val="36"/>
              <w:szCs w:val="36"/>
            </w:rPr>
            <w:t>M.DAUKŠOS</w:t>
          </w:r>
          <w:r w:rsidR="00302D4A">
            <w:rPr>
              <w:b/>
              <w:bCs/>
              <w:sz w:val="36"/>
              <w:szCs w:val="36"/>
            </w:rPr>
            <w:t xml:space="preserve"> G. APŠVIETIMO KAPITALINIS REMONTAS</w:t>
          </w:r>
          <w:r w:rsidRPr="004A73C8">
            <w:rPr>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4D9CCE5E"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860E5C">
            <w:rPr>
              <w:rFonts w:ascii="Times New Roman" w:hAnsi="Times New Roman" w:cs="Times New Roman"/>
              <w:sz w:val="24"/>
              <w:szCs w:val="24"/>
            </w:rPr>
            <w:t>5</w:t>
          </w:r>
          <w:r w:rsidRPr="00A42DD4">
            <w:rPr>
              <w:rFonts w:ascii="Times New Roman" w:hAnsi="Times New Roman" w:cs="Times New Roman"/>
              <w:sz w:val="24"/>
              <w:szCs w:val="24"/>
            </w:rPr>
            <w:t>-</w:t>
          </w:r>
          <w:r w:rsidR="00860E5C">
            <w:rPr>
              <w:rFonts w:ascii="Times New Roman" w:hAnsi="Times New Roman" w:cs="Times New Roman"/>
              <w:sz w:val="24"/>
              <w:szCs w:val="24"/>
            </w:rPr>
            <w:t>09</w:t>
          </w:r>
          <w:r w:rsidR="00A94226">
            <w:rPr>
              <w:rFonts w:ascii="Times New Roman" w:hAnsi="Times New Roman" w:cs="Times New Roman"/>
              <w:sz w:val="24"/>
              <w:szCs w:val="24"/>
              <w:lang w:val="en-US"/>
            </w:rPr>
            <w:t>-</w:t>
          </w:r>
          <w:r w:rsidR="00794A23">
            <w:rPr>
              <w:rFonts w:ascii="Times New Roman" w:hAnsi="Times New Roman" w:cs="Times New Roman"/>
              <w:sz w:val="24"/>
              <w:szCs w:val="24"/>
              <w:lang w:val="en-US"/>
            </w:rPr>
            <w:t>04</w:t>
          </w:r>
        </w:p>
        <w:p w14:paraId="20AEA50B" w14:textId="620FCF43"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794A23">
            <w:rPr>
              <w:rFonts w:ascii="Times New Roman" w:hAnsi="Times New Roman" w:cs="Times New Roman"/>
              <w:color w:val="000000"/>
              <w:sz w:val="24"/>
              <w:szCs w:val="24"/>
            </w:rPr>
            <w:t>656</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CB6C6E">
          <w:pPr>
            <w:pStyle w:val="Sraopastraipa"/>
            <w:numPr>
              <w:ilvl w:val="0"/>
              <w:numId w:val="53"/>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18A73F50"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5</w:t>
          </w:r>
        </w:p>
        <w:p w14:paraId="7EBC33CC" w14:textId="74A7F44F"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6</w:t>
          </w:r>
        </w:p>
        <w:p w14:paraId="55EF41D3" w14:textId="43D6BA4B"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6</w:t>
          </w:r>
        </w:p>
        <w:p w14:paraId="4B0B92F3" w14:textId="038975BC"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6</w:t>
          </w:r>
        </w:p>
        <w:p w14:paraId="5BF39967" w14:textId="169C66EA"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7</w:t>
          </w:r>
        </w:p>
        <w:p w14:paraId="04D77214" w14:textId="3AB8BAAA"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7</w:t>
          </w:r>
        </w:p>
        <w:p w14:paraId="788A7848" w14:textId="20BE3F18"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263C06">
            <w:rPr>
              <w:rFonts w:ascii="Times New Roman" w:hAnsi="Times New Roman" w:cs="Times New Roman"/>
              <w:sz w:val="24"/>
              <w:szCs w:val="24"/>
            </w:rPr>
            <w:t>8</w:t>
          </w:r>
        </w:p>
        <w:p w14:paraId="0085C771" w14:textId="1600B109"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0B3DA862"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 xml:space="preserve">.. </w:t>
          </w:r>
          <w:r w:rsidR="00263C06">
            <w:rPr>
              <w:rFonts w:ascii="Times New Roman" w:hAnsi="Times New Roman" w:cs="Times New Roman"/>
              <w:sz w:val="24"/>
              <w:szCs w:val="24"/>
            </w:rPr>
            <w:t>8</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47FB447D" w:rsidR="00173FBA" w:rsidRPr="004A73C8" w:rsidRDefault="00173FBA" w:rsidP="00CB6C6E">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22ADC024"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1A7B6C" w:rsidRPr="004A73C8">
        <w:rPr>
          <w:rFonts w:ascii="Times New Roman" w:hAnsi="Times New Roman" w:cs="Times New Roman"/>
          <w:sz w:val="24"/>
          <w:szCs w:val="24"/>
        </w:rPr>
        <w:t xml:space="preserve">Atliekamas žaliasis pirkimas. Pirkimas vykdomas vadovaujantis </w:t>
      </w:r>
      <w:hyperlink r:id="rId12" w:history="1">
        <w:r w:rsidR="001A7B6C" w:rsidRPr="004A73C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w:t>
      </w:r>
      <w:r w:rsidR="00A94226">
        <w:rPr>
          <w:rFonts w:ascii="Times New Roman" w:hAnsi="Times New Roman" w:cs="Times New Roman"/>
          <w:sz w:val="24"/>
          <w:szCs w:val="24"/>
        </w:rPr>
        <w:t>1</w:t>
      </w:r>
      <w:r w:rsidR="001A7B6C" w:rsidRPr="00CE4BA5">
        <w:rPr>
          <w:rFonts w:ascii="Times New Roman" w:hAnsi="Times New Roman" w:cs="Times New Roman"/>
          <w:i/>
          <w:sz w:val="24"/>
          <w:szCs w:val="24"/>
        </w:rPr>
        <w:t xml:space="preserve"> </w:t>
      </w:r>
      <w:r w:rsidR="001A7B6C" w:rsidRPr="004A73C8">
        <w:rPr>
          <w:rFonts w:ascii="Times New Roman" w:hAnsi="Times New Roman" w:cs="Times New Roman"/>
          <w:sz w:val="24"/>
          <w:szCs w:val="24"/>
        </w:rPr>
        <w:t xml:space="preserve">punktu. Aplinkos apaugos kriterijai nustatyti </w:t>
      </w:r>
      <w:r w:rsidR="001A7B6C">
        <w:rPr>
          <w:rFonts w:ascii="Times New Roman" w:hAnsi="Times New Roman" w:cs="Times New Roman"/>
          <w:sz w:val="24"/>
          <w:szCs w:val="24"/>
        </w:rPr>
        <w:t xml:space="preserve">pirkimo sąlygų </w:t>
      </w:r>
      <w:r w:rsidR="00302D4A">
        <w:rPr>
          <w:rFonts w:ascii="Times New Roman" w:hAnsi="Times New Roman" w:cs="Times New Roman"/>
          <w:sz w:val="24"/>
          <w:szCs w:val="24"/>
        </w:rPr>
        <w:t>2 priede „Techninė</w:t>
      </w:r>
      <w:r w:rsidR="0056299C">
        <w:rPr>
          <w:rFonts w:ascii="Times New Roman" w:hAnsi="Times New Roman" w:cs="Times New Roman"/>
          <w:sz w:val="24"/>
          <w:szCs w:val="24"/>
        </w:rPr>
        <w:t>s</w:t>
      </w:r>
      <w:r w:rsidR="00302D4A">
        <w:rPr>
          <w:rFonts w:ascii="Times New Roman" w:hAnsi="Times New Roman" w:cs="Times New Roman"/>
          <w:sz w:val="24"/>
          <w:szCs w:val="24"/>
        </w:rPr>
        <w:t xml:space="preserve"> </w:t>
      </w:r>
      <w:r w:rsidR="0056299C">
        <w:rPr>
          <w:rFonts w:ascii="Times New Roman" w:hAnsi="Times New Roman" w:cs="Times New Roman"/>
          <w:sz w:val="24"/>
          <w:szCs w:val="24"/>
        </w:rPr>
        <w:t>sąlygos</w:t>
      </w:r>
      <w:r w:rsidR="00302D4A">
        <w:rPr>
          <w:rFonts w:ascii="Times New Roman" w:hAnsi="Times New Roman" w:cs="Times New Roman"/>
          <w:sz w:val="24"/>
          <w:szCs w:val="24"/>
        </w:rPr>
        <w:t>“</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4CAB6057"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A9684A">
        <w:rPr>
          <w:rFonts w:ascii="Times New Roman" w:hAnsi="Times New Roman" w:cs="Times New Roman"/>
          <w:i/>
          <w:iCs/>
          <w:color w:val="000000"/>
          <w:sz w:val="24"/>
          <w:szCs w:val="24"/>
        </w:rPr>
        <w:t xml:space="preserve">Žemaitijos </w:t>
      </w:r>
      <w:r w:rsidR="00302D4A">
        <w:rPr>
          <w:rFonts w:ascii="Times New Roman" w:hAnsi="Times New Roman" w:cs="Times New Roman"/>
          <w:i/>
          <w:iCs/>
          <w:color w:val="000000"/>
          <w:sz w:val="24"/>
          <w:szCs w:val="24"/>
        </w:rPr>
        <w:t xml:space="preserve">g. nuo </w:t>
      </w:r>
      <w:r w:rsidR="00A9684A">
        <w:rPr>
          <w:rFonts w:ascii="Times New Roman" w:hAnsi="Times New Roman" w:cs="Times New Roman"/>
          <w:i/>
          <w:iCs/>
          <w:color w:val="000000"/>
          <w:sz w:val="24"/>
          <w:szCs w:val="24"/>
        </w:rPr>
        <w:t>Sedos</w:t>
      </w:r>
      <w:r w:rsidR="00302D4A">
        <w:rPr>
          <w:rFonts w:ascii="Times New Roman" w:hAnsi="Times New Roman" w:cs="Times New Roman"/>
          <w:i/>
          <w:iCs/>
          <w:color w:val="000000"/>
          <w:sz w:val="24"/>
          <w:szCs w:val="24"/>
        </w:rPr>
        <w:t xml:space="preserve"> g. iki </w:t>
      </w:r>
      <w:r w:rsidR="00A9684A">
        <w:rPr>
          <w:rFonts w:ascii="Times New Roman" w:hAnsi="Times New Roman" w:cs="Times New Roman"/>
          <w:i/>
          <w:iCs/>
          <w:color w:val="000000"/>
          <w:sz w:val="24"/>
          <w:szCs w:val="24"/>
        </w:rPr>
        <w:t>M. Daukšos</w:t>
      </w:r>
      <w:r w:rsidR="00302D4A">
        <w:rPr>
          <w:rFonts w:ascii="Times New Roman" w:hAnsi="Times New Roman" w:cs="Times New Roman"/>
          <w:i/>
          <w:iCs/>
          <w:color w:val="000000"/>
          <w:sz w:val="24"/>
          <w:szCs w:val="24"/>
        </w:rPr>
        <w:t xml:space="preserve"> g. apšvietimo kapitalinį remontą</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w:t>
      </w:r>
      <w:r w:rsidR="0056299C">
        <w:rPr>
          <w:rFonts w:ascii="Times New Roman" w:hAnsi="Times New Roman" w:cs="Times New Roman"/>
          <w:sz w:val="24"/>
          <w:szCs w:val="24"/>
        </w:rPr>
        <w:t>s</w:t>
      </w:r>
      <w:r w:rsidR="00A94226">
        <w:rPr>
          <w:rFonts w:ascii="Times New Roman" w:hAnsi="Times New Roman" w:cs="Times New Roman"/>
          <w:sz w:val="24"/>
          <w:szCs w:val="24"/>
        </w:rPr>
        <w:t xml:space="preserve"> s</w:t>
      </w:r>
      <w:r w:rsidR="0056299C">
        <w:rPr>
          <w:rFonts w:ascii="Times New Roman" w:hAnsi="Times New Roman" w:cs="Times New Roman"/>
          <w:sz w:val="24"/>
          <w:szCs w:val="24"/>
        </w:rPr>
        <w:t>ąlygos</w:t>
      </w:r>
      <w:r w:rsidR="00A94226">
        <w:rPr>
          <w:rFonts w:ascii="Times New Roman" w:hAnsi="Times New Roman" w:cs="Times New Roman"/>
          <w:sz w:val="24"/>
          <w:szCs w:val="24"/>
        </w:rPr>
        <w:t>“</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42FBAE3D" w14:textId="5C199C69" w:rsidR="00BD3268" w:rsidRDefault="00BD3268" w:rsidP="00BD3268">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F5500F">
        <w:rPr>
          <w:rFonts w:ascii="Times New Roman" w:hAnsi="Times New Roman" w:cs="Times New Roman"/>
          <w:b/>
          <w:bCs/>
          <w:sz w:val="24"/>
          <w:szCs w:val="24"/>
        </w:rPr>
        <w:t xml:space="preserve">dokumentus pateikti </w:t>
      </w:r>
      <w:r w:rsidR="00F5500F" w:rsidRPr="00F5500F">
        <w:rPr>
          <w:rFonts w:ascii="Times New Roman" w:hAnsi="Times New Roman" w:cs="Times New Roman"/>
          <w:b/>
          <w:bCs/>
          <w:sz w:val="24"/>
          <w:szCs w:val="24"/>
        </w:rPr>
        <w:t>bus prašoma</w:t>
      </w:r>
      <w:r w:rsidR="00531A73" w:rsidRPr="00F5500F">
        <w:rPr>
          <w:rFonts w:ascii="Times New Roman" w:hAnsi="Times New Roman" w:cs="Times New Roman"/>
          <w:b/>
          <w:bCs/>
          <w:sz w:val="24"/>
          <w:szCs w:val="24"/>
        </w:rPr>
        <w:t xml:space="preserve"> galim</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 xml:space="preserve"> nugalėtoj</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pPr w:leftFromText="180" w:rightFromText="180" w:vertAnchor="text" w:horzAnchor="page" w:tblpX="1641" w:tblpY="155"/>
        <w:tblW w:w="9441" w:type="dxa"/>
        <w:tblLook w:val="04A0" w:firstRow="1" w:lastRow="0" w:firstColumn="1" w:lastColumn="0" w:noHBand="0" w:noVBand="1"/>
      </w:tblPr>
      <w:tblGrid>
        <w:gridCol w:w="846"/>
        <w:gridCol w:w="4678"/>
        <w:gridCol w:w="3917"/>
      </w:tblGrid>
      <w:tr w:rsidR="00302D4A" w:rsidRPr="00302D4A" w14:paraId="2AAD8681" w14:textId="77777777" w:rsidTr="00302D4A">
        <w:trPr>
          <w:cantSplit/>
          <w:trHeight w:val="558"/>
          <w:tblHeader/>
        </w:trPr>
        <w:tc>
          <w:tcPr>
            <w:tcW w:w="846" w:type="dxa"/>
            <w:tcBorders>
              <w:top w:val="single" w:sz="4" w:space="0" w:color="auto"/>
              <w:left w:val="single" w:sz="4" w:space="0" w:color="auto"/>
              <w:bottom w:val="single" w:sz="4" w:space="0" w:color="auto"/>
              <w:right w:val="single" w:sz="4" w:space="0" w:color="auto"/>
            </w:tcBorders>
            <w:vAlign w:val="center"/>
          </w:tcPr>
          <w:p w14:paraId="591EE36F" w14:textId="7D8AF0AD" w:rsidR="00302D4A" w:rsidRPr="00302D4A" w:rsidRDefault="00302D4A" w:rsidP="00302D4A">
            <w:pPr>
              <w:spacing w:line="240" w:lineRule="auto"/>
              <w:ind w:firstLine="22"/>
              <w:jc w:val="center"/>
              <w:rPr>
                <w:rFonts w:ascii="Times New Roman" w:eastAsia="Times New Roman" w:hAnsi="Times New Roman" w:cs="Times New Roman"/>
                <w:b/>
                <w:sz w:val="24"/>
                <w:szCs w:val="24"/>
              </w:rPr>
            </w:pPr>
            <w:r w:rsidRPr="00302D4A">
              <w:rPr>
                <w:rFonts w:ascii="Times New Roman" w:eastAsia="Times New Roman" w:hAnsi="Times New Roman" w:cs="Times New Roman"/>
                <w:b/>
                <w:sz w:val="24"/>
                <w:szCs w:val="24"/>
              </w:rPr>
              <w:t>Eil. Nr.</w:t>
            </w:r>
          </w:p>
        </w:tc>
        <w:tc>
          <w:tcPr>
            <w:tcW w:w="4678" w:type="dxa"/>
            <w:tcBorders>
              <w:top w:val="single" w:sz="4" w:space="0" w:color="auto"/>
              <w:left w:val="single" w:sz="4" w:space="0" w:color="auto"/>
              <w:bottom w:val="single" w:sz="4" w:space="0" w:color="auto"/>
              <w:right w:val="single" w:sz="4" w:space="0" w:color="auto"/>
            </w:tcBorders>
            <w:vAlign w:val="center"/>
          </w:tcPr>
          <w:p w14:paraId="1107EDEC" w14:textId="77777777" w:rsidR="00302D4A" w:rsidRPr="00302D4A" w:rsidRDefault="00302D4A" w:rsidP="00302D4A">
            <w:pPr>
              <w:spacing w:line="240" w:lineRule="auto"/>
              <w:ind w:firstLine="0"/>
              <w:jc w:val="center"/>
              <w:rPr>
                <w:rFonts w:ascii="Times New Roman" w:eastAsia="Times New Roman" w:hAnsi="Times New Roman" w:cs="Times New Roman"/>
                <w:b/>
                <w:sz w:val="24"/>
                <w:szCs w:val="24"/>
              </w:rPr>
            </w:pPr>
            <w:r w:rsidRPr="00302D4A">
              <w:rPr>
                <w:rFonts w:ascii="Times New Roman" w:eastAsia="Times New Roman" w:hAnsi="Times New Roman" w:cs="Times New Roman"/>
                <w:b/>
                <w:sz w:val="24"/>
                <w:szCs w:val="24"/>
              </w:rPr>
              <w:t>Kvalifikacijos reikalavimai</w:t>
            </w:r>
          </w:p>
        </w:tc>
        <w:tc>
          <w:tcPr>
            <w:tcW w:w="3917" w:type="dxa"/>
            <w:tcBorders>
              <w:top w:val="single" w:sz="4" w:space="0" w:color="auto"/>
              <w:left w:val="single" w:sz="4" w:space="0" w:color="auto"/>
              <w:bottom w:val="single" w:sz="4" w:space="0" w:color="auto"/>
              <w:right w:val="single" w:sz="4" w:space="0" w:color="auto"/>
            </w:tcBorders>
            <w:vAlign w:val="center"/>
          </w:tcPr>
          <w:p w14:paraId="783F2CFB" w14:textId="77777777" w:rsidR="00302D4A" w:rsidRPr="00302D4A" w:rsidRDefault="00302D4A" w:rsidP="00302D4A">
            <w:pPr>
              <w:spacing w:line="240" w:lineRule="auto"/>
              <w:ind w:firstLine="0"/>
              <w:jc w:val="center"/>
              <w:rPr>
                <w:rFonts w:ascii="Times New Roman" w:eastAsia="Times New Roman" w:hAnsi="Times New Roman" w:cs="Times New Roman"/>
                <w:b/>
                <w:sz w:val="24"/>
                <w:szCs w:val="24"/>
              </w:rPr>
            </w:pPr>
            <w:r w:rsidRPr="00302D4A">
              <w:rPr>
                <w:rFonts w:ascii="Times New Roman" w:eastAsia="Times New Roman" w:hAnsi="Times New Roman" w:cs="Times New Roman"/>
                <w:b/>
                <w:sz w:val="24"/>
                <w:szCs w:val="24"/>
              </w:rPr>
              <w:t>Patvirtinančių dokumentų sąrašas</w:t>
            </w:r>
          </w:p>
        </w:tc>
      </w:tr>
      <w:tr w:rsidR="00302D4A" w:rsidRPr="00302D4A" w14:paraId="54EFB607" w14:textId="77777777" w:rsidTr="00302D4A">
        <w:tc>
          <w:tcPr>
            <w:tcW w:w="9441" w:type="dxa"/>
            <w:gridSpan w:val="3"/>
            <w:tcBorders>
              <w:top w:val="single" w:sz="4" w:space="0" w:color="auto"/>
              <w:left w:val="single" w:sz="4" w:space="0" w:color="auto"/>
              <w:bottom w:val="single" w:sz="4" w:space="0" w:color="auto"/>
              <w:right w:val="single" w:sz="4" w:space="0" w:color="auto"/>
            </w:tcBorders>
          </w:tcPr>
          <w:p w14:paraId="5E0DDD4D" w14:textId="77777777" w:rsidR="00302D4A" w:rsidRPr="00302D4A" w:rsidRDefault="00302D4A" w:rsidP="00302D4A">
            <w:pPr>
              <w:spacing w:line="240" w:lineRule="auto"/>
              <w:jc w:val="center"/>
              <w:rPr>
                <w:rFonts w:ascii="Times New Roman" w:eastAsia="Times New Roman" w:hAnsi="Times New Roman" w:cs="Times New Roman"/>
                <w:b/>
                <w:i/>
                <w:sz w:val="24"/>
                <w:szCs w:val="24"/>
              </w:rPr>
            </w:pPr>
            <w:r w:rsidRPr="00302D4A">
              <w:rPr>
                <w:rFonts w:ascii="Times New Roman" w:eastAsia="Times New Roman" w:hAnsi="Times New Roman" w:cs="Times New Roman"/>
                <w:b/>
                <w:i/>
                <w:sz w:val="24"/>
                <w:szCs w:val="24"/>
              </w:rPr>
              <w:t>Teisė verstis atitinkama veikla</w:t>
            </w:r>
          </w:p>
        </w:tc>
      </w:tr>
      <w:tr w:rsidR="00302D4A" w:rsidRPr="00302D4A" w14:paraId="6D2D1C1E" w14:textId="77777777" w:rsidTr="00302D4A">
        <w:tc>
          <w:tcPr>
            <w:tcW w:w="846" w:type="dxa"/>
            <w:tcBorders>
              <w:top w:val="single" w:sz="4" w:space="0" w:color="auto"/>
              <w:left w:val="single" w:sz="4" w:space="0" w:color="auto"/>
              <w:bottom w:val="single" w:sz="4" w:space="0" w:color="auto"/>
              <w:right w:val="single" w:sz="4" w:space="0" w:color="auto"/>
            </w:tcBorders>
          </w:tcPr>
          <w:p w14:paraId="0B270955" w14:textId="430A584A" w:rsidR="00302D4A" w:rsidRPr="00302D4A" w:rsidRDefault="00302D4A" w:rsidP="00302D4A">
            <w:pPr>
              <w:tabs>
                <w:tab w:val="left" w:pos="29"/>
              </w:tabs>
              <w:spacing w:line="240" w:lineRule="auto"/>
              <w:ind w:left="29" w:hanging="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r w:rsidRPr="00302D4A">
              <w:rPr>
                <w:rFonts w:ascii="Times New Roman" w:eastAsia="Times New Roman"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tcPr>
          <w:p w14:paraId="739DACBC" w14:textId="4414297E" w:rsidR="00302D4A" w:rsidRPr="00302D4A" w:rsidRDefault="00302D4A" w:rsidP="00302D4A">
            <w:pPr>
              <w:spacing w:line="240" w:lineRule="auto"/>
              <w:ind w:firstLine="317"/>
              <w:rPr>
                <w:rFonts w:ascii="Times New Roman" w:eastAsia="Times New Roman" w:hAnsi="Times New Roman" w:cs="Times New Roman"/>
                <w:iCs/>
                <w:sz w:val="24"/>
                <w:szCs w:val="24"/>
              </w:rPr>
            </w:pPr>
            <w:r w:rsidRPr="00302D4A">
              <w:rPr>
                <w:rFonts w:ascii="Times New Roman" w:hAnsi="Times New Roman" w:cs="Times New Roman"/>
                <w:bCs/>
                <w:sz w:val="24"/>
                <w:szCs w:val="24"/>
              </w:rPr>
              <w:t xml:space="preserve">Tiekėjas, </w:t>
            </w:r>
            <w:r w:rsidRPr="00302D4A">
              <w:rPr>
                <w:rFonts w:ascii="Times New Roman"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sidRPr="00302D4A">
              <w:rPr>
                <w:rFonts w:ascii="Times New Roman" w:eastAsia="Times New Roman" w:hAnsi="Times New Roman" w:cs="Times New Roman"/>
                <w:iCs/>
                <w:sz w:val="24"/>
                <w:szCs w:val="24"/>
              </w:rPr>
              <w:t xml:space="preserve"> turi teisę:</w:t>
            </w:r>
          </w:p>
          <w:p w14:paraId="02F8A49B" w14:textId="77777777" w:rsidR="00302D4A" w:rsidRPr="00302D4A" w:rsidRDefault="00302D4A" w:rsidP="00302D4A">
            <w:pPr>
              <w:spacing w:line="240" w:lineRule="auto"/>
              <w:ind w:firstLine="317"/>
              <w:rPr>
                <w:rFonts w:ascii="Times New Roman" w:eastAsia="Times New Roman" w:hAnsi="Times New Roman" w:cs="Times New Roman"/>
                <w:iCs/>
                <w:sz w:val="24"/>
                <w:szCs w:val="24"/>
              </w:rPr>
            </w:pPr>
            <w:r w:rsidRPr="00302D4A">
              <w:rPr>
                <w:rFonts w:ascii="Times New Roman" w:eastAsia="Times New Roman" w:hAnsi="Times New Roman" w:cs="Times New Roman"/>
                <w:iCs/>
                <w:sz w:val="24"/>
                <w:szCs w:val="24"/>
              </w:rPr>
              <w:t>1. atlikti elektros įrenginių iki 1000V įrengimo  darbus;</w:t>
            </w:r>
          </w:p>
          <w:p w14:paraId="17CF8EF9" w14:textId="77777777" w:rsidR="00302D4A" w:rsidRPr="00302D4A" w:rsidRDefault="00302D4A" w:rsidP="00302D4A">
            <w:pPr>
              <w:spacing w:line="240" w:lineRule="auto"/>
              <w:ind w:firstLine="317"/>
              <w:rPr>
                <w:rFonts w:ascii="Times New Roman" w:eastAsia="Times New Roman" w:hAnsi="Times New Roman" w:cs="Times New Roman"/>
                <w:iCs/>
                <w:sz w:val="24"/>
                <w:szCs w:val="24"/>
              </w:rPr>
            </w:pPr>
            <w:r w:rsidRPr="00302D4A">
              <w:rPr>
                <w:rFonts w:ascii="Times New Roman" w:eastAsia="Times New Roman" w:hAnsi="Times New Roman" w:cs="Times New Roman"/>
                <w:iCs/>
                <w:sz w:val="24"/>
                <w:szCs w:val="24"/>
              </w:rPr>
              <w:t>2. atlikti elektros tinklo ir įrenginių iki 1000V eksploatavimo darbus.</w:t>
            </w:r>
          </w:p>
          <w:p w14:paraId="4CF2BC73" w14:textId="77777777" w:rsidR="00302D4A" w:rsidRPr="00302D4A" w:rsidRDefault="00302D4A" w:rsidP="00302D4A">
            <w:pPr>
              <w:spacing w:line="240" w:lineRule="auto"/>
              <w:rPr>
                <w:rFonts w:ascii="Times New Roman" w:eastAsia="Times New Roman" w:hAnsi="Times New Roman" w:cs="Times New Roman"/>
                <w:iCs/>
                <w:sz w:val="24"/>
                <w:szCs w:val="24"/>
              </w:rPr>
            </w:pPr>
          </w:p>
          <w:p w14:paraId="17346883" w14:textId="77777777" w:rsidR="00302D4A" w:rsidRPr="00302D4A" w:rsidRDefault="00302D4A" w:rsidP="00302D4A">
            <w:pPr>
              <w:spacing w:line="240" w:lineRule="auto"/>
              <w:rPr>
                <w:rFonts w:ascii="Times New Roman" w:eastAsia="Times New Roman" w:hAnsi="Times New Roman" w:cs="Times New Roman"/>
                <w:iCs/>
                <w:sz w:val="24"/>
                <w:szCs w:val="24"/>
              </w:rPr>
            </w:pPr>
            <w:r w:rsidRPr="00302D4A">
              <w:rPr>
                <w:rFonts w:ascii="Times New Roman" w:eastAsia="Times New Roman" w:hAnsi="Times New Roman" w:cs="Times New Roman"/>
                <w:iCs/>
                <w:sz w:val="24"/>
                <w:szCs w:val="24"/>
              </w:rPr>
              <w:t>Reikalaujamų veiklų teisinis pagrindas: Lietuvos Respublikos Energetikos  įstatymo 22 straipsnis.</w:t>
            </w:r>
          </w:p>
        </w:tc>
        <w:tc>
          <w:tcPr>
            <w:tcW w:w="3917" w:type="dxa"/>
            <w:tcBorders>
              <w:top w:val="single" w:sz="4" w:space="0" w:color="auto"/>
              <w:left w:val="single" w:sz="4" w:space="0" w:color="auto"/>
              <w:bottom w:val="single" w:sz="4" w:space="0" w:color="auto"/>
              <w:right w:val="single" w:sz="4" w:space="0" w:color="auto"/>
            </w:tcBorders>
          </w:tcPr>
          <w:p w14:paraId="509A302C" w14:textId="77777777" w:rsidR="00302D4A" w:rsidRPr="00302D4A" w:rsidRDefault="00302D4A" w:rsidP="00302D4A">
            <w:pPr>
              <w:spacing w:line="240" w:lineRule="auto"/>
              <w:ind w:firstLine="315"/>
              <w:rPr>
                <w:rFonts w:ascii="Times New Roman" w:eastAsia="Times New Roman" w:hAnsi="Times New Roman" w:cs="Times New Roman"/>
                <w:bCs/>
                <w:iCs/>
                <w:sz w:val="24"/>
                <w:szCs w:val="24"/>
              </w:rPr>
            </w:pPr>
            <w:r w:rsidRPr="00302D4A">
              <w:rPr>
                <w:rFonts w:ascii="Times New Roman" w:eastAsia="Times New Roman" w:hAnsi="Times New Roman" w:cs="Times New Roman"/>
                <w:bCs/>
                <w:iCs/>
                <w:sz w:val="24"/>
                <w:szCs w:val="24"/>
              </w:rPr>
              <w:t>Pateikiama:</w:t>
            </w:r>
          </w:p>
          <w:p w14:paraId="4636E5DF" w14:textId="77777777" w:rsidR="00302D4A" w:rsidRPr="00302D4A" w:rsidRDefault="00302D4A" w:rsidP="00302D4A">
            <w:pPr>
              <w:spacing w:line="240" w:lineRule="auto"/>
              <w:ind w:firstLine="315"/>
              <w:rPr>
                <w:rFonts w:ascii="Times New Roman" w:eastAsia="Times New Roman" w:hAnsi="Times New Roman" w:cs="Times New Roman"/>
                <w:bCs/>
                <w:iCs/>
                <w:sz w:val="24"/>
                <w:szCs w:val="24"/>
              </w:rPr>
            </w:pPr>
            <w:r w:rsidRPr="00302D4A">
              <w:rPr>
                <w:rFonts w:ascii="Times New Roman" w:eastAsia="Times New Roman" w:hAnsi="Times New Roman" w:cs="Times New Roman"/>
                <w:bCs/>
                <w:iCs/>
                <w:sz w:val="24"/>
                <w:szCs w:val="24"/>
              </w:rPr>
              <w:t xml:space="preserve">Valstybinės energetikos inspekcijos prie Lietuvos Respublikos energetikos  ministerijos ar Valstybinės energetikos reguliavimo tarybos išduoti atestatai suteikiantys teisę atlikti: </w:t>
            </w:r>
          </w:p>
          <w:p w14:paraId="431D6657" w14:textId="77777777" w:rsidR="00302D4A" w:rsidRPr="00302D4A" w:rsidRDefault="00302D4A" w:rsidP="00302D4A">
            <w:pPr>
              <w:spacing w:line="240" w:lineRule="auto"/>
              <w:ind w:left="328" w:hanging="328"/>
              <w:rPr>
                <w:rFonts w:ascii="Times New Roman" w:eastAsia="Times New Roman" w:hAnsi="Times New Roman" w:cs="Times New Roman"/>
                <w:bCs/>
                <w:iCs/>
                <w:sz w:val="24"/>
                <w:szCs w:val="24"/>
              </w:rPr>
            </w:pPr>
            <w:r w:rsidRPr="00302D4A">
              <w:rPr>
                <w:rFonts w:ascii="Times New Roman" w:eastAsia="Times New Roman" w:hAnsi="Times New Roman" w:cs="Times New Roman"/>
                <w:bCs/>
                <w:iCs/>
                <w:sz w:val="24"/>
                <w:szCs w:val="24"/>
              </w:rPr>
              <w:t>1) Elektros įrenginių iki 1000 V      įrengimo darbai.</w:t>
            </w:r>
          </w:p>
          <w:p w14:paraId="59EBF8A3" w14:textId="77777777" w:rsidR="00302D4A" w:rsidRPr="00302D4A" w:rsidRDefault="00302D4A" w:rsidP="00302D4A">
            <w:pPr>
              <w:spacing w:line="240" w:lineRule="auto"/>
              <w:ind w:left="328" w:hanging="328"/>
              <w:rPr>
                <w:rFonts w:ascii="Times New Roman" w:eastAsia="Times New Roman" w:hAnsi="Times New Roman" w:cs="Times New Roman"/>
                <w:bCs/>
                <w:iCs/>
                <w:sz w:val="24"/>
                <w:szCs w:val="24"/>
              </w:rPr>
            </w:pPr>
            <w:r w:rsidRPr="00302D4A">
              <w:rPr>
                <w:rFonts w:ascii="Times New Roman" w:eastAsia="Times New Roman" w:hAnsi="Times New Roman" w:cs="Times New Roman"/>
                <w:bCs/>
                <w:iCs/>
                <w:sz w:val="24"/>
                <w:szCs w:val="24"/>
              </w:rPr>
              <w:t>2)   Elektros tinklo ir įrenginių iki 1000 V eksploatavimo darbai.</w:t>
            </w:r>
          </w:p>
          <w:p w14:paraId="4CAE67AC" w14:textId="77777777" w:rsidR="00302D4A" w:rsidRPr="00302D4A" w:rsidRDefault="00302D4A" w:rsidP="00302D4A">
            <w:pPr>
              <w:spacing w:line="240" w:lineRule="auto"/>
              <w:rPr>
                <w:rFonts w:ascii="Times New Roman" w:eastAsia="Times New Roman" w:hAnsi="Times New Roman" w:cs="Times New Roman"/>
                <w:bCs/>
                <w:iCs/>
                <w:sz w:val="24"/>
                <w:szCs w:val="24"/>
              </w:rPr>
            </w:pPr>
          </w:p>
          <w:p w14:paraId="59CBFEE2" w14:textId="046225BF" w:rsidR="00302D4A" w:rsidRPr="00A9684A" w:rsidRDefault="00302D4A" w:rsidP="00302D4A">
            <w:pPr>
              <w:spacing w:line="240" w:lineRule="auto"/>
              <w:ind w:firstLine="315"/>
              <w:rPr>
                <w:rFonts w:ascii="Times New Roman" w:eastAsia="Times New Roman" w:hAnsi="Times New Roman" w:cs="Times New Roman"/>
                <w:bCs/>
                <w:iCs/>
                <w:sz w:val="24"/>
                <w:szCs w:val="24"/>
              </w:rPr>
            </w:pPr>
            <w:r w:rsidRPr="00302D4A">
              <w:rPr>
                <w:rFonts w:ascii="Times New Roman" w:eastAsia="Times New Roman" w:hAnsi="Times New Roman" w:cs="Times New Roman"/>
                <w:bCs/>
                <w:iCs/>
                <w:sz w:val="24"/>
                <w:szCs w:val="24"/>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w:t>
            </w:r>
            <w:r w:rsidRPr="00302D4A">
              <w:rPr>
                <w:rFonts w:ascii="Times New Roman" w:eastAsia="Times New Roman" w:hAnsi="Times New Roman" w:cs="Times New Roman"/>
                <w:b/>
                <w:iCs/>
                <w:sz w:val="24"/>
                <w:szCs w:val="24"/>
              </w:rPr>
              <w:t xml:space="preserve">iki pirkimo sutarties pasirašymo. </w:t>
            </w:r>
            <w:r w:rsidRPr="00A9684A">
              <w:rPr>
                <w:rFonts w:ascii="Times New Roman" w:eastAsia="Times New Roman" w:hAnsi="Times New Roman" w:cs="Times New Roman"/>
                <w:bCs/>
                <w:iCs/>
                <w:sz w:val="24"/>
                <w:szCs w:val="24"/>
              </w:rPr>
              <w:t>Kartu su pasiūlymu</w:t>
            </w:r>
            <w:r w:rsidR="00A9684A" w:rsidRPr="00A9684A">
              <w:rPr>
                <w:rFonts w:ascii="Times New Roman" w:eastAsia="Times New Roman" w:hAnsi="Times New Roman" w:cs="Times New Roman"/>
                <w:bCs/>
                <w:iCs/>
                <w:sz w:val="24"/>
                <w:szCs w:val="24"/>
              </w:rPr>
              <w:t xml:space="preserve"> </w:t>
            </w:r>
            <w:r w:rsidRPr="00A9684A">
              <w:rPr>
                <w:rFonts w:ascii="Times New Roman" w:eastAsia="Times New Roman" w:hAnsi="Times New Roman" w:cs="Times New Roman"/>
                <w:bCs/>
                <w:iCs/>
                <w:sz w:val="24"/>
                <w:szCs w:val="24"/>
              </w:rPr>
              <w:t xml:space="preserve"> turi būti pateiktas kreipimąsi į atitinkamą Lietuvos Respublikos instituciją dėl </w:t>
            </w:r>
            <w:r w:rsidRPr="00A9684A">
              <w:rPr>
                <w:bCs/>
                <w:sz w:val="24"/>
                <w:szCs w:val="24"/>
              </w:rPr>
              <w:t xml:space="preserve"> </w:t>
            </w:r>
            <w:r w:rsidRPr="00A9684A">
              <w:rPr>
                <w:rFonts w:ascii="Times New Roman" w:eastAsia="Times New Roman" w:hAnsi="Times New Roman" w:cs="Times New Roman"/>
                <w:bCs/>
                <w:iCs/>
                <w:sz w:val="24"/>
                <w:szCs w:val="24"/>
              </w:rPr>
              <w:t>teisės pripažinimo dokumento išdavimo patvirtinantis dokumentas.</w:t>
            </w:r>
          </w:p>
          <w:p w14:paraId="01FE164C" w14:textId="77777777" w:rsidR="00302D4A" w:rsidRPr="00302D4A" w:rsidRDefault="00302D4A" w:rsidP="00302D4A">
            <w:pPr>
              <w:spacing w:line="240" w:lineRule="auto"/>
              <w:ind w:left="328" w:hanging="328"/>
              <w:rPr>
                <w:rFonts w:ascii="Times New Roman" w:eastAsia="Times New Roman" w:hAnsi="Times New Roman" w:cs="Times New Roman"/>
                <w:bCs/>
                <w:iCs/>
                <w:sz w:val="24"/>
                <w:szCs w:val="24"/>
              </w:rPr>
            </w:pPr>
          </w:p>
          <w:p w14:paraId="0BAA0E32" w14:textId="77777777" w:rsidR="00302D4A" w:rsidRPr="00302D4A" w:rsidRDefault="00302D4A" w:rsidP="00302D4A">
            <w:pPr>
              <w:spacing w:line="240" w:lineRule="auto"/>
              <w:ind w:left="328" w:hanging="328"/>
              <w:rPr>
                <w:rFonts w:ascii="Times New Roman" w:eastAsia="Times New Roman" w:hAnsi="Times New Roman" w:cs="Times New Roman"/>
                <w:bCs/>
                <w:iCs/>
                <w:sz w:val="24"/>
                <w:szCs w:val="24"/>
              </w:rPr>
            </w:pPr>
            <w:r w:rsidRPr="00302D4A">
              <w:rPr>
                <w:rFonts w:ascii="Times New Roman" w:eastAsia="Times New Roman" w:hAnsi="Times New Roman" w:cs="Times New Roman"/>
                <w:bCs/>
                <w:iCs/>
                <w:sz w:val="24"/>
                <w:szCs w:val="24"/>
              </w:rPr>
              <w:t>Pastabos:</w:t>
            </w:r>
          </w:p>
          <w:p w14:paraId="15EF4A91" w14:textId="77777777" w:rsidR="00302D4A" w:rsidRPr="00302D4A" w:rsidRDefault="00302D4A" w:rsidP="00302D4A">
            <w:pPr>
              <w:spacing w:line="240" w:lineRule="auto"/>
              <w:ind w:left="328" w:hanging="328"/>
              <w:rPr>
                <w:rFonts w:ascii="Times New Roman" w:eastAsia="Times New Roman" w:hAnsi="Times New Roman" w:cs="Times New Roman"/>
                <w:bCs/>
                <w:iCs/>
                <w:sz w:val="24"/>
                <w:szCs w:val="24"/>
              </w:rPr>
            </w:pPr>
            <w:r w:rsidRPr="00302D4A">
              <w:rPr>
                <w:rFonts w:ascii="Times New Roman" w:eastAsia="Times New Roman" w:hAnsi="Times New Roman" w:cs="Times New Roman"/>
                <w:bCs/>
                <w:iCs/>
                <w:sz w:val="24"/>
                <w:szCs w:val="24"/>
              </w:rPr>
              <w:t>1) jeigu pasiūlymą teikia ūkio subjektų grupė – reikalavimą turi atitikti kiekvienas ūkio subjektų grupės narys (-</w:t>
            </w:r>
            <w:proofErr w:type="spellStart"/>
            <w:r w:rsidRPr="00302D4A">
              <w:rPr>
                <w:rFonts w:ascii="Times New Roman" w:eastAsia="Times New Roman" w:hAnsi="Times New Roman" w:cs="Times New Roman"/>
                <w:bCs/>
                <w:iCs/>
                <w:sz w:val="24"/>
                <w:szCs w:val="24"/>
              </w:rPr>
              <w:t>iai</w:t>
            </w:r>
            <w:proofErr w:type="spellEnd"/>
            <w:r w:rsidRPr="00302D4A">
              <w:rPr>
                <w:rFonts w:ascii="Times New Roman" w:eastAsia="Times New Roman" w:hAnsi="Times New Roman" w:cs="Times New Roman"/>
                <w:bCs/>
                <w:iCs/>
                <w:sz w:val="24"/>
                <w:szCs w:val="24"/>
              </w:rPr>
              <w:t>), pagal jų prisiimamus įsipareigojimus pirkimo sutarčiai vykdyti;</w:t>
            </w:r>
          </w:p>
          <w:p w14:paraId="180C6234" w14:textId="77777777" w:rsidR="00302D4A" w:rsidRPr="00302D4A" w:rsidRDefault="00302D4A" w:rsidP="00302D4A">
            <w:pPr>
              <w:spacing w:line="240" w:lineRule="auto"/>
              <w:ind w:left="328" w:hanging="328"/>
              <w:rPr>
                <w:rFonts w:ascii="Times New Roman" w:eastAsia="Times New Roman" w:hAnsi="Times New Roman" w:cs="Times New Roman"/>
                <w:bCs/>
                <w:iCs/>
                <w:sz w:val="24"/>
                <w:szCs w:val="24"/>
              </w:rPr>
            </w:pPr>
            <w:r w:rsidRPr="00302D4A">
              <w:rPr>
                <w:rFonts w:ascii="Times New Roman" w:eastAsia="Times New Roman" w:hAnsi="Times New Roman" w:cs="Times New Roman"/>
                <w:bCs/>
                <w:iCs/>
                <w:sz w:val="24"/>
                <w:szCs w:val="24"/>
              </w:rPr>
              <w:t xml:space="preserve">2) tiekėjas gali remtis kitų ūkio subjektų pajėgumais tik tuomet, kai tie subjektai, kurių pajėgumais buvo pasiremta, patys teiks </w:t>
            </w:r>
            <w:r w:rsidRPr="00302D4A">
              <w:rPr>
                <w:rFonts w:ascii="Times New Roman" w:eastAsia="Times New Roman" w:hAnsi="Times New Roman" w:cs="Times New Roman"/>
                <w:bCs/>
                <w:iCs/>
                <w:sz w:val="24"/>
                <w:szCs w:val="24"/>
              </w:rPr>
              <w:lastRenderedPageBreak/>
              <w:t>paslaugas, kurioms reikia jų pajėgumų;</w:t>
            </w:r>
          </w:p>
          <w:p w14:paraId="2E201EB3" w14:textId="77777777" w:rsidR="00302D4A" w:rsidRPr="00302D4A" w:rsidRDefault="00302D4A" w:rsidP="00302D4A">
            <w:pPr>
              <w:spacing w:line="240" w:lineRule="auto"/>
              <w:ind w:left="328" w:hanging="328"/>
              <w:rPr>
                <w:rFonts w:ascii="Times New Roman" w:eastAsia="Times New Roman" w:hAnsi="Times New Roman" w:cs="Times New Roman"/>
                <w:bCs/>
                <w:iCs/>
                <w:sz w:val="24"/>
                <w:szCs w:val="24"/>
              </w:rPr>
            </w:pPr>
            <w:r w:rsidRPr="00302D4A">
              <w:rPr>
                <w:rFonts w:ascii="Times New Roman" w:eastAsia="Times New Roman" w:hAnsi="Times New Roman" w:cs="Times New Roman"/>
                <w:bCs/>
                <w:iCs/>
                <w:sz w:val="24"/>
                <w:szCs w:val="24"/>
              </w:rPr>
              <w:t>3) subtiekėjai, kuriuos tiekėjas pasitelks pirkimo sutarties vykdymui (kurių pajėgumais tiekėjas nesiremia, kad atitiktų pirkimo dokumentuose nustatytus kvalifikacijos reikalavimus), privalo turėti teisę verstis ta veikla, kuriai jis pasitelkiamas.</w:t>
            </w:r>
          </w:p>
          <w:p w14:paraId="214684E5" w14:textId="77777777" w:rsidR="00302D4A" w:rsidRPr="00302D4A" w:rsidRDefault="00302D4A" w:rsidP="00302D4A">
            <w:pPr>
              <w:spacing w:line="240" w:lineRule="auto"/>
              <w:ind w:left="328" w:hanging="328"/>
              <w:rPr>
                <w:rFonts w:ascii="Times New Roman" w:eastAsia="Times New Roman" w:hAnsi="Times New Roman" w:cs="Times New Roman"/>
                <w:bCs/>
                <w:iCs/>
                <w:sz w:val="24"/>
                <w:szCs w:val="24"/>
              </w:rPr>
            </w:pPr>
          </w:p>
          <w:p w14:paraId="29650871" w14:textId="77777777" w:rsidR="00302D4A" w:rsidRPr="00302D4A" w:rsidRDefault="00302D4A" w:rsidP="00302D4A">
            <w:pPr>
              <w:spacing w:line="240" w:lineRule="auto"/>
              <w:ind w:left="31" w:firstLine="284"/>
              <w:rPr>
                <w:rFonts w:ascii="Times New Roman" w:eastAsia="Times New Roman" w:hAnsi="Times New Roman" w:cs="Times New Roman"/>
                <w:bCs/>
                <w:iCs/>
                <w:sz w:val="24"/>
                <w:szCs w:val="24"/>
              </w:rPr>
            </w:pPr>
            <w:r w:rsidRPr="00302D4A">
              <w:rPr>
                <w:rFonts w:ascii="Times New Roman" w:eastAsia="Times New Roman" w:hAnsi="Times New Roman" w:cs="Times New Roman"/>
                <w:bCs/>
                <w:iCs/>
                <w:sz w:val="24"/>
                <w:szCs w:val="24"/>
              </w:rPr>
              <w:t>Pateikiamos skaitmeninės dokumentų kopijos arba nuorodos į nacionalines duomenų bazes bet kurioje valstybės narėje, prie kurių Perkančioji organizacija turės galimybę tiesiogiai ir neatlygintinai prisijungti ir susipažinti su reikalaujamais dokumentais ir (ar) informacija.</w:t>
            </w:r>
          </w:p>
          <w:p w14:paraId="24019E92" w14:textId="77777777" w:rsidR="00302D4A" w:rsidRPr="00302D4A" w:rsidRDefault="00302D4A" w:rsidP="00302D4A">
            <w:pPr>
              <w:spacing w:line="240" w:lineRule="auto"/>
              <w:ind w:left="328" w:hanging="328"/>
              <w:rPr>
                <w:rFonts w:ascii="Times New Roman" w:eastAsia="Times New Roman" w:hAnsi="Times New Roman" w:cs="Times New Roman"/>
                <w:b/>
                <w:i/>
                <w:sz w:val="24"/>
                <w:szCs w:val="24"/>
              </w:rPr>
            </w:pP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5C449D14" w:rsidR="00AF2816" w:rsidRPr="00AF2816"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471378" w:rsidRPr="00463EEA">
        <w:rPr>
          <w:rFonts w:ascii="Times New Roman" w:hAnsi="Times New Roman" w:cs="Times New Roman"/>
          <w:sz w:val="24"/>
          <w:szCs w:val="24"/>
        </w:rPr>
        <w:t xml:space="preserve">Tiekėjams nenustatomi reikalavimai dėl kokybės vadybos sistemos ir aplinkos apsaugos vadybos sistemos standartų laikymosi. </w:t>
      </w:r>
    </w:p>
    <w:p w14:paraId="3EFA7ECB" w14:textId="6A6C3CB4"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6605956D"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0A5D4E9E" w14:textId="77777777" w:rsidR="00471378" w:rsidRDefault="00471378" w:rsidP="00776A1F">
      <w:pPr>
        <w:pStyle w:val="Sraopastraipa"/>
        <w:spacing w:line="240" w:lineRule="auto"/>
        <w:ind w:left="0" w:firstLine="567"/>
        <w:rPr>
          <w:rFonts w:ascii="Times New Roman" w:hAnsi="Times New Roman" w:cs="Times New Roman"/>
          <w:sz w:val="24"/>
          <w:szCs w:val="24"/>
        </w:rPr>
      </w:pPr>
    </w:p>
    <w:p w14:paraId="42752441" w14:textId="68D30FE4"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lastRenderedPageBreak/>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tiekėjo pasirašytas pasiūlymas, parengtas pag</w:t>
      </w:r>
      <w:r w:rsidR="00283454">
        <w:rPr>
          <w:rFonts w:ascii="Times New Roman" w:hAnsi="Times New Roman" w:cs="Times New Roman"/>
          <w:sz w:val="24"/>
          <w:szCs w:val="24"/>
        </w:rPr>
        <w:t xml:space="preserve">al 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15BCBE34" w14:textId="77777777" w:rsidR="00471378" w:rsidRDefault="00471378" w:rsidP="00504AD9">
      <w:pPr>
        <w:pStyle w:val="Sraopastraipa"/>
        <w:spacing w:line="240" w:lineRule="auto"/>
        <w:ind w:left="0" w:firstLine="567"/>
        <w:rPr>
          <w:rFonts w:ascii="Times New Roman" w:hAnsi="Times New Roman" w:cs="Times New Roman"/>
          <w:sz w:val="24"/>
          <w:szCs w:val="24"/>
        </w:rPr>
      </w:pPr>
    </w:p>
    <w:p w14:paraId="7203423F" w14:textId="389DB886"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Default="00E85882" w:rsidP="00A84437">
      <w:pPr>
        <w:spacing w:line="240" w:lineRule="auto"/>
        <w:ind w:firstLine="0"/>
        <w:rPr>
          <w:rFonts w:ascii="Times New Roman" w:hAnsi="Times New Roman" w:cs="Times New Roman"/>
          <w:sz w:val="24"/>
          <w:szCs w:val="24"/>
        </w:rPr>
      </w:pPr>
    </w:p>
    <w:p w14:paraId="2B4FB270" w14:textId="77777777" w:rsidR="00471378" w:rsidRPr="00374002" w:rsidRDefault="00471378" w:rsidP="00A84437">
      <w:pPr>
        <w:spacing w:line="240" w:lineRule="auto"/>
        <w:ind w:firstLine="0"/>
        <w:rPr>
          <w:rFonts w:ascii="Times New Roman" w:hAnsi="Times New Roman" w:cs="Times New Roman"/>
          <w:vanish/>
          <w:sz w:val="24"/>
          <w:szCs w:val="24"/>
        </w:rPr>
      </w:pPr>
    </w:p>
    <w:p w14:paraId="2DFF0A66" w14:textId="6E03C34F" w:rsidR="00CD2CC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58E99BE8" w14:textId="4FAF4061" w:rsidR="00D05E26" w:rsidRPr="00724248" w:rsidRDefault="00D05E26" w:rsidP="00D05E26">
      <w:pPr>
        <w:spacing w:line="240" w:lineRule="auto"/>
        <w:ind w:firstLine="567"/>
        <w:rPr>
          <w:rFonts w:ascii="Times New Roman" w:hAnsi="Times New Roman" w:cs="Times New Roman"/>
          <w:color w:val="000000"/>
          <w:sz w:val="24"/>
          <w:szCs w:val="24"/>
        </w:rPr>
      </w:pPr>
      <w:r w:rsidRPr="00724248">
        <w:rPr>
          <w:rFonts w:ascii="Times New Roman" w:hAnsi="Times New Roman" w:cs="Times New Roman"/>
          <w:color w:val="000000"/>
          <w:sz w:val="24"/>
          <w:szCs w:val="24"/>
        </w:rPr>
        <w:t>7.2. Derybos dėl pasiūlymo (derybos vyks jeigu viršis perkančiosios organizacijos numatytas lėšas):</w:t>
      </w:r>
    </w:p>
    <w:p w14:paraId="150EFC8F" w14:textId="13EEBF50" w:rsidR="00D05E26" w:rsidRPr="00D05E26" w:rsidRDefault="00D05E26" w:rsidP="00D05E26">
      <w:pPr>
        <w:spacing w:line="240" w:lineRule="auto"/>
        <w:ind w:firstLine="851"/>
        <w:rPr>
          <w:rFonts w:ascii="Times New Roman" w:hAnsi="Times New Roman" w:cs="Times New Roman"/>
          <w:color w:val="000000"/>
          <w:sz w:val="24"/>
          <w:szCs w:val="24"/>
        </w:rPr>
      </w:pPr>
      <w:r w:rsidRPr="00D05E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7.2.</w:t>
      </w:r>
      <w:r w:rsidRPr="00D05E26">
        <w:rPr>
          <w:rFonts w:ascii="Times New Roman" w:hAnsi="Times New Roman" w:cs="Times New Roman"/>
          <w:color w:val="000000"/>
          <w:sz w:val="24"/>
          <w:szCs w:val="24"/>
        </w:rPr>
        <w:t>1. Komisija, nustačiusi, kad visų tiekėjų pasiūlytos kainos yra per didelės ir perkančiajai organizacijai nepriimtinos, vadovaudamasi Mažos vertės pirkimų tvarkos aprašo 24.3.12.7. punkto nuostatomis, kvies tiekėjų įgaliotus atstovus atvykti derėtis dėl pasiūlymo kainos, jeigu pateikti pasiūlymai atitinka viešojo pirkimo apklausos sąlygų reikalavimus.</w:t>
      </w:r>
    </w:p>
    <w:p w14:paraId="7AFBB54A" w14:textId="47489CE8" w:rsidR="00D05E26" w:rsidRPr="00D05E26" w:rsidRDefault="00D05E26" w:rsidP="00D05E26">
      <w:pPr>
        <w:spacing w:line="240" w:lineRule="auto"/>
        <w:ind w:firstLine="851"/>
        <w:rPr>
          <w:rFonts w:ascii="Times New Roman" w:hAnsi="Times New Roman" w:cs="Times New Roman"/>
          <w:color w:val="000000"/>
          <w:sz w:val="24"/>
          <w:szCs w:val="24"/>
        </w:rPr>
      </w:pPr>
      <w:r w:rsidRPr="00D05E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7.2.</w:t>
      </w:r>
      <w:r w:rsidRPr="00D05E26">
        <w:rPr>
          <w:rFonts w:ascii="Times New Roman" w:hAnsi="Times New Roman" w:cs="Times New Roman"/>
          <w:color w:val="000000"/>
          <w:sz w:val="24"/>
          <w:szCs w:val="24"/>
        </w:rPr>
        <w:t>2. Derybos bus vykdomos laikantis toliau nurodytų sąlygų:</w:t>
      </w:r>
    </w:p>
    <w:p w14:paraId="2566D2B1" w14:textId="6EA09656" w:rsidR="00D05E26" w:rsidRPr="00D05E26" w:rsidRDefault="00D05E26" w:rsidP="00D05E26">
      <w:pPr>
        <w:spacing w:line="240" w:lineRule="auto"/>
        <w:ind w:firstLine="993"/>
        <w:rPr>
          <w:rFonts w:ascii="Times New Roman" w:hAnsi="Times New Roman" w:cs="Times New Roman"/>
          <w:color w:val="000000"/>
          <w:sz w:val="24"/>
          <w:szCs w:val="24"/>
        </w:rPr>
      </w:pPr>
      <w:r>
        <w:rPr>
          <w:rFonts w:ascii="Times New Roman" w:hAnsi="Times New Roman" w:cs="Times New Roman"/>
          <w:color w:val="000000"/>
          <w:sz w:val="24"/>
          <w:szCs w:val="24"/>
        </w:rPr>
        <w:t>7.2.</w:t>
      </w:r>
      <w:r w:rsidRPr="00D05E26">
        <w:rPr>
          <w:rFonts w:ascii="Times New Roman" w:hAnsi="Times New Roman" w:cs="Times New Roman"/>
          <w:color w:val="000000"/>
          <w:sz w:val="24"/>
          <w:szCs w:val="24"/>
        </w:rPr>
        <w:t xml:space="preserve">2.1. visiems tiekėjams taikomi vienodi reikalavimai, suteikiamos vienodos galimybės ir pateikiama vienoda informacija; </w:t>
      </w:r>
    </w:p>
    <w:p w14:paraId="74AD9F0C" w14:textId="1C9E5701" w:rsidR="00D05E26" w:rsidRPr="00D05E26" w:rsidRDefault="00D05E26" w:rsidP="00D05E26">
      <w:pPr>
        <w:spacing w:line="240" w:lineRule="auto"/>
        <w:ind w:firstLine="993"/>
        <w:rPr>
          <w:rFonts w:ascii="Times New Roman" w:hAnsi="Times New Roman" w:cs="Times New Roman"/>
          <w:color w:val="000000"/>
          <w:sz w:val="24"/>
          <w:szCs w:val="24"/>
        </w:rPr>
      </w:pPr>
      <w:r>
        <w:rPr>
          <w:rFonts w:ascii="Times New Roman" w:hAnsi="Times New Roman" w:cs="Times New Roman"/>
          <w:color w:val="000000"/>
          <w:sz w:val="24"/>
          <w:szCs w:val="24"/>
        </w:rPr>
        <w:t>7.2</w:t>
      </w:r>
      <w:r w:rsidRPr="00D05E26">
        <w:rPr>
          <w:rFonts w:ascii="Times New Roman" w:hAnsi="Times New Roman" w:cs="Times New Roman"/>
          <w:color w:val="000000"/>
          <w:sz w:val="24"/>
          <w:szCs w:val="24"/>
        </w:rPr>
        <w:t>.2.2. tretiesiems asmenims ir derybose dalyvaujantiems tiekėjams negali būti atskleidžiama jokia derybų metu iš tikėjo gauta informacija, taip pat informacija apie derybų metu pasiektus susitarimus;</w:t>
      </w:r>
    </w:p>
    <w:p w14:paraId="43BB8BE4" w14:textId="347F81B8" w:rsidR="00D05E26" w:rsidRPr="00D05E26" w:rsidRDefault="00D05E26" w:rsidP="00D05E26">
      <w:pPr>
        <w:spacing w:line="240" w:lineRule="auto"/>
        <w:ind w:firstLine="993"/>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7.2</w:t>
      </w:r>
      <w:r w:rsidRPr="00D05E26">
        <w:rPr>
          <w:rFonts w:ascii="Times New Roman" w:hAnsi="Times New Roman" w:cs="Times New Roman"/>
          <w:color w:val="000000"/>
          <w:sz w:val="24"/>
          <w:szCs w:val="24"/>
        </w:rPr>
        <w:t>.2.3. negalima derėtis dėl reikalavimų tiekėjui, pasiūlymo vertinimo kriterijų ir vertinimo tvarkos.</w:t>
      </w:r>
    </w:p>
    <w:p w14:paraId="7D30EC63" w14:textId="12444E11" w:rsidR="00D05E26" w:rsidRPr="00D05E26" w:rsidRDefault="00D05E26" w:rsidP="00D05E26">
      <w:pPr>
        <w:pStyle w:val="Sraopastraipa"/>
        <w:tabs>
          <w:tab w:val="left" w:pos="993"/>
        </w:tabs>
        <w:spacing w:line="240" w:lineRule="auto"/>
        <w:ind w:left="0" w:firstLine="567"/>
        <w:rPr>
          <w:rFonts w:ascii="Times New Roman" w:eastAsia="Calibri" w:hAnsi="Times New Roman" w:cs="Times New Roman"/>
          <w:sz w:val="24"/>
          <w:szCs w:val="24"/>
        </w:rPr>
      </w:pPr>
      <w:r w:rsidRPr="00D05E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7.2</w:t>
      </w:r>
      <w:r w:rsidRPr="00D05E26">
        <w:rPr>
          <w:rFonts w:ascii="Times New Roman" w:hAnsi="Times New Roman" w:cs="Times New Roman"/>
          <w:color w:val="000000"/>
          <w:sz w:val="24"/>
          <w:szCs w:val="24"/>
        </w:rPr>
        <w:t>.3  Informacija apie derybų metu gautus pasiūlymus ir pasiektus susitarimus fiksuojama protokole, kuriame atsispindi derybų eiga ir pasiekti susitarimai. Jei Komisija nuspręs derybas vykdyti surengus tam skirtą susitikimą, protokolą pasirašo derybose dalyvavę Komisijos nariai ir tikėjas, su kuriuo derėtasi, arba jo įgaliotas atstovas, o jei derybos vyksta CVP IS priemonėmis, pasirašyti šalių pasiektų susitarimų nereikalaujama, šalių pasiekto susitarimo patvirtinimas CVP IS priemonėmis laikomas pakankamu. Tiekėjams bus nurodytas terminas ir bus kviečiami pateikti galutinius pasiūlymus.</w:t>
      </w:r>
    </w:p>
    <w:p w14:paraId="313FDE6C" w14:textId="2BFE854C" w:rsidR="00D734C6"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w:t>
      </w:r>
      <w:r w:rsidR="00D05E26">
        <w:rPr>
          <w:rFonts w:ascii="Times New Roman" w:hAnsi="Times New Roman" w:cs="Times New Roman"/>
          <w:color w:val="000000" w:themeColor="text1"/>
          <w:sz w:val="24"/>
          <w:szCs w:val="24"/>
        </w:rPr>
        <w:t>3</w:t>
      </w:r>
      <w:r w:rsidR="001404CC" w:rsidRPr="00374002">
        <w:rPr>
          <w:rFonts w:ascii="Times New Roman" w:hAnsi="Times New Roman" w:cs="Times New Roman"/>
          <w:color w:val="000000" w:themeColor="text1"/>
          <w:sz w:val="24"/>
          <w:szCs w:val="24"/>
        </w:rPr>
        <w:t xml:space="preserve">.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36332F4B"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w:t>
      </w:r>
      <w:r w:rsidR="00D05E26">
        <w:rPr>
          <w:rFonts w:ascii="Times New Roman" w:hAnsi="Times New Roman" w:cs="Times New Roman"/>
          <w:sz w:val="24"/>
          <w:szCs w:val="24"/>
        </w:rPr>
        <w:t>4</w:t>
      </w:r>
      <w:r>
        <w:rPr>
          <w:rFonts w:ascii="Times New Roman" w:hAnsi="Times New Roman" w:cs="Times New Roman"/>
          <w:sz w:val="24"/>
          <w:szCs w:val="24"/>
        </w:rPr>
        <w:t>.</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5D7A648D" w14:textId="6BB0A71B" w:rsidR="000001F8" w:rsidRDefault="00FA0F02" w:rsidP="00FA0F02">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w:t>
      </w:r>
      <w:r w:rsidR="00D05E26">
        <w:rPr>
          <w:rFonts w:ascii="Times New Roman" w:eastAsia="Arial" w:hAnsi="Times New Roman" w:cs="Times New Roman"/>
          <w:color w:val="000000" w:themeColor="text1"/>
          <w:sz w:val="24"/>
          <w:szCs w:val="24"/>
        </w:rPr>
        <w:t>4</w:t>
      </w:r>
      <w:r>
        <w:rPr>
          <w:rFonts w:ascii="Times New Roman" w:eastAsia="Arial" w:hAnsi="Times New Roman" w:cs="Times New Roman"/>
          <w:color w:val="000000" w:themeColor="text1"/>
          <w:sz w:val="24"/>
          <w:szCs w:val="24"/>
        </w:rPr>
        <w:t>.1</w:t>
      </w:r>
      <w:r w:rsidRPr="00FA0F02">
        <w:rPr>
          <w:rFonts w:ascii="Times New Roman" w:eastAsia="Arial" w:hAnsi="Times New Roman" w:cs="Times New Roman"/>
          <w:color w:val="000000" w:themeColor="text1"/>
          <w:sz w:val="24"/>
          <w:szCs w:val="24"/>
        </w:rPr>
        <w:t xml:space="preserve">. </w:t>
      </w:r>
      <w:r w:rsidR="000001F8">
        <w:rPr>
          <w:rFonts w:ascii="Times New Roman" w:eastAsia="Arial" w:hAnsi="Times New Roman" w:cs="Times New Roman"/>
          <w:color w:val="000000" w:themeColor="text1"/>
          <w:sz w:val="24"/>
          <w:szCs w:val="24"/>
        </w:rPr>
        <w:t xml:space="preserve">nepateikti 3.1. punkte prašomi tiekėjų kvalifikacijos reikalavimus </w:t>
      </w:r>
      <w:r w:rsidR="0005291F">
        <w:rPr>
          <w:rFonts w:ascii="Times New Roman" w:eastAsia="Arial" w:hAnsi="Times New Roman" w:cs="Times New Roman"/>
          <w:color w:val="000000" w:themeColor="text1"/>
          <w:sz w:val="24"/>
          <w:szCs w:val="24"/>
        </w:rPr>
        <w:t>patvirtinantys dokumentai</w:t>
      </w:r>
    </w:p>
    <w:p w14:paraId="733EE219" w14:textId="0897B031" w:rsidR="00FA0F02" w:rsidRPr="00FA0F02" w:rsidRDefault="0005291F"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w:t>
      </w:r>
      <w:r w:rsidR="00D05E26">
        <w:rPr>
          <w:rFonts w:ascii="Times New Roman" w:eastAsia="Arial" w:hAnsi="Times New Roman" w:cs="Times New Roman"/>
          <w:color w:val="000000" w:themeColor="text1"/>
          <w:sz w:val="24"/>
          <w:szCs w:val="24"/>
        </w:rPr>
        <w:t>4</w:t>
      </w:r>
      <w:r>
        <w:rPr>
          <w:rFonts w:ascii="Times New Roman" w:eastAsia="Arial" w:hAnsi="Times New Roman" w:cs="Times New Roman"/>
          <w:color w:val="000000" w:themeColor="text1"/>
          <w:sz w:val="24"/>
          <w:szCs w:val="24"/>
        </w:rPr>
        <w:t xml:space="preserve">.2. </w:t>
      </w:r>
      <w:r w:rsidR="00FA0F02"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00FA0F02" w:rsidRPr="00FA0F02">
        <w:rPr>
          <w:rStyle w:val="Puslapioinaosnuoroda"/>
          <w:rFonts w:ascii="Times New Roman" w:eastAsia="Arial" w:hAnsi="Times New Roman" w:cs="Times New Roman"/>
          <w:color w:val="000000" w:themeColor="text1"/>
          <w:sz w:val="24"/>
          <w:szCs w:val="24"/>
        </w:rPr>
        <w:footnoteReference w:id="2"/>
      </w:r>
      <w:r w:rsidR="00FA0F02">
        <w:rPr>
          <w:rFonts w:ascii="Times New Roman" w:eastAsia="Arial" w:hAnsi="Times New Roman" w:cs="Times New Roman"/>
          <w:color w:val="000000" w:themeColor="text1"/>
          <w:sz w:val="24"/>
          <w:szCs w:val="24"/>
        </w:rPr>
        <w:t>;</w:t>
      </w:r>
    </w:p>
    <w:p w14:paraId="1AE55112" w14:textId="74EE3CC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w:t>
      </w:r>
      <w:r w:rsidR="00D05E26">
        <w:rPr>
          <w:rFonts w:ascii="Times New Roman" w:eastAsia="Arial" w:hAnsi="Times New Roman" w:cs="Times New Roman"/>
          <w:color w:val="000000" w:themeColor="text1"/>
          <w:sz w:val="24"/>
          <w:szCs w:val="24"/>
        </w:rPr>
        <w:t>4</w:t>
      </w:r>
      <w:r>
        <w:rPr>
          <w:rFonts w:ascii="Times New Roman" w:eastAsia="Arial" w:hAnsi="Times New Roman" w:cs="Times New Roman"/>
          <w:color w:val="000000" w:themeColor="text1"/>
          <w:sz w:val="24"/>
          <w:szCs w:val="24"/>
        </w:rPr>
        <w:t>.</w:t>
      </w:r>
      <w:r w:rsidR="0005291F">
        <w:rPr>
          <w:rFonts w:ascii="Times New Roman" w:eastAsia="Arial" w:hAnsi="Times New Roman" w:cs="Times New Roman"/>
          <w:color w:val="000000" w:themeColor="text1"/>
          <w:sz w:val="24"/>
          <w:szCs w:val="24"/>
        </w:rPr>
        <w:t>3</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4581B5F1"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w:t>
      </w:r>
      <w:r w:rsidR="00D05E26">
        <w:rPr>
          <w:rFonts w:ascii="Times New Roman" w:eastAsia="Arial" w:hAnsi="Times New Roman" w:cs="Times New Roman"/>
          <w:color w:val="000000" w:themeColor="text1"/>
          <w:sz w:val="24"/>
          <w:szCs w:val="24"/>
        </w:rPr>
        <w:t>4</w:t>
      </w:r>
      <w:r>
        <w:rPr>
          <w:rFonts w:ascii="Times New Roman" w:eastAsia="Arial" w:hAnsi="Times New Roman" w:cs="Times New Roman"/>
          <w:color w:val="000000" w:themeColor="text1"/>
          <w:sz w:val="24"/>
          <w:szCs w:val="24"/>
        </w:rPr>
        <w:t>.</w:t>
      </w:r>
      <w:r w:rsidR="0005291F">
        <w:rPr>
          <w:rFonts w:ascii="Times New Roman" w:eastAsia="Arial" w:hAnsi="Times New Roman" w:cs="Times New Roman"/>
          <w:color w:val="000000" w:themeColor="text1"/>
          <w:sz w:val="24"/>
          <w:szCs w:val="24"/>
        </w:rPr>
        <w:t>4</w:t>
      </w:r>
      <w:r w:rsidRPr="00FA0F02">
        <w:rPr>
          <w:rFonts w:ascii="Times New Roman" w:eastAsia="Arial" w:hAnsi="Times New Roman" w:cs="Times New Roman"/>
          <w:color w:val="000000" w:themeColor="text1"/>
          <w:sz w:val="24"/>
          <w:szCs w:val="24"/>
        </w:rPr>
        <w:t>. tiekėjas pasiūlymą pateikė ne CVP IS priemonėmis;</w:t>
      </w:r>
    </w:p>
    <w:p w14:paraId="6B951C63" w14:textId="2174E11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w:t>
      </w:r>
      <w:r w:rsidR="00D05E26">
        <w:rPr>
          <w:rFonts w:ascii="Times New Roman" w:eastAsia="Arial" w:hAnsi="Times New Roman" w:cs="Times New Roman"/>
          <w:color w:val="000000" w:themeColor="text1"/>
          <w:sz w:val="24"/>
          <w:szCs w:val="24"/>
        </w:rPr>
        <w:t>4</w:t>
      </w:r>
      <w:r>
        <w:rPr>
          <w:rFonts w:ascii="Times New Roman" w:eastAsia="Arial" w:hAnsi="Times New Roman" w:cs="Times New Roman"/>
          <w:color w:val="000000" w:themeColor="text1"/>
          <w:sz w:val="24"/>
          <w:szCs w:val="24"/>
        </w:rPr>
        <w:t>.</w:t>
      </w:r>
      <w:r w:rsidR="0005291F">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2DFDD4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w:t>
      </w:r>
      <w:r w:rsidR="00D05E26">
        <w:rPr>
          <w:rFonts w:ascii="Times New Roman" w:eastAsia="Arial" w:hAnsi="Times New Roman" w:cs="Times New Roman"/>
          <w:color w:val="000000" w:themeColor="text1"/>
          <w:sz w:val="24"/>
          <w:szCs w:val="24"/>
        </w:rPr>
        <w:t>4</w:t>
      </w:r>
      <w:r>
        <w:rPr>
          <w:rFonts w:ascii="Times New Roman" w:eastAsia="Arial" w:hAnsi="Times New Roman" w:cs="Times New Roman"/>
          <w:color w:val="000000" w:themeColor="text1"/>
          <w:sz w:val="24"/>
          <w:szCs w:val="24"/>
        </w:rPr>
        <w:t>.</w:t>
      </w:r>
      <w:r w:rsidR="0005291F">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7E3F080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w:t>
      </w:r>
      <w:r w:rsidR="00D05E26">
        <w:rPr>
          <w:rFonts w:ascii="Times New Roman" w:eastAsia="Arial" w:hAnsi="Times New Roman" w:cs="Times New Roman"/>
          <w:color w:val="000000" w:themeColor="text1"/>
          <w:sz w:val="24"/>
          <w:szCs w:val="24"/>
        </w:rPr>
        <w:t>4</w:t>
      </w:r>
      <w:r>
        <w:rPr>
          <w:rFonts w:ascii="Times New Roman" w:eastAsia="Arial" w:hAnsi="Times New Roman" w:cs="Times New Roman"/>
          <w:color w:val="000000" w:themeColor="text1"/>
          <w:sz w:val="24"/>
          <w:szCs w:val="24"/>
        </w:rPr>
        <w:t>.</w:t>
      </w:r>
      <w:r w:rsidR="0005291F">
        <w:rPr>
          <w:rFonts w:ascii="Times New Roman" w:eastAsia="Arial" w:hAnsi="Times New Roman" w:cs="Times New Roman"/>
          <w:color w:val="000000" w:themeColor="text1"/>
          <w:sz w:val="24"/>
          <w:szCs w:val="24"/>
        </w:rPr>
        <w:t>7</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60BE759" w14:textId="1FEAD4C4"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w:t>
      </w:r>
      <w:r w:rsidR="00D05E26">
        <w:rPr>
          <w:rFonts w:ascii="Times New Roman" w:eastAsia="Arial" w:hAnsi="Times New Roman" w:cs="Times New Roman"/>
          <w:color w:val="000000" w:themeColor="text1"/>
          <w:sz w:val="24"/>
          <w:szCs w:val="24"/>
        </w:rPr>
        <w:t>4</w:t>
      </w:r>
      <w:r>
        <w:rPr>
          <w:rFonts w:ascii="Times New Roman" w:eastAsia="Arial" w:hAnsi="Times New Roman" w:cs="Times New Roman"/>
          <w:color w:val="000000" w:themeColor="text1"/>
          <w:sz w:val="24"/>
          <w:szCs w:val="24"/>
        </w:rPr>
        <w:t>.</w:t>
      </w:r>
      <w:r w:rsidR="0005291F">
        <w:rPr>
          <w:rFonts w:ascii="Times New Roman" w:eastAsia="Arial" w:hAnsi="Times New Roman" w:cs="Times New Roman"/>
          <w:color w:val="000000" w:themeColor="text1"/>
          <w:sz w:val="24"/>
          <w:szCs w:val="24"/>
        </w:rPr>
        <w:t>8</w:t>
      </w:r>
      <w:r>
        <w:rPr>
          <w:rFonts w:ascii="Times New Roman" w:eastAsia="Arial" w:hAnsi="Times New Roman" w:cs="Times New Roman"/>
          <w:color w:val="000000" w:themeColor="text1"/>
          <w:sz w:val="24"/>
          <w:szCs w:val="24"/>
        </w:rPr>
        <w:t>.</w:t>
      </w:r>
      <w:r w:rsidR="00FA0F02"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784C0F3A"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w:t>
      </w:r>
      <w:r w:rsidR="00D05E26">
        <w:rPr>
          <w:rFonts w:ascii="Times New Roman" w:eastAsia="Arial" w:hAnsi="Times New Roman" w:cs="Times New Roman"/>
          <w:color w:val="000000" w:themeColor="text1"/>
          <w:sz w:val="24"/>
          <w:szCs w:val="24"/>
        </w:rPr>
        <w:t>4</w:t>
      </w:r>
      <w:r>
        <w:rPr>
          <w:rFonts w:ascii="Times New Roman" w:eastAsia="Arial" w:hAnsi="Times New Roman" w:cs="Times New Roman"/>
          <w:color w:val="000000" w:themeColor="text1"/>
          <w:sz w:val="24"/>
          <w:szCs w:val="24"/>
        </w:rPr>
        <w:t>.</w:t>
      </w:r>
      <w:r w:rsidR="0005291F">
        <w:rPr>
          <w:rFonts w:ascii="Times New Roman" w:eastAsia="Arial" w:hAnsi="Times New Roman" w:cs="Times New Roman"/>
          <w:color w:val="000000" w:themeColor="text1"/>
          <w:sz w:val="24"/>
          <w:szCs w:val="24"/>
        </w:rPr>
        <w:t>9</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73DE9C35"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w:t>
      </w:r>
      <w:r w:rsidR="00D05E26">
        <w:rPr>
          <w:rFonts w:ascii="Times New Roman" w:eastAsia="Arial" w:hAnsi="Times New Roman" w:cs="Times New Roman"/>
          <w:color w:val="000000" w:themeColor="text1"/>
          <w:sz w:val="24"/>
          <w:szCs w:val="24"/>
        </w:rPr>
        <w:t>4</w:t>
      </w:r>
      <w:r>
        <w:rPr>
          <w:rFonts w:ascii="Times New Roman" w:eastAsia="Arial" w:hAnsi="Times New Roman" w:cs="Times New Roman"/>
          <w:color w:val="000000" w:themeColor="text1"/>
          <w:sz w:val="24"/>
          <w:szCs w:val="24"/>
        </w:rPr>
        <w:t>.</w:t>
      </w:r>
      <w:r w:rsidR="0005291F">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1411FBA1" w14:textId="44EFFDC4"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w:t>
      </w:r>
      <w:r w:rsidR="00D05E26">
        <w:rPr>
          <w:rFonts w:ascii="Times New Roman" w:eastAsia="Arial" w:hAnsi="Times New Roman" w:cs="Times New Roman"/>
          <w:color w:val="000000" w:themeColor="text1"/>
          <w:sz w:val="24"/>
          <w:szCs w:val="24"/>
        </w:rPr>
        <w:t>4</w:t>
      </w:r>
      <w:r>
        <w:rPr>
          <w:rFonts w:ascii="Times New Roman" w:eastAsia="Arial" w:hAnsi="Times New Roman" w:cs="Times New Roman"/>
          <w:color w:val="000000" w:themeColor="text1"/>
          <w:sz w:val="24"/>
          <w:szCs w:val="24"/>
        </w:rPr>
        <w:t>.1</w:t>
      </w:r>
      <w:r w:rsidR="0005291F">
        <w:rPr>
          <w:rFonts w:ascii="Times New Roman" w:eastAsia="Arial" w:hAnsi="Times New Roman" w:cs="Times New Roman"/>
          <w:color w:val="000000" w:themeColor="text1"/>
          <w:sz w:val="24"/>
          <w:szCs w:val="24"/>
        </w:rPr>
        <w:t>1</w:t>
      </w:r>
      <w:r w:rsidR="00FA0F02" w:rsidRPr="00FA0F02">
        <w:rPr>
          <w:rFonts w:ascii="Times New Roman" w:eastAsia="Arial" w:hAnsi="Times New Roman" w:cs="Times New Roman"/>
          <w:color w:val="000000" w:themeColor="text1"/>
          <w:sz w:val="24"/>
          <w:szCs w:val="24"/>
        </w:rPr>
        <w:t xml:space="preserve">.  perkančioji organizacija gali atmesti pasiūlymus </w:t>
      </w:r>
      <w:r w:rsidR="00F9636C">
        <w:rPr>
          <w:rFonts w:ascii="Times New Roman" w:eastAsia="Arial" w:hAnsi="Times New Roman" w:cs="Times New Roman"/>
          <w:color w:val="000000" w:themeColor="text1"/>
          <w:sz w:val="24"/>
          <w:szCs w:val="24"/>
        </w:rPr>
        <w:t xml:space="preserve">pirkimo sąlygų </w:t>
      </w:r>
      <w:r w:rsidR="0005291F">
        <w:rPr>
          <w:rFonts w:ascii="Times New Roman" w:eastAsia="Arial" w:hAnsi="Times New Roman" w:cs="Times New Roman"/>
          <w:color w:val="000000" w:themeColor="text1"/>
          <w:sz w:val="24"/>
          <w:szCs w:val="24"/>
        </w:rPr>
        <w:t>8</w:t>
      </w:r>
      <w:r w:rsidR="00F9636C">
        <w:rPr>
          <w:rFonts w:ascii="Times New Roman" w:eastAsia="Arial" w:hAnsi="Times New Roman" w:cs="Times New Roman"/>
          <w:color w:val="000000" w:themeColor="text1"/>
          <w:sz w:val="24"/>
          <w:szCs w:val="24"/>
        </w:rPr>
        <w:t xml:space="preserve"> priede </w:t>
      </w:r>
      <w:r w:rsidR="00FA0F02" w:rsidRPr="00FA0F02">
        <w:rPr>
          <w:rFonts w:ascii="Times New Roman" w:eastAsia="Arial" w:hAnsi="Times New Roman" w:cs="Times New Roman"/>
          <w:color w:val="000000" w:themeColor="text1"/>
          <w:sz w:val="24"/>
          <w:szCs w:val="24"/>
        </w:rPr>
        <w:t xml:space="preserve">nurodytais pagrindais. </w:t>
      </w:r>
    </w:p>
    <w:p w14:paraId="27DC643F" w14:textId="4D880363"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w:t>
      </w:r>
      <w:r w:rsidR="00D05E26">
        <w:rPr>
          <w:rFonts w:ascii="Times New Roman" w:eastAsia="Arial" w:hAnsi="Times New Roman" w:cs="Times New Roman"/>
          <w:color w:val="000000" w:themeColor="text1"/>
          <w:sz w:val="24"/>
          <w:szCs w:val="24"/>
        </w:rPr>
        <w:t>5</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lastRenderedPageBreak/>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3E581561"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D05E26">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138F2D5C"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4F5365">
        <w:rPr>
          <w:rFonts w:ascii="Times New Roman" w:hAnsi="Times New Roman" w:cs="Times New Roman"/>
          <w:b/>
          <w:sz w:val="24"/>
          <w:szCs w:val="24"/>
        </w:rPr>
        <w:t>s</w:t>
      </w:r>
      <w:r w:rsidR="00BA651A">
        <w:rPr>
          <w:rFonts w:ascii="Times New Roman" w:hAnsi="Times New Roman" w:cs="Times New Roman"/>
          <w:b/>
          <w:sz w:val="24"/>
          <w:szCs w:val="24"/>
        </w:rPr>
        <w:t xml:space="preserve"> kaino</w:t>
      </w:r>
      <w:r w:rsidR="004F5365">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8E110C">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E110C">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E110C">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E110C">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E110C">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2E4A884A"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A9684A">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E110C">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8E110C">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E110C">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w:t>
            </w:r>
            <w:r w:rsidRPr="001028F8">
              <w:rPr>
                <w:rFonts w:eastAsia="Arial"/>
                <w:sz w:val="22"/>
                <w:szCs w:val="22"/>
              </w:rPr>
              <w:lastRenderedPageBreak/>
              <w:t xml:space="preserve">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E110C">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E110C">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07625B59"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lastRenderedPageBreak/>
        <w:t xml:space="preserve">techniniais klausimais </w:t>
      </w:r>
      <w:r w:rsidR="000D1E93">
        <w:rPr>
          <w:rFonts w:ascii="Times New Roman" w:hAnsi="Times New Roman" w:cs="Times New Roman"/>
          <w:sz w:val="24"/>
          <w:szCs w:val="24"/>
        </w:rPr>
        <w:t>Vietinio</w:t>
      </w:r>
      <w:r w:rsidR="004F5365">
        <w:rPr>
          <w:rFonts w:ascii="Times New Roman" w:hAnsi="Times New Roman" w:cs="Times New Roman"/>
          <w:sz w:val="24"/>
          <w:szCs w:val="24"/>
        </w:rPr>
        <w:t xml:space="preserve"> ūkio</w:t>
      </w:r>
      <w:r w:rsidR="00F9636C">
        <w:rPr>
          <w:rFonts w:ascii="Times New Roman" w:hAnsi="Times New Roman" w:cs="Times New Roman"/>
          <w:sz w:val="24"/>
          <w:szCs w:val="24"/>
        </w:rPr>
        <w:t xml:space="preserve"> skyriaus vyriausi</w:t>
      </w:r>
      <w:r w:rsidR="000D1E93">
        <w:rPr>
          <w:rFonts w:ascii="Times New Roman" w:hAnsi="Times New Roman" w:cs="Times New Roman"/>
          <w:sz w:val="24"/>
          <w:szCs w:val="24"/>
        </w:rPr>
        <w:t>asis</w:t>
      </w:r>
      <w:r w:rsidR="00F9636C">
        <w:rPr>
          <w:rFonts w:ascii="Times New Roman" w:hAnsi="Times New Roman" w:cs="Times New Roman"/>
          <w:sz w:val="24"/>
          <w:szCs w:val="24"/>
        </w:rPr>
        <w:t xml:space="preserve"> specialist</w:t>
      </w:r>
      <w:r w:rsidR="000D1E93">
        <w:rPr>
          <w:rFonts w:ascii="Times New Roman" w:hAnsi="Times New Roman" w:cs="Times New Roman"/>
          <w:sz w:val="24"/>
          <w:szCs w:val="24"/>
        </w:rPr>
        <w:t>as</w:t>
      </w:r>
      <w:r w:rsidR="00F9636C">
        <w:rPr>
          <w:rFonts w:ascii="Times New Roman" w:hAnsi="Times New Roman" w:cs="Times New Roman"/>
          <w:sz w:val="24"/>
          <w:szCs w:val="24"/>
        </w:rPr>
        <w:t xml:space="preserve"> </w:t>
      </w:r>
      <w:r w:rsidR="00A9684A">
        <w:rPr>
          <w:rFonts w:ascii="Times New Roman" w:hAnsi="Times New Roman" w:cs="Times New Roman"/>
          <w:sz w:val="24"/>
          <w:szCs w:val="24"/>
        </w:rPr>
        <w:t>Vilius Lava</w:t>
      </w:r>
      <w:r w:rsidR="004F5365" w:rsidRPr="004F5365">
        <w:rPr>
          <w:rFonts w:ascii="Times New Roman" w:hAnsi="Times New Roman" w:cs="Times New Roman"/>
          <w:sz w:val="24"/>
          <w:szCs w:val="24"/>
        </w:rPr>
        <w:t xml:space="preserve">, tel.  </w:t>
      </w:r>
      <w:r w:rsidR="00283454">
        <w:rPr>
          <w:rFonts w:ascii="Times New Roman" w:hAnsi="Times New Roman" w:cs="Times New Roman"/>
          <w:sz w:val="24"/>
          <w:szCs w:val="24"/>
        </w:rPr>
        <w:t>(</w:t>
      </w:r>
      <w:r w:rsidR="000D1E93">
        <w:rPr>
          <w:rFonts w:ascii="Times New Roman" w:hAnsi="Times New Roman" w:cs="Times New Roman"/>
          <w:sz w:val="24"/>
          <w:szCs w:val="24"/>
        </w:rPr>
        <w:t>0</w:t>
      </w:r>
      <w:r w:rsidR="00283454">
        <w:rPr>
          <w:rFonts w:ascii="Times New Roman" w:hAnsi="Times New Roman" w:cs="Times New Roman"/>
          <w:sz w:val="24"/>
          <w:szCs w:val="24"/>
        </w:rPr>
        <w:t> </w:t>
      </w:r>
      <w:r w:rsidR="000D1E93">
        <w:rPr>
          <w:rFonts w:ascii="Times New Roman" w:hAnsi="Times New Roman" w:cs="Times New Roman"/>
          <w:sz w:val="24"/>
          <w:szCs w:val="24"/>
        </w:rPr>
        <w:t>443</w:t>
      </w:r>
      <w:r w:rsidR="00283454">
        <w:rPr>
          <w:rFonts w:ascii="Times New Roman" w:hAnsi="Times New Roman" w:cs="Times New Roman"/>
          <w:sz w:val="24"/>
          <w:szCs w:val="24"/>
        </w:rPr>
        <w:t>)</w:t>
      </w:r>
      <w:r w:rsidR="004F5365" w:rsidRPr="004F5365">
        <w:rPr>
          <w:rFonts w:ascii="Times New Roman" w:hAnsi="Times New Roman" w:cs="Times New Roman"/>
          <w:sz w:val="24"/>
          <w:szCs w:val="24"/>
        </w:rPr>
        <w:t xml:space="preserve"> 9</w:t>
      </w:r>
      <w:r w:rsidR="000D1E93">
        <w:rPr>
          <w:rFonts w:ascii="Times New Roman" w:hAnsi="Times New Roman" w:cs="Times New Roman"/>
          <w:sz w:val="24"/>
          <w:szCs w:val="24"/>
        </w:rPr>
        <w:t>8 2</w:t>
      </w:r>
      <w:r w:rsidR="00263C06">
        <w:rPr>
          <w:rFonts w:ascii="Times New Roman" w:hAnsi="Times New Roman" w:cs="Times New Roman"/>
          <w:sz w:val="24"/>
          <w:szCs w:val="24"/>
        </w:rPr>
        <w:t>51</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3" w:history="1">
        <w:r w:rsidR="00263C06" w:rsidRPr="00B5265C">
          <w:rPr>
            <w:rStyle w:val="Hipersaitas"/>
            <w:rFonts w:ascii="Times New Roman" w:hAnsi="Times New Roman" w:cs="Times New Roman"/>
            <w:sz w:val="24"/>
            <w:szCs w:val="24"/>
            <w:shd w:val="clear" w:color="auto" w:fill="FFFFFF"/>
          </w:rPr>
          <w:t>vilius.lava@mazeikiai.lt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26F09D44"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 xml:space="preserve">tel. </w:t>
      </w:r>
      <w:r w:rsidR="00283454">
        <w:rPr>
          <w:rFonts w:ascii="Times New Roman" w:hAnsi="Times New Roman" w:cs="Times New Roman"/>
          <w:iCs/>
          <w:sz w:val="24"/>
          <w:szCs w:val="24"/>
        </w:rPr>
        <w:t>(</w:t>
      </w:r>
      <w:r w:rsidR="000D1E93">
        <w:rPr>
          <w:rFonts w:ascii="Times New Roman" w:hAnsi="Times New Roman" w:cs="Times New Roman"/>
          <w:iCs/>
          <w:sz w:val="24"/>
          <w:szCs w:val="24"/>
        </w:rPr>
        <w:t>0</w:t>
      </w:r>
      <w:r w:rsidR="00283454">
        <w:rPr>
          <w:rFonts w:ascii="Times New Roman" w:hAnsi="Times New Roman" w:cs="Times New Roman"/>
          <w:iCs/>
          <w:sz w:val="24"/>
          <w:szCs w:val="24"/>
        </w:rPr>
        <w:t> </w:t>
      </w:r>
      <w:r w:rsidR="002E6F7E" w:rsidRPr="008E110C">
        <w:rPr>
          <w:rFonts w:ascii="Times New Roman" w:hAnsi="Times New Roman" w:cs="Times New Roman"/>
          <w:iCs/>
          <w:sz w:val="24"/>
          <w:szCs w:val="24"/>
        </w:rPr>
        <w:t>443</w:t>
      </w:r>
      <w:r w:rsidR="00283454">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245F2F" w:rsidRPr="00925976">
          <w:rPr>
            <w:rStyle w:val="Hipersaitas"/>
            <w:rFonts w:ascii="Times New Roman" w:hAnsi="Times New Roman" w:cs="Times New Roman"/>
            <w:iCs/>
            <w:sz w:val="24"/>
            <w:szCs w:val="24"/>
          </w:rPr>
          <w:t>indre.lape@mazeikiai.lt</w:t>
        </w:r>
      </w:hyperlink>
    </w:p>
    <w:sectPr w:rsidR="00E250DF" w:rsidRPr="00245F2F" w:rsidSect="00AD2576">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F6D9A" w14:textId="77777777" w:rsidR="003C0B90" w:rsidRDefault="003C0B90" w:rsidP="00D05666">
      <w:r>
        <w:separator/>
      </w:r>
    </w:p>
  </w:endnote>
  <w:endnote w:type="continuationSeparator" w:id="0">
    <w:p w14:paraId="11040E8C" w14:textId="77777777" w:rsidR="003C0B90" w:rsidRDefault="003C0B90" w:rsidP="00D05666">
      <w:r>
        <w:continuationSeparator/>
      </w:r>
    </w:p>
  </w:endnote>
  <w:endnote w:type="continuationNotice" w:id="1">
    <w:p w14:paraId="4127FA81" w14:textId="77777777" w:rsidR="003C0B90" w:rsidRDefault="003C0B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C7B9" w14:textId="77777777" w:rsidR="003C0B90" w:rsidRDefault="003C0B90" w:rsidP="00D05666">
      <w:r>
        <w:separator/>
      </w:r>
    </w:p>
  </w:footnote>
  <w:footnote w:type="continuationSeparator" w:id="0">
    <w:p w14:paraId="201F4E61" w14:textId="77777777" w:rsidR="003C0B90" w:rsidRDefault="003C0B90" w:rsidP="00D05666">
      <w:r>
        <w:continuationSeparator/>
      </w:r>
    </w:p>
  </w:footnote>
  <w:footnote w:type="continuationNotice" w:id="1">
    <w:p w14:paraId="0977E19E" w14:textId="77777777" w:rsidR="003C0B90" w:rsidRDefault="003C0B90">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A163D64"/>
    <w:multiLevelType w:val="multilevel"/>
    <w:tmpl w:val="415AA772"/>
    <w:lvl w:ilvl="0">
      <w:start w:val="3"/>
      <w:numFmt w:val="decimal"/>
      <w:lvlText w:val="%1."/>
      <w:lvlJc w:val="left"/>
      <w:pPr>
        <w:ind w:left="720" w:hanging="360"/>
      </w:pPr>
      <w:rPr>
        <w:rFonts w:hint="default"/>
        <w:b/>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17" w15:restartNumberingAfterBreak="0">
    <w:nsid w:val="309A4D93"/>
    <w:multiLevelType w:val="hybridMultilevel"/>
    <w:tmpl w:val="604A8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445005C6"/>
    <w:multiLevelType w:val="hybridMultilevel"/>
    <w:tmpl w:val="76563408"/>
    <w:lvl w:ilvl="0" w:tplc="BF42DB2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3" w15:restartNumberingAfterBreak="0">
    <w:nsid w:val="58E50C11"/>
    <w:multiLevelType w:val="multilevel"/>
    <w:tmpl w:val="B60EF05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4"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6"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9"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3"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7"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41"/>
  </w:num>
  <w:num w:numId="3" w16cid:durableId="138770985">
    <w:abstractNumId w:val="25"/>
  </w:num>
  <w:num w:numId="4" w16cid:durableId="219707255">
    <w:abstractNumId w:val="55"/>
  </w:num>
  <w:num w:numId="5" w16cid:durableId="2137720050">
    <w:abstractNumId w:val="5"/>
  </w:num>
  <w:num w:numId="6" w16cid:durableId="1882473578">
    <w:abstractNumId w:val="23"/>
  </w:num>
  <w:num w:numId="7" w16cid:durableId="742215806">
    <w:abstractNumId w:val="39"/>
  </w:num>
  <w:num w:numId="8" w16cid:durableId="581986730">
    <w:abstractNumId w:val="43"/>
  </w:num>
  <w:num w:numId="9" w16cid:durableId="1210533292">
    <w:abstractNumId w:val="3"/>
  </w:num>
  <w:num w:numId="10" w16cid:durableId="360207028">
    <w:abstractNumId w:val="10"/>
  </w:num>
  <w:num w:numId="11" w16cid:durableId="464082020">
    <w:abstractNumId w:val="46"/>
  </w:num>
  <w:num w:numId="12" w16cid:durableId="1510020379">
    <w:abstractNumId w:val="13"/>
  </w:num>
  <w:num w:numId="13" w16cid:durableId="1778215594">
    <w:abstractNumId w:val="29"/>
  </w:num>
  <w:num w:numId="14" w16cid:durableId="1652252092">
    <w:abstractNumId w:val="12"/>
  </w:num>
  <w:num w:numId="15" w16cid:durableId="2131630214">
    <w:abstractNumId w:val="19"/>
  </w:num>
  <w:num w:numId="16" w16cid:durableId="1098015114">
    <w:abstractNumId w:val="53"/>
  </w:num>
  <w:num w:numId="17" w16cid:durableId="1208252808">
    <w:abstractNumId w:val="52"/>
  </w:num>
  <w:num w:numId="18" w16cid:durableId="963148996">
    <w:abstractNumId w:val="6"/>
  </w:num>
  <w:num w:numId="19" w16cid:durableId="1873961101">
    <w:abstractNumId w:val="30"/>
  </w:num>
  <w:num w:numId="20" w16cid:durableId="1129662248">
    <w:abstractNumId w:val="27"/>
  </w:num>
  <w:num w:numId="21" w16cid:durableId="817724215">
    <w:abstractNumId w:val="26"/>
  </w:num>
  <w:num w:numId="22" w16cid:durableId="1993635468">
    <w:abstractNumId w:val="4"/>
  </w:num>
  <w:num w:numId="23" w16cid:durableId="1928659478">
    <w:abstractNumId w:val="54"/>
  </w:num>
  <w:num w:numId="24" w16cid:durableId="1250694197">
    <w:abstractNumId w:val="0"/>
  </w:num>
  <w:num w:numId="25" w16cid:durableId="681514953">
    <w:abstractNumId w:val="15"/>
  </w:num>
  <w:num w:numId="26" w16cid:durableId="2001343554">
    <w:abstractNumId w:val="24"/>
  </w:num>
  <w:num w:numId="27" w16cid:durableId="1828280303">
    <w:abstractNumId w:val="34"/>
  </w:num>
  <w:num w:numId="28" w16cid:durableId="2125803710">
    <w:abstractNumId w:val="31"/>
  </w:num>
  <w:num w:numId="29" w16cid:durableId="2051806606">
    <w:abstractNumId w:val="42"/>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8"/>
  </w:num>
  <w:num w:numId="32" w16cid:durableId="1032875126">
    <w:abstractNumId w:val="21"/>
  </w:num>
  <w:num w:numId="33" w16cid:durableId="341712434">
    <w:abstractNumId w:val="1"/>
  </w:num>
  <w:num w:numId="34" w16cid:durableId="419986092">
    <w:abstractNumId w:val="22"/>
  </w:num>
  <w:num w:numId="35" w16cid:durableId="989599647">
    <w:abstractNumId w:val="40"/>
  </w:num>
  <w:num w:numId="36" w16cid:durableId="134224949">
    <w:abstractNumId w:val="32"/>
  </w:num>
  <w:num w:numId="37" w16cid:durableId="801532550">
    <w:abstractNumId w:val="2"/>
  </w:num>
  <w:num w:numId="38" w16cid:durableId="777871533">
    <w:abstractNumId w:val="9"/>
  </w:num>
  <w:num w:numId="39" w16cid:durableId="1476410157">
    <w:abstractNumId w:val="49"/>
  </w:num>
  <w:num w:numId="40" w16cid:durableId="403528462">
    <w:abstractNumId w:val="5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5"/>
  </w:num>
  <w:num w:numId="42" w16cid:durableId="1514566671">
    <w:abstractNumId w:val="50"/>
  </w:num>
  <w:num w:numId="43" w16cid:durableId="1624074669">
    <w:abstractNumId w:val="36"/>
  </w:num>
  <w:num w:numId="44" w16cid:durableId="1236630376">
    <w:abstractNumId w:val="51"/>
  </w:num>
  <w:num w:numId="45" w16cid:durableId="1897933955">
    <w:abstractNumId w:val="20"/>
  </w:num>
  <w:num w:numId="46" w16cid:durableId="330569735">
    <w:abstractNumId w:val="37"/>
  </w:num>
  <w:num w:numId="47" w16cid:durableId="1415740606">
    <w:abstractNumId w:val="48"/>
  </w:num>
  <w:num w:numId="48" w16cid:durableId="662123677">
    <w:abstractNumId w:val="45"/>
  </w:num>
  <w:num w:numId="49" w16cid:durableId="67459811">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47"/>
  </w:num>
  <w:num w:numId="52" w16cid:durableId="1024941564">
    <w:abstractNumId w:val="56"/>
  </w:num>
  <w:num w:numId="53" w16cid:durableId="188685815">
    <w:abstractNumId w:val="8"/>
  </w:num>
  <w:num w:numId="54" w16cid:durableId="1619678538">
    <w:abstractNumId w:val="33"/>
  </w:num>
  <w:num w:numId="55" w16cid:durableId="1481338714">
    <w:abstractNumId w:val="17"/>
  </w:num>
  <w:num w:numId="56" w16cid:durableId="1319650883">
    <w:abstractNumId w:val="28"/>
  </w:num>
  <w:num w:numId="57" w16cid:durableId="1005017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22098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989037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901455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1E93"/>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C06"/>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454"/>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3CF1"/>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D4A"/>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B90"/>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3"/>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78"/>
    <w:rsid w:val="004713B5"/>
    <w:rsid w:val="00472F7A"/>
    <w:rsid w:val="00472F8C"/>
    <w:rsid w:val="004730BE"/>
    <w:rsid w:val="0047509D"/>
    <w:rsid w:val="0047554A"/>
    <w:rsid w:val="004758C1"/>
    <w:rsid w:val="00475F9B"/>
    <w:rsid w:val="0047679D"/>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1A5"/>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81"/>
    <w:rsid w:val="0056299C"/>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1DE"/>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248"/>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A23"/>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2F32"/>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533"/>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E5C"/>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19B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54C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597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684A"/>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576"/>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5765B"/>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2983"/>
    <w:rsid w:val="00C13065"/>
    <w:rsid w:val="00C137BA"/>
    <w:rsid w:val="00C13AA7"/>
    <w:rsid w:val="00C13D69"/>
    <w:rsid w:val="00C1441F"/>
    <w:rsid w:val="00C1458E"/>
    <w:rsid w:val="00C147E1"/>
    <w:rsid w:val="00C14D52"/>
    <w:rsid w:val="00C158E9"/>
    <w:rsid w:val="00C160A1"/>
    <w:rsid w:val="00C16987"/>
    <w:rsid w:val="00C16D04"/>
    <w:rsid w:val="00C17335"/>
    <w:rsid w:val="00C1755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0FDF"/>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39DE"/>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5E26"/>
    <w:rsid w:val="00D06939"/>
    <w:rsid w:val="00D10723"/>
    <w:rsid w:val="00D10FA6"/>
    <w:rsid w:val="00D1108A"/>
    <w:rsid w:val="00D11917"/>
    <w:rsid w:val="00D1581F"/>
    <w:rsid w:val="00D159D2"/>
    <w:rsid w:val="00D1609F"/>
    <w:rsid w:val="00D16DF2"/>
    <w:rsid w:val="00D17439"/>
    <w:rsid w:val="00D20B5F"/>
    <w:rsid w:val="00D22226"/>
    <w:rsid w:val="00D2257B"/>
    <w:rsid w:val="00D2324F"/>
    <w:rsid w:val="00D232F1"/>
    <w:rsid w:val="00D239D8"/>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014"/>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931"/>
    <w:rsid w:val="00EA0CD1"/>
    <w:rsid w:val="00EA100E"/>
    <w:rsid w:val="00EA141A"/>
    <w:rsid w:val="00EA2280"/>
    <w:rsid w:val="00EA256A"/>
    <w:rsid w:val="00EA28C5"/>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D47"/>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55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ius.lava@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13206</Words>
  <Characters>7528</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3</cp:revision>
  <cp:lastPrinted>2024-10-25T06:15:00Z</cp:lastPrinted>
  <dcterms:created xsi:type="dcterms:W3CDTF">2025-09-02T12:20:00Z</dcterms:created>
  <dcterms:modified xsi:type="dcterms:W3CDTF">2025-09-04T07:26:00Z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