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0948" w14:textId="77777777" w:rsidR="00840970" w:rsidRPr="00CB3AF0" w:rsidRDefault="00840970" w:rsidP="00840970">
      <w:pPr>
        <w:tabs>
          <w:tab w:val="left" w:pos="7797"/>
          <w:tab w:val="left" w:pos="8080"/>
        </w:tabs>
        <w:ind w:firstLine="7655"/>
        <w:rPr>
          <w:rFonts w:eastAsia="SimSun" w:cstheme="minorBidi"/>
          <w:szCs w:val="24"/>
        </w:rPr>
      </w:pPr>
      <w:bookmarkStart w:id="0" w:name="_Hlk193116865"/>
      <w:r w:rsidRPr="00CB3AF0">
        <w:rPr>
          <w:rFonts w:eastAsia="SimSun" w:cstheme="minorBidi"/>
          <w:szCs w:val="24"/>
        </w:rPr>
        <w:t xml:space="preserve">Pirkimo </w:t>
      </w:r>
      <w:r>
        <w:rPr>
          <w:rFonts w:eastAsia="SimSun" w:cstheme="minorBidi"/>
          <w:szCs w:val="24"/>
        </w:rPr>
        <w:t>sąlygų</w:t>
      </w:r>
    </w:p>
    <w:p w14:paraId="6BB1FAFA" w14:textId="27130F1C" w:rsidR="00840970" w:rsidRPr="00CB3AF0" w:rsidRDefault="00840970" w:rsidP="00840970">
      <w:pPr>
        <w:spacing w:line="280" w:lineRule="exact"/>
        <w:ind w:firstLine="7655"/>
        <w:rPr>
          <w:rFonts w:eastAsia="SimSun" w:cstheme="minorBidi"/>
          <w:szCs w:val="24"/>
        </w:rPr>
      </w:pPr>
      <w:r>
        <w:rPr>
          <w:rFonts w:eastAsia="SimSun" w:cstheme="minorBidi"/>
          <w:szCs w:val="24"/>
          <w:lang w:val="en-US"/>
        </w:rPr>
        <w:t>2</w:t>
      </w:r>
      <w:r>
        <w:rPr>
          <w:rFonts w:eastAsia="SimSun" w:cstheme="minorBidi"/>
          <w:szCs w:val="24"/>
          <w:lang w:val="en-US"/>
        </w:rPr>
        <w:t xml:space="preserve"> </w:t>
      </w:r>
      <w:r w:rsidRPr="00CB3AF0">
        <w:rPr>
          <w:rFonts w:eastAsia="SimSun" w:cstheme="minorBidi"/>
          <w:szCs w:val="24"/>
        </w:rPr>
        <w:t xml:space="preserve">priedas </w:t>
      </w:r>
    </w:p>
    <w:bookmarkEnd w:id="0"/>
    <w:p w14:paraId="25F63159" w14:textId="77777777" w:rsidR="00840970" w:rsidRDefault="00840970" w:rsidP="00840970">
      <w:pPr>
        <w:tabs>
          <w:tab w:val="left" w:pos="7797"/>
          <w:tab w:val="left" w:pos="8080"/>
        </w:tabs>
        <w:jc w:val="center"/>
        <w:rPr>
          <w:rFonts w:eastAsia="SimSun"/>
          <w:b/>
          <w:szCs w:val="24"/>
        </w:rPr>
      </w:pPr>
    </w:p>
    <w:p w14:paraId="6D948812" w14:textId="77777777" w:rsidR="00840970" w:rsidRDefault="00840970" w:rsidP="00FC30C1">
      <w:pPr>
        <w:jc w:val="center"/>
        <w:rPr>
          <w:rFonts w:eastAsia="Calibri"/>
          <w:b/>
          <w:szCs w:val="24"/>
        </w:rPr>
      </w:pPr>
    </w:p>
    <w:p w14:paraId="7A359BE4" w14:textId="6B726FA9" w:rsidR="00970772" w:rsidRDefault="00840970" w:rsidP="00FC30C1">
      <w:pPr>
        <w:jc w:val="center"/>
        <w:rPr>
          <w:rFonts w:eastAsia="Calibri"/>
          <w:b/>
          <w:szCs w:val="24"/>
        </w:rPr>
      </w:pPr>
      <w:r>
        <w:rPr>
          <w:rFonts w:eastAsia="Calibri"/>
          <w:b/>
          <w:szCs w:val="24"/>
        </w:rPr>
        <w:t xml:space="preserve">GRIPO </w:t>
      </w:r>
      <w:r w:rsidR="00970772">
        <w:rPr>
          <w:rFonts w:eastAsia="Calibri"/>
          <w:b/>
          <w:szCs w:val="24"/>
        </w:rPr>
        <w:t>V</w:t>
      </w:r>
      <w:r>
        <w:rPr>
          <w:rFonts w:eastAsia="Calibri"/>
          <w:b/>
          <w:szCs w:val="24"/>
        </w:rPr>
        <w:t>A</w:t>
      </w:r>
      <w:r w:rsidR="00970772">
        <w:rPr>
          <w:rFonts w:eastAsia="Calibri"/>
          <w:b/>
          <w:szCs w:val="24"/>
        </w:rPr>
        <w:t>K</w:t>
      </w:r>
      <w:r>
        <w:rPr>
          <w:rFonts w:eastAsia="Calibri"/>
          <w:b/>
          <w:szCs w:val="24"/>
        </w:rPr>
        <w:t>CINŲ</w:t>
      </w:r>
      <w:r w:rsidR="00970772">
        <w:rPr>
          <w:rFonts w:eastAsia="Calibri"/>
          <w:b/>
          <w:szCs w:val="24"/>
        </w:rPr>
        <w:t xml:space="preserve"> SU </w:t>
      </w:r>
      <w:r w:rsidR="00A64E5D">
        <w:rPr>
          <w:rFonts w:eastAsia="Calibri"/>
          <w:b/>
          <w:szCs w:val="24"/>
        </w:rPr>
        <w:t>VAKCINAVIMO</w:t>
      </w:r>
      <w:r w:rsidR="006C5E28">
        <w:rPr>
          <w:rFonts w:eastAsia="Calibri"/>
          <w:b/>
          <w:szCs w:val="24"/>
        </w:rPr>
        <w:t xml:space="preserve"> PASLAUGA</w:t>
      </w:r>
      <w:r w:rsidR="00970772">
        <w:rPr>
          <w:rFonts w:eastAsia="Calibri"/>
          <w:b/>
          <w:szCs w:val="24"/>
        </w:rPr>
        <w:t xml:space="preserve"> PIRKIMO</w:t>
      </w:r>
    </w:p>
    <w:p w14:paraId="2FB9CEFB" w14:textId="4BEA651B" w:rsidR="00353D6B" w:rsidRPr="003C372D" w:rsidRDefault="00353D6B" w:rsidP="00FC30C1">
      <w:pPr>
        <w:jc w:val="center"/>
        <w:rPr>
          <w:rFonts w:eastAsia="Calibri"/>
          <w:b/>
          <w:szCs w:val="24"/>
        </w:rPr>
      </w:pPr>
      <w:r w:rsidRPr="003C372D">
        <w:rPr>
          <w:rFonts w:eastAsia="Calibri"/>
          <w:b/>
          <w:szCs w:val="24"/>
        </w:rPr>
        <w:t>TECHNINĖ SPECIFIKACIJA</w:t>
      </w:r>
    </w:p>
    <w:p w14:paraId="7DF122DB" w14:textId="77777777" w:rsidR="00D83AE7" w:rsidRPr="003C372D" w:rsidRDefault="00D83AE7" w:rsidP="00FC30C1">
      <w:pPr>
        <w:ind w:left="720"/>
        <w:contextualSpacing/>
        <w:rPr>
          <w:rFonts w:eastAsia="Calibri"/>
          <w:b/>
          <w:szCs w:val="24"/>
        </w:rPr>
      </w:pPr>
    </w:p>
    <w:p w14:paraId="4E4B5BCA" w14:textId="6BC4F4D3" w:rsidR="00353D6B" w:rsidRPr="001607CD" w:rsidRDefault="00353D6B" w:rsidP="00FC30C1">
      <w:pPr>
        <w:ind w:left="720"/>
        <w:contextualSpacing/>
        <w:rPr>
          <w:rFonts w:eastAsia="Calibri"/>
          <w:b/>
          <w:szCs w:val="24"/>
        </w:rPr>
      </w:pPr>
      <w:r w:rsidRPr="001607CD">
        <w:rPr>
          <w:rFonts w:eastAsia="Calibri"/>
          <w:b/>
          <w:szCs w:val="24"/>
        </w:rPr>
        <w:t>1. Pirkimo objektas</w:t>
      </w:r>
    </w:p>
    <w:p w14:paraId="3C0D20E3" w14:textId="04FD74A3" w:rsidR="00353D6B" w:rsidRPr="00A64E5D" w:rsidRDefault="00353D6B" w:rsidP="00FC30C1">
      <w:pPr>
        <w:ind w:firstLine="720"/>
        <w:contextualSpacing/>
        <w:rPr>
          <w:rFonts w:eastAsia="Calibri"/>
          <w:b/>
          <w:bCs/>
          <w:szCs w:val="24"/>
        </w:rPr>
      </w:pPr>
      <w:r w:rsidRPr="001607CD">
        <w:rPr>
          <w:rFonts w:eastAsia="Calibri"/>
          <w:szCs w:val="24"/>
        </w:rPr>
        <w:t>1.1</w:t>
      </w:r>
      <w:r w:rsidRPr="006C5E28">
        <w:rPr>
          <w:rFonts w:eastAsia="Calibri"/>
          <w:b/>
          <w:bCs/>
          <w:szCs w:val="24"/>
        </w:rPr>
        <w:t xml:space="preserve">. </w:t>
      </w:r>
      <w:r w:rsidRPr="00A64E5D">
        <w:rPr>
          <w:rFonts w:eastAsia="Calibri"/>
          <w:szCs w:val="24"/>
        </w:rPr>
        <w:t xml:space="preserve">Keturvalentė gripo vakcina ir </w:t>
      </w:r>
      <w:r w:rsidR="006C64C5" w:rsidRPr="00A64E5D">
        <w:rPr>
          <w:rFonts w:eastAsia="Calibri"/>
          <w:szCs w:val="24"/>
        </w:rPr>
        <w:t>Valstybės vaiko teisių apsaugos ir įvaikinimo tarnybos prie Socialinės apsaugos ir darbo ministerijos</w:t>
      </w:r>
      <w:r w:rsidRPr="00A64E5D">
        <w:rPr>
          <w:rFonts w:eastAsia="Calibri"/>
          <w:szCs w:val="24"/>
        </w:rPr>
        <w:t xml:space="preserve"> (toliau – užsakovas) darbuotojų vakcinavimo paslauga.</w:t>
      </w:r>
      <w:r w:rsidRPr="00A64E5D">
        <w:rPr>
          <w:rFonts w:eastAsia="Calibri"/>
          <w:b/>
          <w:bCs/>
          <w:szCs w:val="24"/>
        </w:rPr>
        <w:t xml:space="preserve"> </w:t>
      </w:r>
    </w:p>
    <w:p w14:paraId="5EB36966" w14:textId="77777777" w:rsidR="00353D6B" w:rsidRPr="00A64E5D" w:rsidRDefault="00353D6B" w:rsidP="00FC30C1">
      <w:pPr>
        <w:ind w:left="720"/>
        <w:contextualSpacing/>
        <w:rPr>
          <w:rFonts w:eastAsia="Calibri"/>
          <w:b/>
          <w:bCs/>
          <w:szCs w:val="24"/>
        </w:rPr>
      </w:pPr>
      <w:r w:rsidRPr="00A64E5D">
        <w:rPr>
          <w:rFonts w:eastAsia="Calibri"/>
          <w:b/>
          <w:bCs/>
          <w:szCs w:val="24"/>
        </w:rPr>
        <w:t>2. Pirkimo objekto pritaikymo sritis</w:t>
      </w:r>
    </w:p>
    <w:p w14:paraId="23DF4C17" w14:textId="77777777" w:rsidR="00353D6B" w:rsidRPr="003C372D" w:rsidRDefault="00353D6B" w:rsidP="00FC30C1">
      <w:pPr>
        <w:ind w:left="720"/>
        <w:contextualSpacing/>
        <w:rPr>
          <w:rFonts w:eastAsia="Calibri"/>
          <w:szCs w:val="24"/>
        </w:rPr>
      </w:pPr>
      <w:r w:rsidRPr="003C372D">
        <w:rPr>
          <w:rFonts w:eastAsia="Calibri"/>
          <w:szCs w:val="24"/>
        </w:rPr>
        <w:t>2.1. Prevenciškai paskiepyti darbuotojus nuo gripo.</w:t>
      </w:r>
    </w:p>
    <w:p w14:paraId="4876E69F" w14:textId="77777777" w:rsidR="00353D6B" w:rsidRPr="00371BBB" w:rsidRDefault="00353D6B" w:rsidP="00FC30C1">
      <w:pPr>
        <w:ind w:left="720"/>
        <w:contextualSpacing/>
        <w:rPr>
          <w:rFonts w:eastAsia="Calibri"/>
          <w:b/>
          <w:szCs w:val="24"/>
        </w:rPr>
      </w:pPr>
      <w:r w:rsidRPr="00371BBB">
        <w:rPr>
          <w:rFonts w:eastAsia="Calibri"/>
          <w:b/>
          <w:szCs w:val="24"/>
        </w:rPr>
        <w:t>3. Pirkimo objekto apimtys</w:t>
      </w:r>
    </w:p>
    <w:p w14:paraId="147A3A8E" w14:textId="09E63825" w:rsidR="00353D6B" w:rsidRPr="00371BBB" w:rsidRDefault="00353D6B" w:rsidP="000E1669">
      <w:pPr>
        <w:ind w:firstLine="720"/>
        <w:contextualSpacing/>
        <w:rPr>
          <w:rFonts w:eastAsia="Calibri"/>
          <w:szCs w:val="24"/>
        </w:rPr>
      </w:pPr>
      <w:r w:rsidRPr="00371BBB">
        <w:rPr>
          <w:rFonts w:eastAsia="Calibri"/>
          <w:szCs w:val="24"/>
        </w:rPr>
        <w:t xml:space="preserve">3.1. </w:t>
      </w:r>
      <w:r w:rsidR="000E1669">
        <w:rPr>
          <w:rFonts w:eastAsia="Calibri"/>
          <w:szCs w:val="24"/>
        </w:rPr>
        <w:t xml:space="preserve">Numatomas preliminarus vakcinų skaičius – </w:t>
      </w:r>
      <w:r w:rsidR="002653AB" w:rsidRPr="00371BBB">
        <w:rPr>
          <w:rFonts w:eastAsia="Calibri"/>
          <w:szCs w:val="24"/>
        </w:rPr>
        <w:t>1</w:t>
      </w:r>
      <w:r w:rsidR="00AB6A4F" w:rsidRPr="00371BBB">
        <w:rPr>
          <w:rFonts w:eastAsia="Calibri"/>
          <w:szCs w:val="24"/>
        </w:rPr>
        <w:t>70</w:t>
      </w:r>
      <w:r w:rsidR="000E1669">
        <w:rPr>
          <w:rFonts w:eastAsia="Calibri"/>
          <w:szCs w:val="24"/>
        </w:rPr>
        <w:t xml:space="preserve"> vnt</w:t>
      </w:r>
      <w:r w:rsidRPr="00371BBB">
        <w:rPr>
          <w:rFonts w:eastAsia="Calibri"/>
          <w:szCs w:val="24"/>
        </w:rPr>
        <w:t xml:space="preserve">. </w:t>
      </w:r>
    </w:p>
    <w:p w14:paraId="3025166E" w14:textId="38E9817B" w:rsidR="00353D6B" w:rsidRPr="006D5D56" w:rsidRDefault="00353D6B" w:rsidP="00FC30C1">
      <w:pPr>
        <w:ind w:firstLine="720"/>
        <w:contextualSpacing/>
        <w:rPr>
          <w:rFonts w:eastAsia="Calibri"/>
          <w:szCs w:val="24"/>
        </w:rPr>
      </w:pPr>
      <w:r w:rsidRPr="00371BBB">
        <w:rPr>
          <w:rFonts w:eastAsia="Calibri"/>
          <w:szCs w:val="24"/>
        </w:rPr>
        <w:t>3.2. Užsakovas neįsipareigoja</w:t>
      </w:r>
      <w:r w:rsidRPr="006D5D56">
        <w:rPr>
          <w:rFonts w:eastAsia="Calibri"/>
          <w:szCs w:val="24"/>
        </w:rPr>
        <w:t xml:space="preserve"> nupirkti viso vakcinos kiekio. Paslaugų teikėjui bus apmokama už faktiškai vakcinuotų darbuotojų skaičių</w:t>
      </w:r>
      <w:r w:rsidR="006C64C5" w:rsidRPr="006D5D56">
        <w:rPr>
          <w:rFonts w:eastAsia="Calibri"/>
          <w:szCs w:val="24"/>
        </w:rPr>
        <w:t>.</w:t>
      </w:r>
    </w:p>
    <w:p w14:paraId="19DA4052" w14:textId="77777777" w:rsidR="00353D6B" w:rsidRPr="0016220C" w:rsidRDefault="00353D6B" w:rsidP="00FC30C1">
      <w:pPr>
        <w:ind w:left="720"/>
        <w:contextualSpacing/>
        <w:rPr>
          <w:rFonts w:eastAsia="Calibri"/>
          <w:b/>
          <w:szCs w:val="24"/>
        </w:rPr>
      </w:pPr>
      <w:r w:rsidRPr="006D5D56">
        <w:rPr>
          <w:rFonts w:eastAsia="Calibri"/>
          <w:b/>
          <w:szCs w:val="24"/>
        </w:rPr>
        <w:t xml:space="preserve">4. </w:t>
      </w:r>
      <w:r w:rsidRPr="0016220C">
        <w:rPr>
          <w:rFonts w:eastAsia="Calibri"/>
          <w:b/>
          <w:szCs w:val="24"/>
        </w:rPr>
        <w:t>Reikalavimai pirkimo objektui</w:t>
      </w:r>
    </w:p>
    <w:p w14:paraId="64E252C4" w14:textId="77777777" w:rsidR="00353D6B" w:rsidRPr="0016220C" w:rsidRDefault="00353D6B" w:rsidP="00FC30C1">
      <w:pPr>
        <w:ind w:firstLine="720"/>
        <w:contextualSpacing/>
        <w:rPr>
          <w:rFonts w:eastAsia="Calibri"/>
          <w:szCs w:val="24"/>
        </w:rPr>
      </w:pPr>
      <w:r w:rsidRPr="0016220C">
        <w:rPr>
          <w:rFonts w:eastAsia="Calibri"/>
          <w:szCs w:val="24"/>
        </w:rPr>
        <w:t>4.1. Paslaugų teikėjas turi turėti visas paslaugoms teikti būtinas licencijas ir leidimus bei dokumentus, patvirtinančius teikėjo teisę verstis atitinkama veikla, darbo priemones, vakciną skiepijimui. Paslaugų teikėjas turi laikytis LR sveikatos apsaugos ministro patvirtintų Imunoprofilaktikos atlikimo reikalavimų.</w:t>
      </w:r>
    </w:p>
    <w:p w14:paraId="598E2642" w14:textId="77777777" w:rsidR="00353D6B" w:rsidRPr="0016220C" w:rsidRDefault="00353D6B" w:rsidP="00FC30C1">
      <w:pPr>
        <w:ind w:firstLine="720"/>
        <w:contextualSpacing/>
        <w:rPr>
          <w:rFonts w:eastAsia="Calibri"/>
          <w:szCs w:val="24"/>
        </w:rPr>
      </w:pPr>
      <w:r w:rsidRPr="0016220C">
        <w:rPr>
          <w:rFonts w:eastAsia="Calibri"/>
          <w:szCs w:val="24"/>
        </w:rPr>
        <w:t>4.2. Paslaugą gali atlikti tik sveikatos priežiūros įstaigų darbuotojai, turintys atitinkamą kvalifikaciją, paslaugai atlikti. Suteikiamų paslaugų kokybė turi atitikti Lietuvoje galiojančius standartus, LR sveikatos apsaugos ministerijos nustatytus reikalavimus.</w:t>
      </w:r>
    </w:p>
    <w:p w14:paraId="3D5E91E3" w14:textId="77777777" w:rsidR="00353D6B" w:rsidRPr="006D5D56" w:rsidRDefault="00353D6B" w:rsidP="00FC30C1">
      <w:pPr>
        <w:ind w:firstLine="720"/>
        <w:contextualSpacing/>
        <w:rPr>
          <w:rFonts w:eastAsia="Calibri"/>
          <w:szCs w:val="24"/>
        </w:rPr>
      </w:pPr>
      <w:r w:rsidRPr="0016220C">
        <w:rPr>
          <w:rFonts w:eastAsia="Calibri"/>
          <w:szCs w:val="24"/>
        </w:rPr>
        <w:t>4.3.Vakcina nuo gripo turi būti LR sveikatos apsaugos ministerijos nustatyta tvarka įregistruota ir aprobuota, atitikti LR vaistų įstatymo reikalavimus ir  Pasaulio sveikatos organizacijos bei preparato gamintojo rekomendacijas.</w:t>
      </w:r>
    </w:p>
    <w:p w14:paraId="700F781F" w14:textId="354B0F25" w:rsidR="00353D6B" w:rsidRPr="006D5D56" w:rsidRDefault="00353D6B" w:rsidP="00FC30C1">
      <w:pPr>
        <w:ind w:firstLine="720"/>
        <w:contextualSpacing/>
        <w:rPr>
          <w:rFonts w:eastAsia="Calibri"/>
          <w:szCs w:val="24"/>
        </w:rPr>
      </w:pPr>
      <w:r w:rsidRPr="006D5D56">
        <w:rPr>
          <w:rFonts w:eastAsia="Calibri"/>
          <w:szCs w:val="24"/>
        </w:rPr>
        <w:t>4.4. Skiepijimo vakcina turi būti su nepasibaigusiu galiojimo terminu ir turėti informacinį (pakuotės) lapelį lietuvių kalba.</w:t>
      </w:r>
      <w:r w:rsidR="00D47296" w:rsidRPr="006D5D56">
        <w:rPr>
          <w:rFonts w:eastAsia="Calibri"/>
          <w:szCs w:val="24"/>
        </w:rPr>
        <w:t xml:space="preserve"> Skiepijimo vakcina išpakuojama ir parengiama skiepijimui darbuotojui matant.</w:t>
      </w:r>
    </w:p>
    <w:p w14:paraId="1C80221E" w14:textId="77777777" w:rsidR="00353D6B" w:rsidRPr="006D5D56" w:rsidRDefault="00353D6B" w:rsidP="00FC30C1">
      <w:pPr>
        <w:ind w:firstLine="720"/>
        <w:contextualSpacing/>
        <w:rPr>
          <w:rFonts w:eastAsia="Calibri"/>
          <w:szCs w:val="24"/>
        </w:rPr>
      </w:pPr>
      <w:r w:rsidRPr="006D5D56">
        <w:rPr>
          <w:rFonts w:eastAsia="Calibri"/>
          <w:szCs w:val="24"/>
        </w:rPr>
        <w:t>4.5. Skiepijimo metu paslaugų teikėjas turi atsižvelgti į skiepijamo darbuotojo sveikatos būklę (galimas kontraindikacijas ir kitus veiksnius, įskaitant ankstesnius skiepijimus, persirgtas ligas, vakcinos naudojimo indikacijas ir kt.). Skiepijimas gali būti atliekamas tik įsitikinus, kad skiepijamas darbuotojas yra sveikas ir neserga jokia ūmia liga.</w:t>
      </w:r>
    </w:p>
    <w:p w14:paraId="7AA99F41" w14:textId="77777777" w:rsidR="00353D6B" w:rsidRPr="006D5D56" w:rsidRDefault="00353D6B" w:rsidP="00FC30C1">
      <w:pPr>
        <w:ind w:firstLine="720"/>
        <w:contextualSpacing/>
        <w:rPr>
          <w:rFonts w:eastAsia="Calibri"/>
          <w:szCs w:val="24"/>
        </w:rPr>
      </w:pPr>
      <w:r w:rsidRPr="006D5D56">
        <w:rPr>
          <w:rFonts w:eastAsia="Calibri"/>
          <w:szCs w:val="24"/>
        </w:rPr>
        <w:t>4.6. Skiepijimo metu darbuotojas turi būti informuojamas apie galimą vakcinos šalutinį poveikį bei supažindinamas su kita vartotojui aktualia informacija.</w:t>
      </w:r>
    </w:p>
    <w:p w14:paraId="584F6FF5" w14:textId="77777777" w:rsidR="00353D6B" w:rsidRPr="006D5D56" w:rsidRDefault="00353D6B" w:rsidP="00FC30C1">
      <w:pPr>
        <w:ind w:firstLine="720"/>
        <w:contextualSpacing/>
        <w:rPr>
          <w:rFonts w:eastAsia="Calibri"/>
          <w:szCs w:val="24"/>
        </w:rPr>
      </w:pPr>
      <w:r w:rsidRPr="006D5D56">
        <w:rPr>
          <w:rFonts w:eastAsia="Calibri"/>
          <w:szCs w:val="24"/>
        </w:rPr>
        <w:t>4.7. Paskiepytas darbuotojas pasirašo skiepų apskaitos žiniaraštyje. Žiniaraštį parengia ir LR teisės aktų nustatyta tvarka saugo paslaugų teikėjas. Žiniaraščio kopiją perduodama paslaugų užsakovui.</w:t>
      </w:r>
    </w:p>
    <w:p w14:paraId="789AF49F" w14:textId="1C3BD109" w:rsidR="00BD4985" w:rsidRPr="006D5D56" w:rsidRDefault="00027B9A" w:rsidP="00FC30C1">
      <w:pPr>
        <w:ind w:firstLine="611"/>
        <w:rPr>
          <w:rFonts w:eastAsia="Calibri"/>
          <w:szCs w:val="24"/>
        </w:rPr>
      </w:pPr>
      <w:r w:rsidRPr="006D5D56">
        <w:t xml:space="preserve">  </w:t>
      </w:r>
      <w:r w:rsidR="00201946" w:rsidRPr="006D5D56">
        <w:t xml:space="preserve">4.8. </w:t>
      </w:r>
      <w:r w:rsidR="00D17149" w:rsidRPr="006D5D56">
        <w:t>Užtikrinti, kad skiepijamas darbuotojas raštu patvirtintų sutikimą skiepytis pasirašant sutikimo skiepytis formą. Pasirašytas darbuotojų sutikimo formas paslaugų teikėjas privalo pateikti užsakovui.</w:t>
      </w:r>
      <w:r w:rsidR="003C2FD3" w:rsidRPr="006D5D56">
        <w:rPr>
          <w:rFonts w:eastAsia="Calibri"/>
          <w:szCs w:val="24"/>
        </w:rPr>
        <w:t xml:space="preserve"> </w:t>
      </w:r>
    </w:p>
    <w:p w14:paraId="6425460E" w14:textId="77777777" w:rsidR="007C5FD3" w:rsidRPr="007C5FD3" w:rsidRDefault="003C2FD3" w:rsidP="007C5FD3">
      <w:pPr>
        <w:ind w:firstLine="611"/>
        <w:rPr>
          <w:rFonts w:eastAsia="Calibri"/>
          <w:szCs w:val="24"/>
        </w:rPr>
      </w:pPr>
      <w:r w:rsidRPr="00D6282F">
        <w:rPr>
          <w:rFonts w:eastAsia="Calibri"/>
          <w:szCs w:val="24"/>
        </w:rPr>
        <w:t xml:space="preserve">4.9. Skiepijimo procedūra atliekama vadovaujantis Lietuvos Respublikos sveikatos apsaugos ministro 2002 m. rugsėjo 23 d. įsakymu Nr. 468 „Dėl Imunoprofilaktikos organizavimo ir atlikimo tvarkos </w:t>
      </w:r>
      <w:r w:rsidRPr="007C5FD3">
        <w:rPr>
          <w:rFonts w:eastAsia="Calibri"/>
          <w:szCs w:val="24"/>
        </w:rPr>
        <w:t>aprašo patvirtinimo“.</w:t>
      </w:r>
    </w:p>
    <w:p w14:paraId="7044DF7A" w14:textId="77777777" w:rsidR="007C47FD" w:rsidRDefault="00353D6B" w:rsidP="007C47FD">
      <w:pPr>
        <w:ind w:firstLine="611"/>
        <w:rPr>
          <w:rFonts w:eastAsia="Calibri"/>
          <w:szCs w:val="24"/>
        </w:rPr>
      </w:pPr>
      <w:r w:rsidRPr="007C5FD3">
        <w:rPr>
          <w:rFonts w:eastAsia="Calibri"/>
          <w:szCs w:val="24"/>
        </w:rPr>
        <w:t>4.</w:t>
      </w:r>
      <w:r w:rsidR="003C2FD3" w:rsidRPr="007C5FD3">
        <w:rPr>
          <w:rFonts w:eastAsia="Calibri"/>
          <w:szCs w:val="24"/>
        </w:rPr>
        <w:t>10</w:t>
      </w:r>
      <w:r w:rsidRPr="007C5FD3">
        <w:rPr>
          <w:rFonts w:eastAsia="Calibri"/>
          <w:szCs w:val="24"/>
        </w:rPr>
        <w:t xml:space="preserve">. Paslaugų teikėjo darbuotojas </w:t>
      </w:r>
      <w:r w:rsidR="007C5FD3" w:rsidRPr="007C5FD3">
        <w:rPr>
          <w:rFonts w:eastAsia="Calibri"/>
          <w:szCs w:val="24"/>
        </w:rPr>
        <w:t>atsako už</w:t>
      </w:r>
      <w:r w:rsidRPr="007C5FD3">
        <w:rPr>
          <w:rFonts w:eastAsia="Calibri"/>
          <w:szCs w:val="24"/>
        </w:rPr>
        <w:t xml:space="preserve"> panaudotų vakcinų pakuotes ir kitas paslaugų atlikimo metu susidariusi</w:t>
      </w:r>
      <w:r w:rsidR="007C5FD3" w:rsidRPr="007C5FD3">
        <w:rPr>
          <w:rFonts w:eastAsia="Calibri"/>
          <w:szCs w:val="24"/>
        </w:rPr>
        <w:t>ų</w:t>
      </w:r>
      <w:r w:rsidRPr="007C5FD3">
        <w:rPr>
          <w:rFonts w:eastAsia="Calibri"/>
          <w:szCs w:val="24"/>
        </w:rPr>
        <w:t xml:space="preserve"> atliek</w:t>
      </w:r>
      <w:r w:rsidR="007C5FD3" w:rsidRPr="007C5FD3">
        <w:rPr>
          <w:rFonts w:eastAsia="Calibri"/>
          <w:szCs w:val="24"/>
        </w:rPr>
        <w:t>ų sutvarkymą</w:t>
      </w:r>
      <w:r w:rsidRPr="007C5FD3">
        <w:rPr>
          <w:rFonts w:eastAsia="Calibri"/>
          <w:szCs w:val="24"/>
        </w:rPr>
        <w:t>.</w:t>
      </w:r>
    </w:p>
    <w:p w14:paraId="6B53539D" w14:textId="77777777" w:rsidR="00213A02" w:rsidRPr="006B714A" w:rsidRDefault="00353D6B" w:rsidP="00213A02">
      <w:pPr>
        <w:ind w:firstLine="611"/>
        <w:rPr>
          <w:rFonts w:eastAsia="Calibri"/>
          <w:szCs w:val="24"/>
        </w:rPr>
      </w:pPr>
      <w:r w:rsidRPr="006B714A">
        <w:rPr>
          <w:rFonts w:eastAsia="Calibri"/>
          <w:szCs w:val="24"/>
        </w:rPr>
        <w:t>4.</w:t>
      </w:r>
      <w:r w:rsidR="00201946" w:rsidRPr="006B714A">
        <w:rPr>
          <w:rFonts w:eastAsia="Calibri"/>
          <w:szCs w:val="24"/>
        </w:rPr>
        <w:t>1</w:t>
      </w:r>
      <w:r w:rsidR="003C2FD3" w:rsidRPr="006B714A">
        <w:rPr>
          <w:rFonts w:eastAsia="Calibri"/>
          <w:szCs w:val="24"/>
        </w:rPr>
        <w:t>1</w:t>
      </w:r>
      <w:r w:rsidRPr="006B714A">
        <w:rPr>
          <w:rFonts w:eastAsia="Calibri"/>
          <w:szCs w:val="24"/>
        </w:rPr>
        <w:t>. Paslaugų teikėjas atsako už tinkamą medicininių paslaugų suteikimą, vakcinos parinkimą.</w:t>
      </w:r>
    </w:p>
    <w:p w14:paraId="6FC4C25E" w14:textId="354C5D1E" w:rsidR="006B714A" w:rsidRDefault="00353D6B" w:rsidP="006B714A">
      <w:pPr>
        <w:ind w:firstLine="611"/>
        <w:rPr>
          <w:rFonts w:eastAsia="Calibri"/>
          <w:szCs w:val="24"/>
        </w:rPr>
      </w:pPr>
      <w:r w:rsidRPr="006B714A">
        <w:rPr>
          <w:rFonts w:eastAsia="Calibri"/>
          <w:szCs w:val="24"/>
        </w:rPr>
        <w:t>4.1</w:t>
      </w:r>
      <w:r w:rsidR="003C2FD3" w:rsidRPr="006B714A">
        <w:rPr>
          <w:rFonts w:eastAsia="Calibri"/>
          <w:szCs w:val="24"/>
        </w:rPr>
        <w:t>2</w:t>
      </w:r>
      <w:r w:rsidRPr="006B714A">
        <w:rPr>
          <w:rFonts w:eastAsia="Calibri"/>
          <w:szCs w:val="24"/>
        </w:rPr>
        <w:t xml:space="preserve">. Skiepijimas turi būti atliktas </w:t>
      </w:r>
      <w:r w:rsidR="001207F9" w:rsidRPr="006B714A">
        <w:rPr>
          <w:rFonts w:eastAsia="Calibri"/>
          <w:szCs w:val="24"/>
        </w:rPr>
        <w:t xml:space="preserve">iki </w:t>
      </w:r>
      <w:r w:rsidRPr="006B714A">
        <w:rPr>
          <w:rFonts w:eastAsia="Calibri"/>
          <w:szCs w:val="24"/>
        </w:rPr>
        <w:t>20</w:t>
      </w:r>
      <w:r w:rsidR="004D3D0C" w:rsidRPr="006B714A">
        <w:rPr>
          <w:rFonts w:eastAsia="Calibri"/>
          <w:szCs w:val="24"/>
        </w:rPr>
        <w:t>2</w:t>
      </w:r>
      <w:r w:rsidR="00213A02" w:rsidRPr="006B714A">
        <w:rPr>
          <w:rFonts w:eastAsia="Calibri"/>
          <w:szCs w:val="24"/>
        </w:rPr>
        <w:t>5</w:t>
      </w:r>
      <w:r w:rsidRPr="006B714A">
        <w:rPr>
          <w:rFonts w:eastAsia="Calibri"/>
          <w:szCs w:val="24"/>
        </w:rPr>
        <w:t xml:space="preserve"> m. spalio </w:t>
      </w:r>
      <w:r w:rsidR="001207F9" w:rsidRPr="006B714A">
        <w:rPr>
          <w:rFonts w:eastAsia="Calibri"/>
          <w:szCs w:val="24"/>
          <w:lang w:val="en-US"/>
        </w:rPr>
        <w:t>3</w:t>
      </w:r>
      <w:r w:rsidR="001F03E2" w:rsidRPr="006B714A">
        <w:rPr>
          <w:rFonts w:eastAsia="Calibri"/>
          <w:szCs w:val="24"/>
          <w:lang w:val="en-US"/>
        </w:rPr>
        <w:t>1</w:t>
      </w:r>
      <w:r w:rsidRPr="006B714A">
        <w:rPr>
          <w:rFonts w:eastAsia="Calibri"/>
          <w:szCs w:val="24"/>
        </w:rPr>
        <w:t xml:space="preserve"> d</w:t>
      </w:r>
      <w:r w:rsidR="00213A02" w:rsidRPr="006B714A">
        <w:rPr>
          <w:rFonts w:eastAsia="Calibri"/>
          <w:szCs w:val="24"/>
        </w:rPr>
        <w:t>.</w:t>
      </w:r>
    </w:p>
    <w:p w14:paraId="5EB653D4" w14:textId="13BAE208" w:rsidR="006B714A" w:rsidRDefault="00353D6B" w:rsidP="006B714A">
      <w:pPr>
        <w:ind w:firstLine="611"/>
        <w:rPr>
          <w:rFonts w:eastAsia="Calibri"/>
          <w:szCs w:val="24"/>
        </w:rPr>
      </w:pPr>
      <w:r w:rsidRPr="006D5D56">
        <w:rPr>
          <w:rFonts w:eastAsia="Trebuchet MS"/>
          <w:b/>
          <w:szCs w:val="24"/>
        </w:rPr>
        <w:t>5. Sutartinių įsipareigojimų vykdymo vieta</w:t>
      </w:r>
      <w:r w:rsidR="00A034DB" w:rsidRPr="006D5D56">
        <w:rPr>
          <w:rFonts w:eastAsia="Trebuchet MS"/>
          <w:b/>
          <w:szCs w:val="24"/>
        </w:rPr>
        <w:t>, preliminarūs vakcinų kiekiai</w:t>
      </w:r>
      <w:r w:rsidR="006B714A">
        <w:rPr>
          <w:rFonts w:eastAsia="Trebuchet MS"/>
          <w:b/>
          <w:szCs w:val="24"/>
        </w:rPr>
        <w:t>:</w:t>
      </w:r>
      <w:r w:rsidRPr="006D5D56">
        <w:rPr>
          <w:rFonts w:eastAsia="Trebuchet MS"/>
          <w:b/>
          <w:szCs w:val="24"/>
        </w:rPr>
        <w:t xml:space="preserve"> </w:t>
      </w:r>
    </w:p>
    <w:p w14:paraId="0CBBDF61" w14:textId="77777777" w:rsidR="001C64D3" w:rsidRDefault="00353D6B" w:rsidP="001C64D3">
      <w:pPr>
        <w:ind w:firstLine="611"/>
        <w:rPr>
          <w:rFonts w:eastAsia="Trebuchet MS"/>
          <w:szCs w:val="24"/>
        </w:rPr>
      </w:pPr>
      <w:r w:rsidRPr="001607CD">
        <w:rPr>
          <w:rFonts w:eastAsia="Trebuchet MS"/>
          <w:szCs w:val="24"/>
        </w:rPr>
        <w:t>Paslaugų teikimo vieta</w:t>
      </w:r>
      <w:r w:rsidR="004D3D0C" w:rsidRPr="001607CD">
        <w:rPr>
          <w:rFonts w:eastAsia="Trebuchet MS"/>
          <w:szCs w:val="24"/>
        </w:rPr>
        <w:t>:</w:t>
      </w:r>
    </w:p>
    <w:p w14:paraId="719E6D61" w14:textId="38741A93" w:rsidR="00306E68" w:rsidRPr="00912235" w:rsidRDefault="001C64D3" w:rsidP="00306E68">
      <w:pPr>
        <w:tabs>
          <w:tab w:val="num" w:pos="720"/>
        </w:tabs>
        <w:ind w:firstLine="611"/>
        <w:rPr>
          <w:rFonts w:eastAsia="Trebuchet MS"/>
          <w:szCs w:val="24"/>
        </w:rPr>
      </w:pPr>
      <w:r>
        <w:rPr>
          <w:rFonts w:eastAsia="Trebuchet MS"/>
          <w:szCs w:val="24"/>
        </w:rPr>
        <w:lastRenderedPageBreak/>
        <w:t xml:space="preserve">5.1. </w:t>
      </w:r>
      <w:r w:rsidR="00306E68" w:rsidRPr="00912235">
        <w:rPr>
          <w:rFonts w:eastAsia="Trebuchet MS"/>
          <w:szCs w:val="24"/>
        </w:rPr>
        <w:t xml:space="preserve">Paslaugų teikėjas privalo užtikrinti galimybę </w:t>
      </w:r>
      <w:r w:rsidR="00912235" w:rsidRPr="00912235">
        <w:rPr>
          <w:rFonts w:eastAsia="Trebuchet MS"/>
          <w:szCs w:val="24"/>
        </w:rPr>
        <w:t>užsakovo</w:t>
      </w:r>
      <w:r w:rsidR="00306E68" w:rsidRPr="00912235">
        <w:rPr>
          <w:rFonts w:eastAsia="Trebuchet MS"/>
          <w:szCs w:val="24"/>
        </w:rPr>
        <w:t xml:space="preserve"> darbuotojams pasiskiepyti visose 10 Lietuvos apskričių teritorijose, t. y. Alytaus, Kauno, Klaipėdos, Marijampolės, Panevėžio, Šiaulių, Tauragės, Telšių, Utenos ir Vilniaus apskrityse</w:t>
      </w:r>
      <w:r w:rsidR="001027A1">
        <w:rPr>
          <w:rFonts w:eastAsia="Trebuchet MS"/>
          <w:szCs w:val="24"/>
        </w:rPr>
        <w:t xml:space="preserve"> </w:t>
      </w:r>
      <w:r w:rsidR="00306E68" w:rsidRPr="00912235">
        <w:rPr>
          <w:rFonts w:eastAsia="Trebuchet MS"/>
          <w:szCs w:val="24"/>
        </w:rPr>
        <w:t>– didžiuosiuose šių apskričių miestuose.</w:t>
      </w:r>
    </w:p>
    <w:p w14:paraId="5932E53C" w14:textId="4F28F727" w:rsidR="001C64D3" w:rsidRDefault="006D3464" w:rsidP="001C64D3">
      <w:pPr>
        <w:tabs>
          <w:tab w:val="num" w:pos="720"/>
        </w:tabs>
        <w:ind w:firstLine="611"/>
        <w:rPr>
          <w:rFonts w:eastAsia="Trebuchet MS"/>
          <w:b/>
          <w:bCs/>
          <w:szCs w:val="24"/>
        </w:rPr>
      </w:pPr>
      <w:r w:rsidRPr="006D3464">
        <w:rPr>
          <w:rFonts w:eastAsia="Trebuchet MS"/>
          <w:szCs w:val="24"/>
        </w:rPr>
        <w:t>Vakcinacija turi būti organizuojama taip, kad būtų prieinama bent viename mieste kiekvienoje apskrityje.</w:t>
      </w:r>
    </w:p>
    <w:p w14:paraId="46DDCB66" w14:textId="780570ED" w:rsidR="00AA659C" w:rsidRDefault="00AA659C" w:rsidP="00AA659C">
      <w:pPr>
        <w:tabs>
          <w:tab w:val="num" w:pos="720"/>
        </w:tabs>
        <w:ind w:firstLine="611"/>
        <w:rPr>
          <w:rFonts w:eastAsia="Trebuchet MS"/>
          <w:szCs w:val="24"/>
        </w:rPr>
      </w:pPr>
      <w:r>
        <w:rPr>
          <w:rFonts w:eastAsia="Trebuchet MS"/>
          <w:szCs w:val="24"/>
        </w:rPr>
        <w:t xml:space="preserve">5.2. </w:t>
      </w:r>
      <w:r w:rsidRPr="001B1014">
        <w:rPr>
          <w:rFonts w:eastAsia="Trebuchet MS"/>
          <w:szCs w:val="24"/>
        </w:rPr>
        <w:t xml:space="preserve">Vakcinacija turi būti organizuojama taip, kad </w:t>
      </w:r>
      <w:r>
        <w:rPr>
          <w:rFonts w:eastAsia="Trebuchet MS"/>
          <w:szCs w:val="24"/>
        </w:rPr>
        <w:t xml:space="preserve">užsakovo </w:t>
      </w:r>
      <w:r w:rsidRPr="001B1014">
        <w:rPr>
          <w:rFonts w:eastAsia="Trebuchet MS"/>
          <w:szCs w:val="24"/>
        </w:rPr>
        <w:t>darbuotojams nereikėtų vykti į kitą apskritį, jei jų mieste ar netoliese yra tiekėjo vakcinavimo vieta.</w:t>
      </w:r>
    </w:p>
    <w:p w14:paraId="08429DCA" w14:textId="7F734B49" w:rsidR="006D3464" w:rsidRDefault="006D3464" w:rsidP="00F87407">
      <w:pPr>
        <w:tabs>
          <w:tab w:val="num" w:pos="720"/>
        </w:tabs>
        <w:ind w:firstLine="611"/>
        <w:rPr>
          <w:rFonts w:eastAsia="Trebuchet MS"/>
          <w:szCs w:val="24"/>
        </w:rPr>
      </w:pPr>
      <w:r>
        <w:rPr>
          <w:rFonts w:eastAsia="Trebuchet MS"/>
          <w:szCs w:val="24"/>
        </w:rPr>
        <w:t>5.</w:t>
      </w:r>
      <w:r w:rsidR="00AA659C">
        <w:rPr>
          <w:rFonts w:eastAsia="Trebuchet MS"/>
          <w:szCs w:val="24"/>
        </w:rPr>
        <w:t>3</w:t>
      </w:r>
      <w:r>
        <w:rPr>
          <w:rFonts w:eastAsia="Trebuchet MS"/>
          <w:szCs w:val="24"/>
        </w:rPr>
        <w:t xml:space="preserve">. </w:t>
      </w:r>
      <w:r w:rsidR="00175E30" w:rsidRPr="00175E30">
        <w:rPr>
          <w:rFonts w:eastAsia="Trebuchet MS"/>
          <w:szCs w:val="24"/>
        </w:rPr>
        <w:t xml:space="preserve">Pageidautina, kad paslaugų teikėjas, turintis išvystytą vakcinavimo paslaugų tinklą, sudarytų galimybę </w:t>
      </w:r>
      <w:r w:rsidR="00F87407">
        <w:rPr>
          <w:rFonts w:eastAsia="Trebuchet MS"/>
          <w:szCs w:val="24"/>
        </w:rPr>
        <w:t xml:space="preserve">užsakovo </w:t>
      </w:r>
      <w:r w:rsidR="00175E30" w:rsidRPr="00175E30">
        <w:rPr>
          <w:rFonts w:eastAsia="Trebuchet MS"/>
          <w:szCs w:val="24"/>
        </w:rPr>
        <w:t>darbuotojams pasiskiepyti ir mažesniuose miesteliuose, suderinus vakcinacijos vietas su užsakovu.</w:t>
      </w:r>
      <w:r w:rsidR="00F87407">
        <w:rPr>
          <w:rFonts w:eastAsia="Trebuchet MS"/>
          <w:szCs w:val="24"/>
        </w:rPr>
        <w:t xml:space="preserve"> </w:t>
      </w:r>
      <w:r w:rsidR="00175E30" w:rsidRPr="00175E30">
        <w:rPr>
          <w:rFonts w:eastAsia="Trebuchet MS"/>
          <w:szCs w:val="24"/>
        </w:rPr>
        <w:t xml:space="preserve">Tokiu būdu būtų užtikrintas didesnis vakcinacijos prieinamumas ir </w:t>
      </w:r>
      <w:r w:rsidR="00F87407">
        <w:rPr>
          <w:rFonts w:eastAsia="Trebuchet MS"/>
          <w:szCs w:val="24"/>
        </w:rPr>
        <w:t>patogumas darbuotojams</w:t>
      </w:r>
      <w:r w:rsidR="00175E30" w:rsidRPr="00175E30">
        <w:rPr>
          <w:rFonts w:eastAsia="Trebuchet MS"/>
          <w:szCs w:val="24"/>
        </w:rPr>
        <w:t>.</w:t>
      </w:r>
    </w:p>
    <w:p w14:paraId="37B28DC0" w14:textId="228E1E57" w:rsidR="006D3464" w:rsidRDefault="006D3464" w:rsidP="006D3464">
      <w:pPr>
        <w:tabs>
          <w:tab w:val="num" w:pos="720"/>
        </w:tabs>
        <w:ind w:firstLine="611"/>
        <w:rPr>
          <w:rFonts w:eastAsia="Trebuchet MS"/>
          <w:szCs w:val="24"/>
        </w:rPr>
      </w:pPr>
      <w:r>
        <w:rPr>
          <w:rFonts w:eastAsia="Trebuchet MS"/>
          <w:szCs w:val="24"/>
        </w:rPr>
        <w:t>5.</w:t>
      </w:r>
      <w:r w:rsidR="00AA659C">
        <w:rPr>
          <w:rFonts w:eastAsia="Trebuchet MS"/>
          <w:szCs w:val="24"/>
        </w:rPr>
        <w:t>4</w:t>
      </w:r>
      <w:r>
        <w:rPr>
          <w:rFonts w:eastAsia="Trebuchet MS"/>
          <w:szCs w:val="24"/>
        </w:rPr>
        <w:t xml:space="preserve">. </w:t>
      </w:r>
      <w:r w:rsidR="0065512C">
        <w:rPr>
          <w:rFonts w:eastAsia="Trebuchet MS"/>
          <w:szCs w:val="24"/>
        </w:rPr>
        <w:t>Paslaugų tei</w:t>
      </w:r>
      <w:r w:rsidR="001B1014" w:rsidRPr="001B1014">
        <w:rPr>
          <w:rFonts w:eastAsia="Trebuchet MS"/>
          <w:szCs w:val="24"/>
        </w:rPr>
        <w:t>kėjas turi pateikti vakcinacijos vietų sąrašą, nurodant miestą, adresą ir galimą vakcinacijos laiką.</w:t>
      </w:r>
    </w:p>
    <w:p w14:paraId="4B9EDACF" w14:textId="2DDE84EC" w:rsidR="006D3464" w:rsidRPr="0016220C" w:rsidRDefault="00353D6B" w:rsidP="006D3464">
      <w:pPr>
        <w:tabs>
          <w:tab w:val="num" w:pos="720"/>
        </w:tabs>
        <w:ind w:firstLine="611"/>
        <w:rPr>
          <w:rFonts w:eastAsia="Trebuchet MS"/>
          <w:szCs w:val="24"/>
        </w:rPr>
      </w:pPr>
      <w:r w:rsidRPr="001607CD">
        <w:rPr>
          <w:rFonts w:eastAsia="Calibri"/>
          <w:b/>
          <w:szCs w:val="24"/>
        </w:rPr>
        <w:t>6. Dokumentai reikalaujami pirkimo objekto kokybės patvirtinimui</w:t>
      </w:r>
      <w:r w:rsidR="0016220C">
        <w:rPr>
          <w:rFonts w:eastAsia="Calibri"/>
          <w:b/>
          <w:szCs w:val="24"/>
        </w:rPr>
        <w:t xml:space="preserve"> (pateikiami </w:t>
      </w:r>
      <w:r w:rsidR="0016220C" w:rsidRPr="0016220C">
        <w:rPr>
          <w:rFonts w:eastAsia="Calibri"/>
          <w:b/>
          <w:szCs w:val="24"/>
        </w:rPr>
        <w:t>perkančiajai organizacijai paprašius)</w:t>
      </w:r>
      <w:r w:rsidR="006D3464" w:rsidRPr="0016220C">
        <w:rPr>
          <w:rFonts w:eastAsia="Calibri"/>
          <w:b/>
          <w:szCs w:val="24"/>
        </w:rPr>
        <w:t>:</w:t>
      </w:r>
    </w:p>
    <w:p w14:paraId="54ACA3E6" w14:textId="77777777" w:rsidR="006D3464" w:rsidRPr="0016220C" w:rsidRDefault="00353D6B" w:rsidP="006D3464">
      <w:pPr>
        <w:tabs>
          <w:tab w:val="num" w:pos="720"/>
        </w:tabs>
        <w:ind w:firstLine="611"/>
        <w:rPr>
          <w:rFonts w:eastAsia="Trebuchet MS"/>
          <w:szCs w:val="24"/>
        </w:rPr>
      </w:pPr>
      <w:r w:rsidRPr="0016220C">
        <w:rPr>
          <w:rFonts w:eastAsia="Calibri"/>
          <w:szCs w:val="24"/>
        </w:rPr>
        <w:t>6.1. Vaistinio preparato registravimo liudijimo kopija (patvirtinta teisės aktų nustatyta tvarka).</w:t>
      </w:r>
    </w:p>
    <w:p w14:paraId="3CD392AF" w14:textId="77777777" w:rsidR="006D3464" w:rsidRDefault="00353D6B" w:rsidP="006D3464">
      <w:pPr>
        <w:tabs>
          <w:tab w:val="num" w:pos="720"/>
        </w:tabs>
        <w:ind w:firstLine="611"/>
        <w:rPr>
          <w:rFonts w:eastAsia="Trebuchet MS"/>
          <w:szCs w:val="24"/>
        </w:rPr>
      </w:pPr>
      <w:r w:rsidRPr="0016220C">
        <w:rPr>
          <w:rFonts w:eastAsia="Calibri"/>
          <w:szCs w:val="24"/>
        </w:rPr>
        <w:t>6.2. Dokumento, patvirtinančio, kad siūloma vakcina nuo gripo atitinka PSO rekomendacijas einamajam sezonui, kopija.</w:t>
      </w:r>
    </w:p>
    <w:p w14:paraId="49D96DE5" w14:textId="0D5114D2" w:rsidR="006D3464" w:rsidRDefault="00353D6B" w:rsidP="006D3464">
      <w:pPr>
        <w:tabs>
          <w:tab w:val="num" w:pos="720"/>
        </w:tabs>
        <w:ind w:firstLine="611"/>
        <w:rPr>
          <w:rFonts w:eastAsia="Trebuchet MS"/>
          <w:szCs w:val="24"/>
        </w:rPr>
      </w:pPr>
      <w:r w:rsidRPr="006D5D56">
        <w:rPr>
          <w:rFonts w:eastAsia="Calibri"/>
          <w:b/>
          <w:szCs w:val="24"/>
        </w:rPr>
        <w:t>7. Dokumentai reikalaujami perduodant atliktas paslaugas</w:t>
      </w:r>
      <w:r w:rsidR="00A86280">
        <w:rPr>
          <w:rFonts w:eastAsia="Calibri"/>
          <w:b/>
          <w:szCs w:val="24"/>
        </w:rPr>
        <w:t>:</w:t>
      </w:r>
    </w:p>
    <w:p w14:paraId="03CA1718" w14:textId="77777777" w:rsidR="006D3464" w:rsidRDefault="00353D6B" w:rsidP="006D3464">
      <w:pPr>
        <w:tabs>
          <w:tab w:val="num" w:pos="720"/>
        </w:tabs>
        <w:ind w:firstLine="611"/>
        <w:rPr>
          <w:rFonts w:eastAsia="Trebuchet MS"/>
          <w:szCs w:val="24"/>
        </w:rPr>
      </w:pPr>
      <w:r w:rsidRPr="006D5D56">
        <w:rPr>
          <w:rFonts w:eastAsia="Calibri"/>
          <w:szCs w:val="24"/>
        </w:rPr>
        <w:t>7.1. Vakcinos informacinis (pakuotės) lapelis lietuvių kalba.</w:t>
      </w:r>
    </w:p>
    <w:p w14:paraId="487249F3" w14:textId="77777777" w:rsidR="006D3464" w:rsidRDefault="00353D6B" w:rsidP="006D3464">
      <w:pPr>
        <w:tabs>
          <w:tab w:val="num" w:pos="720"/>
        </w:tabs>
        <w:ind w:firstLine="611"/>
        <w:rPr>
          <w:rFonts w:eastAsia="Trebuchet MS"/>
          <w:szCs w:val="24"/>
        </w:rPr>
      </w:pPr>
      <w:r w:rsidRPr="006D5D56">
        <w:rPr>
          <w:rFonts w:eastAsia="Calibri"/>
          <w:szCs w:val="24"/>
        </w:rPr>
        <w:t>7.2. Paskiepytų darbuotojų (pagal padalinį) pasirašyto žiniaraščio kopiją.</w:t>
      </w:r>
    </w:p>
    <w:p w14:paraId="77D53197" w14:textId="77777777" w:rsidR="006D3464" w:rsidRDefault="003753BA" w:rsidP="006D3464">
      <w:pPr>
        <w:tabs>
          <w:tab w:val="num" w:pos="720"/>
        </w:tabs>
        <w:ind w:firstLine="611"/>
        <w:rPr>
          <w:szCs w:val="24"/>
        </w:rPr>
      </w:pPr>
      <w:r w:rsidRPr="001607CD">
        <w:rPr>
          <w:rFonts w:eastAsia="Calibri"/>
          <w:szCs w:val="24"/>
        </w:rPr>
        <w:t>7.3. D</w:t>
      </w:r>
      <w:r w:rsidRPr="001607CD">
        <w:rPr>
          <w:szCs w:val="24"/>
        </w:rPr>
        <w:t>arbuotojų sutikimo skiepytis formos</w:t>
      </w:r>
      <w:r w:rsidR="006D3464">
        <w:rPr>
          <w:szCs w:val="24"/>
        </w:rPr>
        <w:t>.</w:t>
      </w:r>
    </w:p>
    <w:p w14:paraId="4E55AA36" w14:textId="77777777" w:rsidR="006D3464" w:rsidRDefault="00353D6B" w:rsidP="006D3464">
      <w:pPr>
        <w:tabs>
          <w:tab w:val="num" w:pos="720"/>
        </w:tabs>
        <w:ind w:firstLine="611"/>
        <w:rPr>
          <w:rFonts w:eastAsia="Trebuchet MS"/>
          <w:szCs w:val="24"/>
        </w:rPr>
      </w:pPr>
      <w:r w:rsidRPr="001607CD">
        <w:rPr>
          <w:rFonts w:eastAsia="Calibri"/>
          <w:b/>
          <w:szCs w:val="24"/>
        </w:rPr>
        <w:t>8. Paslaugų teikimo data</w:t>
      </w:r>
    </w:p>
    <w:p w14:paraId="25772FC8" w14:textId="10231EEA" w:rsidR="00353D6B" w:rsidRPr="006D3464" w:rsidRDefault="00353D6B" w:rsidP="006D3464">
      <w:pPr>
        <w:tabs>
          <w:tab w:val="num" w:pos="720"/>
        </w:tabs>
        <w:ind w:firstLine="611"/>
        <w:rPr>
          <w:rFonts w:eastAsia="Trebuchet MS"/>
          <w:szCs w:val="24"/>
        </w:rPr>
      </w:pPr>
      <w:r w:rsidRPr="001607CD">
        <w:rPr>
          <w:rFonts w:eastAsia="Calibri"/>
          <w:szCs w:val="24"/>
        </w:rPr>
        <w:t>8.1.</w:t>
      </w:r>
      <w:r w:rsidRPr="001607CD">
        <w:rPr>
          <w:rFonts w:eastAsia="Calibri"/>
          <w:b/>
          <w:szCs w:val="24"/>
        </w:rPr>
        <w:t xml:space="preserve"> </w:t>
      </w:r>
      <w:r w:rsidR="001607CD" w:rsidRPr="001607CD">
        <w:rPr>
          <w:rFonts w:eastAsia="Calibri"/>
          <w:bCs/>
          <w:szCs w:val="24"/>
        </w:rPr>
        <w:t xml:space="preserve">iki </w:t>
      </w:r>
      <w:r w:rsidRPr="001607CD">
        <w:rPr>
          <w:rFonts w:eastAsia="Calibri"/>
          <w:bCs/>
          <w:szCs w:val="24"/>
        </w:rPr>
        <w:t>2</w:t>
      </w:r>
      <w:r w:rsidRPr="001607CD">
        <w:rPr>
          <w:rFonts w:eastAsia="Calibri"/>
          <w:szCs w:val="24"/>
        </w:rPr>
        <w:t>0</w:t>
      </w:r>
      <w:r w:rsidR="00FC30C1" w:rsidRPr="001607CD">
        <w:rPr>
          <w:rFonts w:eastAsia="Calibri"/>
          <w:szCs w:val="24"/>
        </w:rPr>
        <w:t>2</w:t>
      </w:r>
      <w:r w:rsidR="001607CD" w:rsidRPr="001607CD">
        <w:rPr>
          <w:rFonts w:eastAsia="Calibri"/>
          <w:szCs w:val="24"/>
        </w:rPr>
        <w:t>5</w:t>
      </w:r>
      <w:r w:rsidRPr="001607CD">
        <w:rPr>
          <w:rFonts w:eastAsia="Calibri"/>
          <w:szCs w:val="24"/>
        </w:rPr>
        <w:t xml:space="preserve"> m. spalio </w:t>
      </w:r>
      <w:r w:rsidR="00FC30C1" w:rsidRPr="001607CD">
        <w:rPr>
          <w:rFonts w:eastAsia="Calibri"/>
          <w:szCs w:val="24"/>
        </w:rPr>
        <w:t>3</w:t>
      </w:r>
      <w:r w:rsidR="002653AB" w:rsidRPr="001607CD">
        <w:rPr>
          <w:rFonts w:eastAsia="Calibri"/>
          <w:szCs w:val="24"/>
        </w:rPr>
        <w:t>1</w:t>
      </w:r>
      <w:r w:rsidRPr="001607CD">
        <w:rPr>
          <w:rFonts w:eastAsia="Calibri"/>
          <w:szCs w:val="24"/>
        </w:rPr>
        <w:t xml:space="preserve"> d.</w:t>
      </w:r>
      <w:r w:rsidR="00D47860">
        <w:rPr>
          <w:rFonts w:eastAsia="Calibri"/>
          <w:szCs w:val="24"/>
        </w:rPr>
        <w:t xml:space="preserve"> </w:t>
      </w:r>
      <w:r w:rsidR="009A6777">
        <w:rPr>
          <w:rFonts w:eastAsia="Calibri"/>
          <w:szCs w:val="24"/>
        </w:rPr>
        <w:t>su galimybe</w:t>
      </w:r>
      <w:r w:rsidR="00CC7FAA">
        <w:rPr>
          <w:szCs w:val="24"/>
        </w:rPr>
        <w:t xml:space="preserve"> pratęsti 1 mėnesiui.</w:t>
      </w:r>
    </w:p>
    <w:p w14:paraId="6870E2A5" w14:textId="104CB328" w:rsidR="00353D6B" w:rsidRPr="00117010" w:rsidRDefault="00353D6B" w:rsidP="00FC30C1">
      <w:pPr>
        <w:ind w:left="720"/>
        <w:contextualSpacing/>
        <w:jc w:val="center"/>
        <w:rPr>
          <w:rFonts w:eastAsia="Calibri"/>
          <w:szCs w:val="24"/>
        </w:rPr>
      </w:pPr>
      <w:r w:rsidRPr="001607CD">
        <w:rPr>
          <w:rFonts w:eastAsia="Calibri"/>
          <w:szCs w:val="24"/>
        </w:rPr>
        <w:t>______</w:t>
      </w:r>
      <w:r w:rsidR="00D83AE7" w:rsidRPr="001607CD">
        <w:rPr>
          <w:rFonts w:eastAsia="Calibri"/>
          <w:szCs w:val="24"/>
        </w:rPr>
        <w:t>___________</w:t>
      </w:r>
      <w:r w:rsidRPr="001607CD">
        <w:rPr>
          <w:rFonts w:eastAsia="Calibri"/>
          <w:szCs w:val="24"/>
        </w:rPr>
        <w:t>___</w:t>
      </w:r>
    </w:p>
    <w:p w14:paraId="1FA88708" w14:textId="77777777" w:rsidR="004D710C" w:rsidRDefault="004D710C" w:rsidP="00581321">
      <w:pPr>
        <w:tabs>
          <w:tab w:val="left" w:pos="0"/>
          <w:tab w:val="left" w:pos="993"/>
        </w:tabs>
        <w:jc w:val="center"/>
        <w:rPr>
          <w:b/>
          <w:szCs w:val="24"/>
        </w:rPr>
      </w:pPr>
    </w:p>
    <w:p w14:paraId="4F2C3A2C" w14:textId="77777777" w:rsidR="00D5695B" w:rsidRDefault="00D5695B" w:rsidP="00581321">
      <w:pPr>
        <w:tabs>
          <w:tab w:val="left" w:pos="0"/>
          <w:tab w:val="left" w:pos="993"/>
        </w:tabs>
        <w:jc w:val="center"/>
        <w:rPr>
          <w:b/>
          <w:szCs w:val="24"/>
        </w:rPr>
      </w:pPr>
    </w:p>
    <w:p w14:paraId="6A96A6EF" w14:textId="77777777" w:rsidR="00D5695B" w:rsidRDefault="00D5695B" w:rsidP="00581321">
      <w:pPr>
        <w:tabs>
          <w:tab w:val="left" w:pos="0"/>
          <w:tab w:val="left" w:pos="993"/>
        </w:tabs>
        <w:jc w:val="center"/>
        <w:rPr>
          <w:b/>
          <w:szCs w:val="24"/>
        </w:rPr>
      </w:pPr>
    </w:p>
    <w:p w14:paraId="6E65849D" w14:textId="77777777" w:rsidR="00D5695B" w:rsidRDefault="00D5695B" w:rsidP="00581321">
      <w:pPr>
        <w:tabs>
          <w:tab w:val="left" w:pos="0"/>
          <w:tab w:val="left" w:pos="993"/>
        </w:tabs>
        <w:jc w:val="center"/>
        <w:rPr>
          <w:b/>
          <w:szCs w:val="24"/>
        </w:rPr>
      </w:pPr>
    </w:p>
    <w:p w14:paraId="7C6E88DB" w14:textId="77777777" w:rsidR="00D5695B" w:rsidRDefault="00D5695B" w:rsidP="00581321">
      <w:pPr>
        <w:tabs>
          <w:tab w:val="left" w:pos="0"/>
          <w:tab w:val="left" w:pos="993"/>
        </w:tabs>
        <w:jc w:val="center"/>
        <w:rPr>
          <w:b/>
          <w:szCs w:val="24"/>
        </w:rPr>
      </w:pPr>
    </w:p>
    <w:p w14:paraId="4F4E0C57" w14:textId="7D6391B1" w:rsidR="00D5695B" w:rsidRPr="00117010" w:rsidRDefault="00D5695B" w:rsidP="00581321">
      <w:pPr>
        <w:tabs>
          <w:tab w:val="left" w:pos="0"/>
          <w:tab w:val="left" w:pos="993"/>
        </w:tabs>
        <w:jc w:val="center"/>
        <w:rPr>
          <w:b/>
          <w:szCs w:val="24"/>
        </w:rPr>
      </w:pPr>
    </w:p>
    <w:sectPr w:rsidR="00D5695B" w:rsidRPr="00117010" w:rsidSect="00117010">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2B35" w14:textId="77777777" w:rsidR="008B4A57" w:rsidRDefault="008B4A57" w:rsidP="00A559D3">
      <w:r>
        <w:separator/>
      </w:r>
    </w:p>
  </w:endnote>
  <w:endnote w:type="continuationSeparator" w:id="0">
    <w:p w14:paraId="5FE017D8" w14:textId="77777777" w:rsidR="008B4A57" w:rsidRDefault="008B4A57" w:rsidP="00A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4EFA" w14:textId="77777777" w:rsidR="008B4A57" w:rsidRDefault="008B4A57" w:rsidP="00A559D3">
      <w:r>
        <w:separator/>
      </w:r>
    </w:p>
  </w:footnote>
  <w:footnote w:type="continuationSeparator" w:id="0">
    <w:p w14:paraId="1AC82D95" w14:textId="77777777" w:rsidR="008B4A57" w:rsidRDefault="008B4A57" w:rsidP="00A5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749804"/>
      <w:docPartObj>
        <w:docPartGallery w:val="Page Numbers (Top of Page)"/>
        <w:docPartUnique/>
      </w:docPartObj>
    </w:sdtPr>
    <w:sdtEndPr/>
    <w:sdtContent>
      <w:p w14:paraId="70396941" w14:textId="57133425" w:rsidR="006F5C25" w:rsidRDefault="006F5C25">
        <w:pPr>
          <w:pStyle w:val="Header"/>
          <w:jc w:val="center"/>
        </w:pPr>
        <w:r>
          <w:fldChar w:fldCharType="begin"/>
        </w:r>
        <w:r>
          <w:instrText>PAGE   \* MERGEFORMAT</w:instrText>
        </w:r>
        <w:r>
          <w:fldChar w:fldCharType="separate"/>
        </w:r>
        <w:r w:rsidR="003753B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69D"/>
    <w:multiLevelType w:val="multilevel"/>
    <w:tmpl w:val="0352AF60"/>
    <w:lvl w:ilvl="0">
      <w:start w:val="2"/>
      <w:numFmt w:val="decimal"/>
      <w:lvlText w:val="%1."/>
      <w:lvlJc w:val="left"/>
      <w:pPr>
        <w:ind w:left="540" w:hanging="540"/>
      </w:pPr>
    </w:lvl>
    <w:lvl w:ilvl="1">
      <w:start w:val="1"/>
      <w:numFmt w:val="decimal"/>
      <w:lvlText w:val="%1.%2."/>
      <w:lvlJc w:val="left"/>
      <w:pPr>
        <w:ind w:left="540" w:hanging="540"/>
      </w:pPr>
      <w:rPr>
        <w:b/>
        <w:color w:val="auto"/>
      </w:rPr>
    </w:lvl>
    <w:lvl w:ilvl="2">
      <w:start w:val="1"/>
      <w:numFmt w:val="decimal"/>
      <w:lvlText w:val="%1.%2.%3."/>
      <w:lvlJc w:val="left"/>
      <w:pPr>
        <w:ind w:left="1080" w:hanging="720"/>
      </w:pPr>
      <w:rPr>
        <w:b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13666946"/>
    <w:multiLevelType w:val="multilevel"/>
    <w:tmpl w:val="CEB80218"/>
    <w:lvl w:ilvl="0">
      <w:start w:val="1"/>
      <w:numFmt w:val="decimal"/>
      <w:lvlText w:val="%1."/>
      <w:lvlJc w:val="left"/>
      <w:pPr>
        <w:ind w:left="1065" w:hanging="360"/>
      </w:pPr>
      <w:rPr>
        <w:rFonts w:ascii="Times New Roman" w:hAnsi="Times New Roman" w:cs="Times New Roman" w:hint="default"/>
        <w:sz w:val="24"/>
        <w:szCs w:val="24"/>
      </w:rPr>
    </w:lvl>
    <w:lvl w:ilvl="1">
      <w:start w:val="1"/>
      <w:numFmt w:val="decimal"/>
      <w:isLgl/>
      <w:lvlText w:val="%1.%2."/>
      <w:lvlJc w:val="left"/>
      <w:pPr>
        <w:ind w:left="786" w:hanging="360"/>
      </w:pPr>
      <w:rPr>
        <w:rFonts w:cs="Arial"/>
      </w:rPr>
    </w:lvl>
    <w:lvl w:ilvl="2">
      <w:start w:val="1"/>
      <w:numFmt w:val="decimal"/>
      <w:isLgl/>
      <w:lvlText w:val="%1.%2.%3."/>
      <w:lvlJc w:val="left"/>
      <w:pPr>
        <w:ind w:left="1599" w:hanging="720"/>
      </w:pPr>
      <w:rPr>
        <w:rFonts w:cs="Arial"/>
      </w:rPr>
    </w:lvl>
    <w:lvl w:ilvl="3">
      <w:start w:val="1"/>
      <w:numFmt w:val="decimal"/>
      <w:isLgl/>
      <w:lvlText w:val="%1.%2.%3.%4."/>
      <w:lvlJc w:val="left"/>
      <w:pPr>
        <w:ind w:left="1686" w:hanging="720"/>
      </w:pPr>
      <w:rPr>
        <w:rFonts w:cs="Arial"/>
      </w:rPr>
    </w:lvl>
    <w:lvl w:ilvl="4">
      <w:start w:val="1"/>
      <w:numFmt w:val="decimal"/>
      <w:isLgl/>
      <w:lvlText w:val="%1.%2.%3.%4.%5."/>
      <w:lvlJc w:val="left"/>
      <w:pPr>
        <w:ind w:left="2133" w:hanging="1080"/>
      </w:pPr>
      <w:rPr>
        <w:rFonts w:cs="Arial"/>
      </w:rPr>
    </w:lvl>
    <w:lvl w:ilvl="5">
      <w:start w:val="1"/>
      <w:numFmt w:val="decimal"/>
      <w:isLgl/>
      <w:lvlText w:val="%1.%2.%3.%4.%5.%6."/>
      <w:lvlJc w:val="left"/>
      <w:pPr>
        <w:ind w:left="2220" w:hanging="1080"/>
      </w:pPr>
      <w:rPr>
        <w:rFonts w:cs="Arial"/>
      </w:rPr>
    </w:lvl>
    <w:lvl w:ilvl="6">
      <w:start w:val="1"/>
      <w:numFmt w:val="decimal"/>
      <w:isLgl/>
      <w:lvlText w:val="%1.%2.%3.%4.%5.%6.%7."/>
      <w:lvlJc w:val="left"/>
      <w:pPr>
        <w:ind w:left="2667" w:hanging="1440"/>
      </w:pPr>
      <w:rPr>
        <w:rFonts w:cs="Arial"/>
      </w:rPr>
    </w:lvl>
    <w:lvl w:ilvl="7">
      <w:start w:val="1"/>
      <w:numFmt w:val="decimal"/>
      <w:isLgl/>
      <w:lvlText w:val="%1.%2.%3.%4.%5.%6.%7.%8."/>
      <w:lvlJc w:val="left"/>
      <w:pPr>
        <w:ind w:left="2754" w:hanging="1440"/>
      </w:pPr>
      <w:rPr>
        <w:rFonts w:cs="Arial"/>
      </w:rPr>
    </w:lvl>
    <w:lvl w:ilvl="8">
      <w:start w:val="1"/>
      <w:numFmt w:val="decimal"/>
      <w:isLgl/>
      <w:lvlText w:val="%1.%2.%3.%4.%5.%6.%7.%8.%9."/>
      <w:lvlJc w:val="left"/>
      <w:pPr>
        <w:ind w:left="3201" w:hanging="1800"/>
      </w:pPr>
      <w:rPr>
        <w:rFonts w:cs="Arial"/>
      </w:rPr>
    </w:lvl>
  </w:abstractNum>
  <w:abstractNum w:abstractNumId="2" w15:restartNumberingAfterBreak="0">
    <w:nsid w:val="1BC80993"/>
    <w:multiLevelType w:val="hybridMultilevel"/>
    <w:tmpl w:val="9ED8305E"/>
    <w:lvl w:ilvl="0" w:tplc="5FBC2FC2">
      <w:start w:val="1"/>
      <w:numFmt w:val="decimal"/>
      <w:lvlText w:val="%1."/>
      <w:lvlJc w:val="left"/>
      <w:pPr>
        <w:ind w:left="1080" w:hanging="360"/>
      </w:pPr>
      <w:rPr>
        <w:rFonts w:ascii="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C0497C"/>
    <w:multiLevelType w:val="multilevel"/>
    <w:tmpl w:val="BB0E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C32454F"/>
    <w:multiLevelType w:val="multilevel"/>
    <w:tmpl w:val="99B653E2"/>
    <w:lvl w:ilvl="0">
      <w:start w:val="1"/>
      <w:numFmt w:val="decimal"/>
      <w:lvlText w:val="%1."/>
      <w:lvlJc w:val="left"/>
      <w:pPr>
        <w:ind w:left="502" w:hanging="360"/>
      </w:pPr>
      <w:rPr>
        <w:b w:val="0"/>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6B5353"/>
    <w:multiLevelType w:val="hybridMultilevel"/>
    <w:tmpl w:val="8A74ED40"/>
    <w:lvl w:ilvl="0" w:tplc="29CC00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01D4FC3"/>
    <w:multiLevelType w:val="multilevel"/>
    <w:tmpl w:val="468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C249F"/>
    <w:multiLevelType w:val="hybridMultilevel"/>
    <w:tmpl w:val="CDF4C42E"/>
    <w:lvl w:ilvl="0" w:tplc="0809000F">
      <w:start w:val="4"/>
      <w:numFmt w:val="decimal"/>
      <w:lvlText w:val="%1."/>
      <w:lvlJc w:val="left"/>
      <w:pPr>
        <w:ind w:left="1210" w:hanging="360"/>
      </w:pPr>
      <w:rPr>
        <w:rFonts w:hint="default"/>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1"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911739">
    <w:abstractNumId w:val="11"/>
  </w:num>
  <w:num w:numId="2" w16cid:durableId="745424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24515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747825">
    <w:abstractNumId w:val="5"/>
  </w:num>
  <w:num w:numId="5" w16cid:durableId="712920800">
    <w:abstractNumId w:val="6"/>
  </w:num>
  <w:num w:numId="6" w16cid:durableId="1431586193">
    <w:abstractNumId w:val="7"/>
  </w:num>
  <w:num w:numId="7" w16cid:durableId="378743494">
    <w:abstractNumId w:val="12"/>
  </w:num>
  <w:num w:numId="8" w16cid:durableId="56977650">
    <w:abstractNumId w:val="4"/>
  </w:num>
  <w:num w:numId="9" w16cid:durableId="1500075364">
    <w:abstractNumId w:val="10"/>
  </w:num>
  <w:num w:numId="10" w16cid:durableId="1870988853">
    <w:abstractNumId w:val="2"/>
  </w:num>
  <w:num w:numId="11" w16cid:durableId="2133202626">
    <w:abstractNumId w:val="8"/>
  </w:num>
  <w:num w:numId="12" w16cid:durableId="656223817">
    <w:abstractNumId w:val="9"/>
  </w:num>
  <w:num w:numId="13" w16cid:durableId="13267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B7"/>
    <w:rsid w:val="00001BC0"/>
    <w:rsid w:val="0000635E"/>
    <w:rsid w:val="000105EC"/>
    <w:rsid w:val="00010FEB"/>
    <w:rsid w:val="00016B06"/>
    <w:rsid w:val="000240F9"/>
    <w:rsid w:val="00026D92"/>
    <w:rsid w:val="00027B9A"/>
    <w:rsid w:val="00031843"/>
    <w:rsid w:val="0003494A"/>
    <w:rsid w:val="00036607"/>
    <w:rsid w:val="0003748E"/>
    <w:rsid w:val="00042A6A"/>
    <w:rsid w:val="000438FB"/>
    <w:rsid w:val="00045C97"/>
    <w:rsid w:val="00050097"/>
    <w:rsid w:val="00051DCA"/>
    <w:rsid w:val="00052D64"/>
    <w:rsid w:val="000538E9"/>
    <w:rsid w:val="00055B2D"/>
    <w:rsid w:val="00060A45"/>
    <w:rsid w:val="00063F3B"/>
    <w:rsid w:val="0006711C"/>
    <w:rsid w:val="0007005A"/>
    <w:rsid w:val="0007136F"/>
    <w:rsid w:val="0007151D"/>
    <w:rsid w:val="00080EDB"/>
    <w:rsid w:val="000815A6"/>
    <w:rsid w:val="00085247"/>
    <w:rsid w:val="00085DA2"/>
    <w:rsid w:val="00093BB7"/>
    <w:rsid w:val="000A28EA"/>
    <w:rsid w:val="000A3F1D"/>
    <w:rsid w:val="000A5447"/>
    <w:rsid w:val="000B02AC"/>
    <w:rsid w:val="000B368A"/>
    <w:rsid w:val="000B7551"/>
    <w:rsid w:val="000D743E"/>
    <w:rsid w:val="000E1669"/>
    <w:rsid w:val="000E64EA"/>
    <w:rsid w:val="000F2032"/>
    <w:rsid w:val="000F75A6"/>
    <w:rsid w:val="00100034"/>
    <w:rsid w:val="00100F1F"/>
    <w:rsid w:val="001027A1"/>
    <w:rsid w:val="0010461E"/>
    <w:rsid w:val="00106058"/>
    <w:rsid w:val="001069D0"/>
    <w:rsid w:val="00111B89"/>
    <w:rsid w:val="001153E7"/>
    <w:rsid w:val="00116693"/>
    <w:rsid w:val="00117010"/>
    <w:rsid w:val="0012041E"/>
    <w:rsid w:val="001207F9"/>
    <w:rsid w:val="00124991"/>
    <w:rsid w:val="001255CB"/>
    <w:rsid w:val="0013218F"/>
    <w:rsid w:val="00134BC5"/>
    <w:rsid w:val="00150E92"/>
    <w:rsid w:val="0015115E"/>
    <w:rsid w:val="001531EF"/>
    <w:rsid w:val="001549C3"/>
    <w:rsid w:val="001571A6"/>
    <w:rsid w:val="001607CD"/>
    <w:rsid w:val="0016220C"/>
    <w:rsid w:val="00163254"/>
    <w:rsid w:val="0016550A"/>
    <w:rsid w:val="001707BE"/>
    <w:rsid w:val="00172914"/>
    <w:rsid w:val="00175E30"/>
    <w:rsid w:val="00184CEC"/>
    <w:rsid w:val="001863C8"/>
    <w:rsid w:val="001877F0"/>
    <w:rsid w:val="00190238"/>
    <w:rsid w:val="001A0FE8"/>
    <w:rsid w:val="001B1014"/>
    <w:rsid w:val="001B229B"/>
    <w:rsid w:val="001B5B0B"/>
    <w:rsid w:val="001C253E"/>
    <w:rsid w:val="001C31F1"/>
    <w:rsid w:val="001C3945"/>
    <w:rsid w:val="001C3E12"/>
    <w:rsid w:val="001C6315"/>
    <w:rsid w:val="001C64D3"/>
    <w:rsid w:val="001C7707"/>
    <w:rsid w:val="001D5435"/>
    <w:rsid w:val="001D667D"/>
    <w:rsid w:val="001E22E6"/>
    <w:rsid w:val="001E5C1F"/>
    <w:rsid w:val="001F03E2"/>
    <w:rsid w:val="001F217D"/>
    <w:rsid w:val="001F5EA1"/>
    <w:rsid w:val="001F676F"/>
    <w:rsid w:val="00201946"/>
    <w:rsid w:val="002048AA"/>
    <w:rsid w:val="00205E93"/>
    <w:rsid w:val="00206B11"/>
    <w:rsid w:val="0021171B"/>
    <w:rsid w:val="00211C88"/>
    <w:rsid w:val="00212D32"/>
    <w:rsid w:val="00213A02"/>
    <w:rsid w:val="002158B6"/>
    <w:rsid w:val="00216513"/>
    <w:rsid w:val="00227D9C"/>
    <w:rsid w:val="00230529"/>
    <w:rsid w:val="002366F6"/>
    <w:rsid w:val="002402C3"/>
    <w:rsid w:val="00240FF5"/>
    <w:rsid w:val="002537B5"/>
    <w:rsid w:val="0025459E"/>
    <w:rsid w:val="002617E1"/>
    <w:rsid w:val="002644A6"/>
    <w:rsid w:val="002653AB"/>
    <w:rsid w:val="00270BEE"/>
    <w:rsid w:val="00280761"/>
    <w:rsid w:val="00280F57"/>
    <w:rsid w:val="0028148F"/>
    <w:rsid w:val="00283874"/>
    <w:rsid w:val="00295214"/>
    <w:rsid w:val="00296825"/>
    <w:rsid w:val="00297E85"/>
    <w:rsid w:val="002A1714"/>
    <w:rsid w:val="002A18B0"/>
    <w:rsid w:val="002A23F4"/>
    <w:rsid w:val="002A2945"/>
    <w:rsid w:val="002A7959"/>
    <w:rsid w:val="002B0242"/>
    <w:rsid w:val="002B3037"/>
    <w:rsid w:val="002B44E7"/>
    <w:rsid w:val="002B56C9"/>
    <w:rsid w:val="002C0FF1"/>
    <w:rsid w:val="002C260A"/>
    <w:rsid w:val="002C3F07"/>
    <w:rsid w:val="002D5727"/>
    <w:rsid w:val="002D78AF"/>
    <w:rsid w:val="002E0F40"/>
    <w:rsid w:val="002E3076"/>
    <w:rsid w:val="002F4A62"/>
    <w:rsid w:val="002F5353"/>
    <w:rsid w:val="003009F8"/>
    <w:rsid w:val="00301F3D"/>
    <w:rsid w:val="0030596D"/>
    <w:rsid w:val="00306D38"/>
    <w:rsid w:val="00306DCE"/>
    <w:rsid w:val="00306E68"/>
    <w:rsid w:val="00307ADE"/>
    <w:rsid w:val="003101DD"/>
    <w:rsid w:val="003127C4"/>
    <w:rsid w:val="00313775"/>
    <w:rsid w:val="003141A3"/>
    <w:rsid w:val="00321811"/>
    <w:rsid w:val="003257B4"/>
    <w:rsid w:val="0033366E"/>
    <w:rsid w:val="00333DBB"/>
    <w:rsid w:val="00335823"/>
    <w:rsid w:val="0034125C"/>
    <w:rsid w:val="0034445B"/>
    <w:rsid w:val="00344FA9"/>
    <w:rsid w:val="0034793C"/>
    <w:rsid w:val="00353D6B"/>
    <w:rsid w:val="00355718"/>
    <w:rsid w:val="00363241"/>
    <w:rsid w:val="003651D0"/>
    <w:rsid w:val="003670CE"/>
    <w:rsid w:val="00371BBB"/>
    <w:rsid w:val="003728ED"/>
    <w:rsid w:val="003733C8"/>
    <w:rsid w:val="00374DE1"/>
    <w:rsid w:val="003753BA"/>
    <w:rsid w:val="003772FF"/>
    <w:rsid w:val="003802C8"/>
    <w:rsid w:val="0039046C"/>
    <w:rsid w:val="00397CF1"/>
    <w:rsid w:val="003A0082"/>
    <w:rsid w:val="003A04D0"/>
    <w:rsid w:val="003A096D"/>
    <w:rsid w:val="003A1E0A"/>
    <w:rsid w:val="003A2903"/>
    <w:rsid w:val="003A415A"/>
    <w:rsid w:val="003A5250"/>
    <w:rsid w:val="003A63A4"/>
    <w:rsid w:val="003B06EE"/>
    <w:rsid w:val="003C0E2C"/>
    <w:rsid w:val="003C2997"/>
    <w:rsid w:val="003C2FD3"/>
    <w:rsid w:val="003C372D"/>
    <w:rsid w:val="003C53A4"/>
    <w:rsid w:val="003D0E7B"/>
    <w:rsid w:val="003D13BC"/>
    <w:rsid w:val="003E5DC8"/>
    <w:rsid w:val="003E6D0B"/>
    <w:rsid w:val="003F1592"/>
    <w:rsid w:val="003F1AE8"/>
    <w:rsid w:val="00407B12"/>
    <w:rsid w:val="00422D88"/>
    <w:rsid w:val="00444D13"/>
    <w:rsid w:val="004459A1"/>
    <w:rsid w:val="00447645"/>
    <w:rsid w:val="004551B7"/>
    <w:rsid w:val="004621F2"/>
    <w:rsid w:val="004645A3"/>
    <w:rsid w:val="00465734"/>
    <w:rsid w:val="0047232B"/>
    <w:rsid w:val="00473868"/>
    <w:rsid w:val="004768B9"/>
    <w:rsid w:val="00482E83"/>
    <w:rsid w:val="00490273"/>
    <w:rsid w:val="00491667"/>
    <w:rsid w:val="0049228C"/>
    <w:rsid w:val="00492408"/>
    <w:rsid w:val="00492EB2"/>
    <w:rsid w:val="00496519"/>
    <w:rsid w:val="004A4BA0"/>
    <w:rsid w:val="004A7C06"/>
    <w:rsid w:val="004B3C8B"/>
    <w:rsid w:val="004B688D"/>
    <w:rsid w:val="004C0F96"/>
    <w:rsid w:val="004C58DD"/>
    <w:rsid w:val="004C6B06"/>
    <w:rsid w:val="004D2397"/>
    <w:rsid w:val="004D3D0C"/>
    <w:rsid w:val="004D3D19"/>
    <w:rsid w:val="004D5110"/>
    <w:rsid w:val="004D710C"/>
    <w:rsid w:val="004E0AD1"/>
    <w:rsid w:val="004E2E61"/>
    <w:rsid w:val="004F007C"/>
    <w:rsid w:val="004F31A8"/>
    <w:rsid w:val="005019C5"/>
    <w:rsid w:val="005040C8"/>
    <w:rsid w:val="00506A08"/>
    <w:rsid w:val="00507214"/>
    <w:rsid w:val="005109C9"/>
    <w:rsid w:val="00521841"/>
    <w:rsid w:val="00522F6D"/>
    <w:rsid w:val="005305DB"/>
    <w:rsid w:val="00533701"/>
    <w:rsid w:val="00534D83"/>
    <w:rsid w:val="00537336"/>
    <w:rsid w:val="00537953"/>
    <w:rsid w:val="005407E0"/>
    <w:rsid w:val="00540EC9"/>
    <w:rsid w:val="00541B4F"/>
    <w:rsid w:val="00542307"/>
    <w:rsid w:val="00547829"/>
    <w:rsid w:val="005544AD"/>
    <w:rsid w:val="00555678"/>
    <w:rsid w:val="00570EC9"/>
    <w:rsid w:val="005726AF"/>
    <w:rsid w:val="005770C9"/>
    <w:rsid w:val="00581321"/>
    <w:rsid w:val="00587690"/>
    <w:rsid w:val="00594633"/>
    <w:rsid w:val="00596A74"/>
    <w:rsid w:val="005B10E7"/>
    <w:rsid w:val="005B4952"/>
    <w:rsid w:val="005C1E47"/>
    <w:rsid w:val="005C7C13"/>
    <w:rsid w:val="005D0E4F"/>
    <w:rsid w:val="005D1F8E"/>
    <w:rsid w:val="005D2325"/>
    <w:rsid w:val="005D24B3"/>
    <w:rsid w:val="005E09C3"/>
    <w:rsid w:val="005E0BB1"/>
    <w:rsid w:val="005F43BB"/>
    <w:rsid w:val="005F5142"/>
    <w:rsid w:val="005F583A"/>
    <w:rsid w:val="005F58B6"/>
    <w:rsid w:val="006066CC"/>
    <w:rsid w:val="0061442C"/>
    <w:rsid w:val="006203A1"/>
    <w:rsid w:val="0062052B"/>
    <w:rsid w:val="006212AC"/>
    <w:rsid w:val="00625A2E"/>
    <w:rsid w:val="006264BA"/>
    <w:rsid w:val="00626880"/>
    <w:rsid w:val="00634365"/>
    <w:rsid w:val="006362CA"/>
    <w:rsid w:val="0063656E"/>
    <w:rsid w:val="006500B9"/>
    <w:rsid w:val="0065443D"/>
    <w:rsid w:val="0065512C"/>
    <w:rsid w:val="00656E67"/>
    <w:rsid w:val="006701E4"/>
    <w:rsid w:val="00671229"/>
    <w:rsid w:val="00681128"/>
    <w:rsid w:val="00687098"/>
    <w:rsid w:val="00687847"/>
    <w:rsid w:val="00691349"/>
    <w:rsid w:val="00692C60"/>
    <w:rsid w:val="006A6FC4"/>
    <w:rsid w:val="006B51C4"/>
    <w:rsid w:val="006B714A"/>
    <w:rsid w:val="006C09D2"/>
    <w:rsid w:val="006C5E28"/>
    <w:rsid w:val="006C64C5"/>
    <w:rsid w:val="006D3464"/>
    <w:rsid w:val="006D371C"/>
    <w:rsid w:val="006D45F9"/>
    <w:rsid w:val="006D4C2F"/>
    <w:rsid w:val="006D5A82"/>
    <w:rsid w:val="006D5D56"/>
    <w:rsid w:val="006E25BF"/>
    <w:rsid w:val="006E4443"/>
    <w:rsid w:val="006E5DA7"/>
    <w:rsid w:val="006E7484"/>
    <w:rsid w:val="006F03D7"/>
    <w:rsid w:val="006F1C0D"/>
    <w:rsid w:val="006F4AE9"/>
    <w:rsid w:val="006F5C25"/>
    <w:rsid w:val="00700CD4"/>
    <w:rsid w:val="00701FBC"/>
    <w:rsid w:val="00702A46"/>
    <w:rsid w:val="00705745"/>
    <w:rsid w:val="00705AD9"/>
    <w:rsid w:val="00714B97"/>
    <w:rsid w:val="007216EC"/>
    <w:rsid w:val="0072667A"/>
    <w:rsid w:val="0073610C"/>
    <w:rsid w:val="00741519"/>
    <w:rsid w:val="007421B8"/>
    <w:rsid w:val="00745C95"/>
    <w:rsid w:val="00755FA8"/>
    <w:rsid w:val="00760371"/>
    <w:rsid w:val="0076393A"/>
    <w:rsid w:val="00765B30"/>
    <w:rsid w:val="00772ECB"/>
    <w:rsid w:val="0077693D"/>
    <w:rsid w:val="00777B85"/>
    <w:rsid w:val="0078199F"/>
    <w:rsid w:val="007832F9"/>
    <w:rsid w:val="0078347C"/>
    <w:rsid w:val="00787985"/>
    <w:rsid w:val="00787C91"/>
    <w:rsid w:val="00795BE9"/>
    <w:rsid w:val="00796396"/>
    <w:rsid w:val="007A05D4"/>
    <w:rsid w:val="007A3721"/>
    <w:rsid w:val="007B51FC"/>
    <w:rsid w:val="007C1426"/>
    <w:rsid w:val="007C47FD"/>
    <w:rsid w:val="007C5FD3"/>
    <w:rsid w:val="007D5556"/>
    <w:rsid w:val="007E09E7"/>
    <w:rsid w:val="007E3C42"/>
    <w:rsid w:val="007E4CEB"/>
    <w:rsid w:val="007F7FC5"/>
    <w:rsid w:val="00801268"/>
    <w:rsid w:val="0080388D"/>
    <w:rsid w:val="00811693"/>
    <w:rsid w:val="00812636"/>
    <w:rsid w:val="00812F5D"/>
    <w:rsid w:val="00821487"/>
    <w:rsid w:val="0082285B"/>
    <w:rsid w:val="0082493B"/>
    <w:rsid w:val="00827B79"/>
    <w:rsid w:val="00827E06"/>
    <w:rsid w:val="0083143C"/>
    <w:rsid w:val="00832CAB"/>
    <w:rsid w:val="00834FF3"/>
    <w:rsid w:val="00837603"/>
    <w:rsid w:val="00840970"/>
    <w:rsid w:val="008426F1"/>
    <w:rsid w:val="008461C6"/>
    <w:rsid w:val="00853AD5"/>
    <w:rsid w:val="00861D96"/>
    <w:rsid w:val="00871681"/>
    <w:rsid w:val="00872738"/>
    <w:rsid w:val="008759FD"/>
    <w:rsid w:val="00880303"/>
    <w:rsid w:val="008833A2"/>
    <w:rsid w:val="00884220"/>
    <w:rsid w:val="00884A09"/>
    <w:rsid w:val="008916FF"/>
    <w:rsid w:val="008A086C"/>
    <w:rsid w:val="008A3497"/>
    <w:rsid w:val="008A6F96"/>
    <w:rsid w:val="008B0135"/>
    <w:rsid w:val="008B4A57"/>
    <w:rsid w:val="008B6997"/>
    <w:rsid w:val="008C1547"/>
    <w:rsid w:val="008D4215"/>
    <w:rsid w:val="008D4732"/>
    <w:rsid w:val="008F1CC8"/>
    <w:rsid w:val="008F669C"/>
    <w:rsid w:val="00902C94"/>
    <w:rsid w:val="00904714"/>
    <w:rsid w:val="0090501B"/>
    <w:rsid w:val="0090563B"/>
    <w:rsid w:val="0090674C"/>
    <w:rsid w:val="00912235"/>
    <w:rsid w:val="00917C21"/>
    <w:rsid w:val="00923AA1"/>
    <w:rsid w:val="00926073"/>
    <w:rsid w:val="00927EEC"/>
    <w:rsid w:val="00932E46"/>
    <w:rsid w:val="009343F1"/>
    <w:rsid w:val="009375AA"/>
    <w:rsid w:val="0094111D"/>
    <w:rsid w:val="00942FBF"/>
    <w:rsid w:val="0094392D"/>
    <w:rsid w:val="00953AC9"/>
    <w:rsid w:val="00965188"/>
    <w:rsid w:val="00970772"/>
    <w:rsid w:val="00974737"/>
    <w:rsid w:val="00990E31"/>
    <w:rsid w:val="0099549D"/>
    <w:rsid w:val="009A14D4"/>
    <w:rsid w:val="009A33FC"/>
    <w:rsid w:val="009A6777"/>
    <w:rsid w:val="009B08AC"/>
    <w:rsid w:val="009B1383"/>
    <w:rsid w:val="009C716C"/>
    <w:rsid w:val="009D6C75"/>
    <w:rsid w:val="009E2215"/>
    <w:rsid w:val="009E2707"/>
    <w:rsid w:val="009F340C"/>
    <w:rsid w:val="009F3576"/>
    <w:rsid w:val="009F47F4"/>
    <w:rsid w:val="00A02174"/>
    <w:rsid w:val="00A034DB"/>
    <w:rsid w:val="00A124E2"/>
    <w:rsid w:val="00A147AC"/>
    <w:rsid w:val="00A155EF"/>
    <w:rsid w:val="00A22348"/>
    <w:rsid w:val="00A279FF"/>
    <w:rsid w:val="00A30C40"/>
    <w:rsid w:val="00A31D7C"/>
    <w:rsid w:val="00A417A9"/>
    <w:rsid w:val="00A4651C"/>
    <w:rsid w:val="00A53FEC"/>
    <w:rsid w:val="00A559D3"/>
    <w:rsid w:val="00A57492"/>
    <w:rsid w:val="00A57543"/>
    <w:rsid w:val="00A575AF"/>
    <w:rsid w:val="00A63C25"/>
    <w:rsid w:val="00A64E5D"/>
    <w:rsid w:val="00A65A4E"/>
    <w:rsid w:val="00A668BA"/>
    <w:rsid w:val="00A66D15"/>
    <w:rsid w:val="00A71B68"/>
    <w:rsid w:val="00A721AC"/>
    <w:rsid w:val="00A72426"/>
    <w:rsid w:val="00A8519A"/>
    <w:rsid w:val="00A86280"/>
    <w:rsid w:val="00A94E9E"/>
    <w:rsid w:val="00AA659C"/>
    <w:rsid w:val="00AB02DA"/>
    <w:rsid w:val="00AB5BEC"/>
    <w:rsid w:val="00AB6A4F"/>
    <w:rsid w:val="00AC62F5"/>
    <w:rsid w:val="00AD10ED"/>
    <w:rsid w:val="00AD41C0"/>
    <w:rsid w:val="00AD5604"/>
    <w:rsid w:val="00AD5653"/>
    <w:rsid w:val="00AD6776"/>
    <w:rsid w:val="00AE14DA"/>
    <w:rsid w:val="00AF493D"/>
    <w:rsid w:val="00AF6798"/>
    <w:rsid w:val="00B0035C"/>
    <w:rsid w:val="00B02C52"/>
    <w:rsid w:val="00B04202"/>
    <w:rsid w:val="00B06C0F"/>
    <w:rsid w:val="00B165AC"/>
    <w:rsid w:val="00B209EC"/>
    <w:rsid w:val="00B34415"/>
    <w:rsid w:val="00B3788C"/>
    <w:rsid w:val="00B42D07"/>
    <w:rsid w:val="00B73EDB"/>
    <w:rsid w:val="00B75C11"/>
    <w:rsid w:val="00B75EB5"/>
    <w:rsid w:val="00B7691D"/>
    <w:rsid w:val="00B8352E"/>
    <w:rsid w:val="00B836A6"/>
    <w:rsid w:val="00BA58F7"/>
    <w:rsid w:val="00BB0F9A"/>
    <w:rsid w:val="00BB44A2"/>
    <w:rsid w:val="00BC2FCF"/>
    <w:rsid w:val="00BC49E7"/>
    <w:rsid w:val="00BC7607"/>
    <w:rsid w:val="00BD0998"/>
    <w:rsid w:val="00BD41B3"/>
    <w:rsid w:val="00BD4985"/>
    <w:rsid w:val="00BD6148"/>
    <w:rsid w:val="00BE05E1"/>
    <w:rsid w:val="00BE12D4"/>
    <w:rsid w:val="00BE164D"/>
    <w:rsid w:val="00C036C0"/>
    <w:rsid w:val="00C05582"/>
    <w:rsid w:val="00C12394"/>
    <w:rsid w:val="00C37CF9"/>
    <w:rsid w:val="00C4049D"/>
    <w:rsid w:val="00C427D4"/>
    <w:rsid w:val="00C46A6F"/>
    <w:rsid w:val="00C55415"/>
    <w:rsid w:val="00C575DB"/>
    <w:rsid w:val="00C61BA2"/>
    <w:rsid w:val="00C620A8"/>
    <w:rsid w:val="00C63A9E"/>
    <w:rsid w:val="00C65111"/>
    <w:rsid w:val="00C719EA"/>
    <w:rsid w:val="00C7680B"/>
    <w:rsid w:val="00C773D4"/>
    <w:rsid w:val="00C83F2D"/>
    <w:rsid w:val="00C8708D"/>
    <w:rsid w:val="00C94C95"/>
    <w:rsid w:val="00C97359"/>
    <w:rsid w:val="00CA1EEC"/>
    <w:rsid w:val="00CB490F"/>
    <w:rsid w:val="00CC0EEA"/>
    <w:rsid w:val="00CC0F0E"/>
    <w:rsid w:val="00CC1A0D"/>
    <w:rsid w:val="00CC5870"/>
    <w:rsid w:val="00CC60CB"/>
    <w:rsid w:val="00CC7FAA"/>
    <w:rsid w:val="00CD139B"/>
    <w:rsid w:val="00CE69A6"/>
    <w:rsid w:val="00CE7C68"/>
    <w:rsid w:val="00CF2D12"/>
    <w:rsid w:val="00D04F18"/>
    <w:rsid w:val="00D050B1"/>
    <w:rsid w:val="00D0750F"/>
    <w:rsid w:val="00D07BC1"/>
    <w:rsid w:val="00D13B58"/>
    <w:rsid w:val="00D17149"/>
    <w:rsid w:val="00D21320"/>
    <w:rsid w:val="00D23480"/>
    <w:rsid w:val="00D2415B"/>
    <w:rsid w:val="00D43EDB"/>
    <w:rsid w:val="00D47296"/>
    <w:rsid w:val="00D47860"/>
    <w:rsid w:val="00D518AD"/>
    <w:rsid w:val="00D522BB"/>
    <w:rsid w:val="00D52AD4"/>
    <w:rsid w:val="00D5695B"/>
    <w:rsid w:val="00D6282F"/>
    <w:rsid w:val="00D64167"/>
    <w:rsid w:val="00D71645"/>
    <w:rsid w:val="00D83AE7"/>
    <w:rsid w:val="00DA041C"/>
    <w:rsid w:val="00DA4BE2"/>
    <w:rsid w:val="00DA709D"/>
    <w:rsid w:val="00DB15DC"/>
    <w:rsid w:val="00DC214C"/>
    <w:rsid w:val="00DC6A63"/>
    <w:rsid w:val="00DD134F"/>
    <w:rsid w:val="00DD2D14"/>
    <w:rsid w:val="00DD3E4F"/>
    <w:rsid w:val="00DD669D"/>
    <w:rsid w:val="00DF6DBE"/>
    <w:rsid w:val="00E01B00"/>
    <w:rsid w:val="00E063B4"/>
    <w:rsid w:val="00E11A77"/>
    <w:rsid w:val="00E12C6C"/>
    <w:rsid w:val="00E1594E"/>
    <w:rsid w:val="00E1702B"/>
    <w:rsid w:val="00E20519"/>
    <w:rsid w:val="00E22A97"/>
    <w:rsid w:val="00E257D7"/>
    <w:rsid w:val="00E3088F"/>
    <w:rsid w:val="00E33A41"/>
    <w:rsid w:val="00E3402C"/>
    <w:rsid w:val="00E34B67"/>
    <w:rsid w:val="00E43104"/>
    <w:rsid w:val="00E46CA1"/>
    <w:rsid w:val="00E6202E"/>
    <w:rsid w:val="00E63B3C"/>
    <w:rsid w:val="00E670DB"/>
    <w:rsid w:val="00E7169E"/>
    <w:rsid w:val="00E764C3"/>
    <w:rsid w:val="00E815FA"/>
    <w:rsid w:val="00E85021"/>
    <w:rsid w:val="00E919D7"/>
    <w:rsid w:val="00E948DA"/>
    <w:rsid w:val="00E957FA"/>
    <w:rsid w:val="00E95F9C"/>
    <w:rsid w:val="00EA1AB4"/>
    <w:rsid w:val="00EA311F"/>
    <w:rsid w:val="00EA65E9"/>
    <w:rsid w:val="00EB2D50"/>
    <w:rsid w:val="00EC3087"/>
    <w:rsid w:val="00EC54CD"/>
    <w:rsid w:val="00ED67E9"/>
    <w:rsid w:val="00EE0BAE"/>
    <w:rsid w:val="00EE1D92"/>
    <w:rsid w:val="00EF35B7"/>
    <w:rsid w:val="00EF5144"/>
    <w:rsid w:val="00EF55CF"/>
    <w:rsid w:val="00F02E23"/>
    <w:rsid w:val="00F06B91"/>
    <w:rsid w:val="00F12677"/>
    <w:rsid w:val="00F16E99"/>
    <w:rsid w:val="00F208AD"/>
    <w:rsid w:val="00F23007"/>
    <w:rsid w:val="00F2326C"/>
    <w:rsid w:val="00F43627"/>
    <w:rsid w:val="00F448E2"/>
    <w:rsid w:val="00F47EF5"/>
    <w:rsid w:val="00F52D21"/>
    <w:rsid w:val="00F53E0D"/>
    <w:rsid w:val="00F548F4"/>
    <w:rsid w:val="00F56DEC"/>
    <w:rsid w:val="00F63020"/>
    <w:rsid w:val="00F72A6E"/>
    <w:rsid w:val="00F73D44"/>
    <w:rsid w:val="00F74EFA"/>
    <w:rsid w:val="00F85467"/>
    <w:rsid w:val="00F87265"/>
    <w:rsid w:val="00F87407"/>
    <w:rsid w:val="00F925F4"/>
    <w:rsid w:val="00F944CE"/>
    <w:rsid w:val="00FA0473"/>
    <w:rsid w:val="00FA6A40"/>
    <w:rsid w:val="00FC01CE"/>
    <w:rsid w:val="00FC29AC"/>
    <w:rsid w:val="00FC30C1"/>
    <w:rsid w:val="00FC3491"/>
    <w:rsid w:val="00FD19EE"/>
    <w:rsid w:val="00FD55E7"/>
    <w:rsid w:val="00FE5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17CB3"/>
  <w15:docId w15:val="{15F59EDA-261D-4D22-9976-5D7F144C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5B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qFormat/>
    <w:rsid w:val="00522F6D"/>
    <w:pPr>
      <w:numPr>
        <w:ilvl w:val="1"/>
        <w:numId w:val="1"/>
      </w:numPr>
      <w:outlineLvl w:val="1"/>
    </w:pPr>
  </w:style>
  <w:style w:type="paragraph" w:styleId="Heading3">
    <w:name w:val="heading 3"/>
    <w:basedOn w:val="Normal"/>
    <w:next w:val="Normal"/>
    <w:link w:val="Heading3Char"/>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35B7"/>
    <w:rPr>
      <w:color w:val="0000FF"/>
      <w:u w:val="single"/>
    </w:rPr>
  </w:style>
  <w:style w:type="paragraph" w:styleId="BodyTextIndent2">
    <w:name w:val="Body Text Indent 2"/>
    <w:basedOn w:val="Normal"/>
    <w:rsid w:val="00EF35B7"/>
    <w:pPr>
      <w:ind w:firstLine="720"/>
    </w:pPr>
  </w:style>
  <w:style w:type="paragraph" w:styleId="BodyText3">
    <w:name w:val="Body Text 3"/>
    <w:basedOn w:val="Normal"/>
    <w:rsid w:val="00EF35B7"/>
    <w:pPr>
      <w:spacing w:after="120"/>
    </w:pPr>
    <w:rPr>
      <w:sz w:val="16"/>
      <w:szCs w:val="16"/>
    </w:rPr>
  </w:style>
  <w:style w:type="character" w:styleId="CommentReference">
    <w:name w:val="annotation reference"/>
    <w:semiHidden/>
    <w:unhideWhenUsed/>
    <w:rsid w:val="00EF35B7"/>
    <w:rPr>
      <w:sz w:val="16"/>
      <w:szCs w:val="16"/>
    </w:rPr>
  </w:style>
  <w:style w:type="paragraph" w:styleId="CommentText">
    <w:name w:val="annotation text"/>
    <w:basedOn w:val="Normal"/>
    <w:link w:val="CommentTextChar"/>
    <w:semiHidden/>
    <w:unhideWhenUsed/>
    <w:rsid w:val="00EF35B7"/>
    <w:rPr>
      <w:sz w:val="20"/>
    </w:rPr>
  </w:style>
  <w:style w:type="character" w:customStyle="1" w:styleId="CommentTextChar">
    <w:name w:val="Comment Text Char"/>
    <w:link w:val="CommentText"/>
    <w:semiHidden/>
    <w:rsid w:val="00EF35B7"/>
    <w:rPr>
      <w:lang w:val="lt-LT" w:eastAsia="en-US" w:bidi="ar-SA"/>
    </w:rPr>
  </w:style>
  <w:style w:type="paragraph" w:styleId="BalloonText">
    <w:name w:val="Balloon Text"/>
    <w:basedOn w:val="Normal"/>
    <w:link w:val="BalloonTextChar"/>
    <w:rsid w:val="00681128"/>
    <w:rPr>
      <w:rFonts w:ascii="Tahoma" w:hAnsi="Tahoma" w:cs="Tahoma"/>
      <w:sz w:val="16"/>
      <w:szCs w:val="16"/>
    </w:rPr>
  </w:style>
  <w:style w:type="character" w:customStyle="1" w:styleId="BalloonTextChar">
    <w:name w:val="Balloon Text Char"/>
    <w:link w:val="BalloonText"/>
    <w:rsid w:val="00681128"/>
    <w:rPr>
      <w:rFonts w:ascii="Tahoma" w:hAnsi="Tahoma" w:cs="Tahoma"/>
      <w:sz w:val="16"/>
      <w:szCs w:val="16"/>
      <w:lang w:eastAsia="en-US"/>
    </w:rPr>
  </w:style>
  <w:style w:type="paragraph" w:customStyle="1" w:styleId="DiagramaDiagramaDiagrama">
    <w:name w:val="Diagrama Diagrama Diagrama"/>
    <w:basedOn w:val="Normal"/>
    <w:rsid w:val="00026D92"/>
    <w:pPr>
      <w:spacing w:after="160" w:line="240" w:lineRule="exact"/>
      <w:jc w:val="left"/>
    </w:pPr>
    <w:rPr>
      <w:rFonts w:ascii="Tahoma" w:hAnsi="Tahoma"/>
      <w:sz w:val="20"/>
      <w:lang w:val="en-US"/>
    </w:rPr>
  </w:style>
  <w:style w:type="character" w:customStyle="1" w:styleId="Heading1Char">
    <w:name w:val="Heading 1 Char"/>
    <w:link w:val="Heading1"/>
    <w:rsid w:val="00522F6D"/>
    <w:rPr>
      <w:sz w:val="28"/>
      <w:lang w:eastAsia="en-US"/>
    </w:rPr>
  </w:style>
  <w:style w:type="character" w:customStyle="1" w:styleId="Heading2Char">
    <w:name w:val="Heading 2 Char"/>
    <w:link w:val="Heading2"/>
    <w:rsid w:val="00522F6D"/>
    <w:rPr>
      <w:sz w:val="24"/>
      <w:lang w:eastAsia="en-US"/>
    </w:rPr>
  </w:style>
  <w:style w:type="character" w:customStyle="1" w:styleId="Heading3Char">
    <w:name w:val="Heading 3 Char"/>
    <w:link w:val="Heading3"/>
    <w:rsid w:val="00522F6D"/>
    <w:rPr>
      <w:sz w:val="24"/>
      <w:lang w:eastAsia="en-US"/>
    </w:rPr>
  </w:style>
  <w:style w:type="character" w:customStyle="1" w:styleId="Heading4Char">
    <w:name w:val="Heading 4 Char"/>
    <w:link w:val="Heading4"/>
    <w:rsid w:val="00522F6D"/>
    <w:rPr>
      <w:b/>
      <w:sz w:val="44"/>
      <w:lang w:eastAsia="en-US"/>
    </w:rPr>
  </w:style>
  <w:style w:type="character" w:customStyle="1" w:styleId="Heading5Char">
    <w:name w:val="Heading 5 Char"/>
    <w:link w:val="Heading5"/>
    <w:rsid w:val="00522F6D"/>
    <w:rPr>
      <w:b/>
      <w:sz w:val="40"/>
      <w:lang w:eastAsia="en-US"/>
    </w:rPr>
  </w:style>
  <w:style w:type="character" w:customStyle="1" w:styleId="Heading6Char">
    <w:name w:val="Heading 6 Char"/>
    <w:link w:val="Heading6"/>
    <w:rsid w:val="00522F6D"/>
    <w:rPr>
      <w:b/>
      <w:sz w:val="36"/>
      <w:lang w:eastAsia="en-US"/>
    </w:rPr>
  </w:style>
  <w:style w:type="character" w:customStyle="1" w:styleId="Heading7Char">
    <w:name w:val="Heading 7 Char"/>
    <w:link w:val="Heading7"/>
    <w:rsid w:val="00522F6D"/>
    <w:rPr>
      <w:sz w:val="48"/>
      <w:lang w:eastAsia="en-US"/>
    </w:rPr>
  </w:style>
  <w:style w:type="character" w:customStyle="1" w:styleId="Heading8Char">
    <w:name w:val="Heading 8 Char"/>
    <w:link w:val="Heading8"/>
    <w:rsid w:val="00522F6D"/>
    <w:rPr>
      <w:b/>
      <w:sz w:val="18"/>
      <w:lang w:eastAsia="en-US"/>
    </w:rPr>
  </w:style>
  <w:style w:type="character" w:customStyle="1" w:styleId="Heading9Char">
    <w:name w:val="Heading 9 Char"/>
    <w:link w:val="Heading9"/>
    <w:rsid w:val="00522F6D"/>
    <w:rPr>
      <w:sz w:val="40"/>
      <w:lang w:eastAsia="en-US"/>
    </w:rPr>
  </w:style>
  <w:style w:type="paragraph" w:styleId="Header">
    <w:name w:val="header"/>
    <w:basedOn w:val="Normal"/>
    <w:link w:val="HeaderChar"/>
    <w:uiPriority w:val="99"/>
    <w:rsid w:val="00A559D3"/>
    <w:pPr>
      <w:tabs>
        <w:tab w:val="center" w:pos="4819"/>
        <w:tab w:val="right" w:pos="9638"/>
      </w:tabs>
    </w:pPr>
  </w:style>
  <w:style w:type="character" w:customStyle="1" w:styleId="HeaderChar">
    <w:name w:val="Header Char"/>
    <w:link w:val="Header"/>
    <w:uiPriority w:val="99"/>
    <w:rsid w:val="00A559D3"/>
    <w:rPr>
      <w:sz w:val="24"/>
      <w:lang w:eastAsia="en-US"/>
    </w:rPr>
  </w:style>
  <w:style w:type="paragraph" w:styleId="Footer">
    <w:name w:val="footer"/>
    <w:basedOn w:val="Normal"/>
    <w:link w:val="FooterChar"/>
    <w:rsid w:val="00A559D3"/>
    <w:pPr>
      <w:tabs>
        <w:tab w:val="center" w:pos="4819"/>
        <w:tab w:val="right" w:pos="9638"/>
      </w:tabs>
    </w:pPr>
  </w:style>
  <w:style w:type="character" w:customStyle="1" w:styleId="FooterChar">
    <w:name w:val="Footer Char"/>
    <w:link w:val="Footer"/>
    <w:rsid w:val="00A559D3"/>
    <w:rPr>
      <w:sz w:val="24"/>
      <w:lang w:eastAsia="en-US"/>
    </w:rPr>
  </w:style>
  <w:style w:type="paragraph" w:customStyle="1" w:styleId="Default">
    <w:name w:val="Default"/>
    <w:rsid w:val="004B688D"/>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4651C"/>
    <w:rPr>
      <w:b/>
      <w:bCs/>
    </w:rPr>
  </w:style>
  <w:style w:type="character" w:customStyle="1" w:styleId="CommentSubjectChar">
    <w:name w:val="Comment Subject Char"/>
    <w:link w:val="CommentSubject"/>
    <w:rsid w:val="00A4651C"/>
    <w:rPr>
      <w:b/>
      <w:bCs/>
      <w:lang w:val="lt-LT" w:eastAsia="en-US" w:bidi="ar-SA"/>
    </w:rPr>
  </w:style>
  <w:style w:type="paragraph" w:customStyle="1" w:styleId="DiagramaDiagramaDiagrama0">
    <w:name w:val="Diagrama Diagrama Diagrama"/>
    <w:basedOn w:val="Normal"/>
    <w:rsid w:val="00CF2D12"/>
    <w:pPr>
      <w:spacing w:after="160" w:line="240" w:lineRule="exact"/>
      <w:jc w:val="left"/>
    </w:pPr>
    <w:rPr>
      <w:rFonts w:ascii="Tahoma" w:hAnsi="Tahoma"/>
      <w:sz w:val="20"/>
      <w:lang w:val="en-US"/>
    </w:rPr>
  </w:style>
  <w:style w:type="paragraph" w:styleId="ListParagraph">
    <w:name w:val="List Paragraph"/>
    <w:aliases w:val="Numbering,ERP-List Paragraph,List Paragraph1,List Paragraph11,Bullet EY,List Paragraph2,List Paragraph21,Lentele,List not in Table,List Paragraph Red,Sąrašo pastraipa.Bullet,Sąrašo pastraipa;Bullet,Table of contents numbered,Bullet,lp1"/>
    <w:basedOn w:val="Normal"/>
    <w:link w:val="ListParagraphChar"/>
    <w:uiPriority w:val="34"/>
    <w:qFormat/>
    <w:rsid w:val="004C6B06"/>
    <w:pPr>
      <w:ind w:left="720"/>
      <w:contextualSpacing/>
      <w:jc w:val="left"/>
    </w:pPr>
    <w:rPr>
      <w:szCs w:val="24"/>
    </w:rPr>
  </w:style>
  <w:style w:type="paragraph" w:customStyle="1" w:styleId="TitleTNR">
    <w:name w:val="Title_TNR"/>
    <w:basedOn w:val="Normal"/>
    <w:uiPriority w:val="99"/>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240FF5"/>
    <w:rPr>
      <w:color w:val="605E5C"/>
      <w:shd w:val="clear" w:color="auto" w:fill="E1DFDD"/>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Sąrašo pastraipa.Bullet Char"/>
    <w:basedOn w:val="DefaultParagraphFont"/>
    <w:link w:val="ListParagraph"/>
    <w:uiPriority w:val="34"/>
    <w:qFormat/>
    <w:locked/>
    <w:rsid w:val="00CC0EEA"/>
    <w:rPr>
      <w:sz w:val="24"/>
      <w:szCs w:val="24"/>
      <w:lang w:eastAsia="en-US"/>
    </w:rPr>
  </w:style>
  <w:style w:type="paragraph" w:styleId="FootnoteText">
    <w:name w:val="footnote text"/>
    <w:basedOn w:val="Normal"/>
    <w:link w:val="FootnoteTextChar"/>
    <w:uiPriority w:val="99"/>
    <w:unhideWhenUsed/>
    <w:rsid w:val="006203A1"/>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6203A1"/>
    <w:rPr>
      <w:rFonts w:ascii="Calibri" w:eastAsia="Calibri" w:hAnsi="Calibri"/>
      <w:lang w:eastAsia="en-US"/>
    </w:rPr>
  </w:style>
  <w:style w:type="character" w:styleId="FootnoteReference">
    <w:name w:val="footnote reference"/>
    <w:uiPriority w:val="99"/>
    <w:unhideWhenUsed/>
    <w:rsid w:val="006203A1"/>
    <w:rPr>
      <w:vertAlign w:val="superscript"/>
    </w:rPr>
  </w:style>
  <w:style w:type="paragraph" w:customStyle="1" w:styleId="Body2">
    <w:name w:val="Body 2"/>
    <w:rsid w:val="004D71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4D710C"/>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table" w:styleId="TableGrid">
    <w:name w:val="Table Grid"/>
    <w:basedOn w:val="TableNorma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unhideWhenUsed/>
    <w:rsid w:val="0030596D"/>
    <w:pPr>
      <w:spacing w:after="120"/>
      <w:ind w:left="283"/>
    </w:pPr>
    <w:rPr>
      <w:sz w:val="16"/>
      <w:szCs w:val="16"/>
    </w:rPr>
  </w:style>
  <w:style w:type="character" w:customStyle="1" w:styleId="BodyTextIndent3Char">
    <w:name w:val="Body Text Indent 3 Char"/>
    <w:basedOn w:val="DefaultParagraphFont"/>
    <w:link w:val="BodyTextIndent3"/>
    <w:semiHidden/>
    <w:rsid w:val="0030596D"/>
    <w:rPr>
      <w:sz w:val="16"/>
      <w:szCs w:val="16"/>
      <w:lang w:eastAsia="en-US"/>
    </w:rPr>
  </w:style>
  <w:style w:type="paragraph" w:customStyle="1" w:styleId="HTMLBody">
    <w:name w:val="HTML Body"/>
    <w:rsid w:val="00C65111"/>
    <w:rPr>
      <w:rFonts w:ascii="Arial" w:hAnsi="Arial"/>
      <w:snapToGrid w:val="0"/>
      <w:lang w:val="en-US" w:eastAsia="en-US"/>
    </w:rPr>
  </w:style>
  <w:style w:type="character" w:styleId="UnresolvedMention">
    <w:name w:val="Unresolved Mention"/>
    <w:basedOn w:val="DefaultParagraphFont"/>
    <w:uiPriority w:val="99"/>
    <w:semiHidden/>
    <w:unhideWhenUsed/>
    <w:rsid w:val="00117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1880">
      <w:bodyDiv w:val="1"/>
      <w:marLeft w:val="0"/>
      <w:marRight w:val="0"/>
      <w:marTop w:val="0"/>
      <w:marBottom w:val="0"/>
      <w:divBdr>
        <w:top w:val="none" w:sz="0" w:space="0" w:color="auto"/>
        <w:left w:val="none" w:sz="0" w:space="0" w:color="auto"/>
        <w:bottom w:val="none" w:sz="0" w:space="0" w:color="auto"/>
        <w:right w:val="none" w:sz="0" w:space="0" w:color="auto"/>
      </w:divBdr>
    </w:div>
    <w:div w:id="538667625">
      <w:bodyDiv w:val="1"/>
      <w:marLeft w:val="0"/>
      <w:marRight w:val="0"/>
      <w:marTop w:val="0"/>
      <w:marBottom w:val="0"/>
      <w:divBdr>
        <w:top w:val="none" w:sz="0" w:space="0" w:color="auto"/>
        <w:left w:val="none" w:sz="0" w:space="0" w:color="auto"/>
        <w:bottom w:val="none" w:sz="0" w:space="0" w:color="auto"/>
        <w:right w:val="none" w:sz="0" w:space="0" w:color="auto"/>
      </w:divBdr>
    </w:div>
    <w:div w:id="765075542">
      <w:bodyDiv w:val="1"/>
      <w:marLeft w:val="0"/>
      <w:marRight w:val="0"/>
      <w:marTop w:val="0"/>
      <w:marBottom w:val="0"/>
      <w:divBdr>
        <w:top w:val="none" w:sz="0" w:space="0" w:color="auto"/>
        <w:left w:val="none" w:sz="0" w:space="0" w:color="auto"/>
        <w:bottom w:val="none" w:sz="0" w:space="0" w:color="auto"/>
        <w:right w:val="none" w:sz="0" w:space="0" w:color="auto"/>
      </w:divBdr>
      <w:divsChild>
        <w:div w:id="905803765">
          <w:marLeft w:val="0"/>
          <w:marRight w:val="0"/>
          <w:marTop w:val="0"/>
          <w:marBottom w:val="0"/>
          <w:divBdr>
            <w:top w:val="none" w:sz="0" w:space="0" w:color="auto"/>
            <w:left w:val="none" w:sz="0" w:space="0" w:color="auto"/>
            <w:bottom w:val="none" w:sz="0" w:space="0" w:color="auto"/>
            <w:right w:val="none" w:sz="0" w:space="0" w:color="auto"/>
          </w:divBdr>
        </w:div>
      </w:divsChild>
    </w:div>
    <w:div w:id="1008413197">
      <w:bodyDiv w:val="1"/>
      <w:marLeft w:val="0"/>
      <w:marRight w:val="0"/>
      <w:marTop w:val="0"/>
      <w:marBottom w:val="0"/>
      <w:divBdr>
        <w:top w:val="none" w:sz="0" w:space="0" w:color="auto"/>
        <w:left w:val="none" w:sz="0" w:space="0" w:color="auto"/>
        <w:bottom w:val="none" w:sz="0" w:space="0" w:color="auto"/>
        <w:right w:val="none" w:sz="0" w:space="0" w:color="auto"/>
      </w:divBdr>
    </w:div>
    <w:div w:id="1027491026">
      <w:bodyDiv w:val="1"/>
      <w:marLeft w:val="0"/>
      <w:marRight w:val="0"/>
      <w:marTop w:val="0"/>
      <w:marBottom w:val="0"/>
      <w:divBdr>
        <w:top w:val="none" w:sz="0" w:space="0" w:color="auto"/>
        <w:left w:val="none" w:sz="0" w:space="0" w:color="auto"/>
        <w:bottom w:val="none" w:sz="0" w:space="0" w:color="auto"/>
        <w:right w:val="none" w:sz="0" w:space="0" w:color="auto"/>
      </w:divBdr>
    </w:div>
    <w:div w:id="1447308804">
      <w:bodyDiv w:val="1"/>
      <w:marLeft w:val="0"/>
      <w:marRight w:val="0"/>
      <w:marTop w:val="0"/>
      <w:marBottom w:val="0"/>
      <w:divBdr>
        <w:top w:val="none" w:sz="0" w:space="0" w:color="auto"/>
        <w:left w:val="none" w:sz="0" w:space="0" w:color="auto"/>
        <w:bottom w:val="none" w:sz="0" w:space="0" w:color="auto"/>
        <w:right w:val="none" w:sz="0" w:space="0" w:color="auto"/>
      </w:divBdr>
    </w:div>
    <w:div w:id="1453208907">
      <w:bodyDiv w:val="1"/>
      <w:marLeft w:val="0"/>
      <w:marRight w:val="0"/>
      <w:marTop w:val="0"/>
      <w:marBottom w:val="0"/>
      <w:divBdr>
        <w:top w:val="none" w:sz="0" w:space="0" w:color="auto"/>
        <w:left w:val="none" w:sz="0" w:space="0" w:color="auto"/>
        <w:bottom w:val="none" w:sz="0" w:space="0" w:color="auto"/>
        <w:right w:val="none" w:sz="0" w:space="0" w:color="auto"/>
      </w:divBdr>
    </w:div>
    <w:div w:id="1516505437">
      <w:bodyDiv w:val="1"/>
      <w:marLeft w:val="0"/>
      <w:marRight w:val="0"/>
      <w:marTop w:val="0"/>
      <w:marBottom w:val="0"/>
      <w:divBdr>
        <w:top w:val="none" w:sz="0" w:space="0" w:color="auto"/>
        <w:left w:val="none" w:sz="0" w:space="0" w:color="auto"/>
        <w:bottom w:val="none" w:sz="0" w:space="0" w:color="auto"/>
        <w:right w:val="none" w:sz="0" w:space="0" w:color="auto"/>
      </w:divBdr>
    </w:div>
    <w:div w:id="1698576105">
      <w:bodyDiv w:val="1"/>
      <w:marLeft w:val="0"/>
      <w:marRight w:val="0"/>
      <w:marTop w:val="0"/>
      <w:marBottom w:val="0"/>
      <w:divBdr>
        <w:top w:val="none" w:sz="0" w:space="0" w:color="auto"/>
        <w:left w:val="none" w:sz="0" w:space="0" w:color="auto"/>
        <w:bottom w:val="none" w:sz="0" w:space="0" w:color="auto"/>
        <w:right w:val="none" w:sz="0" w:space="0" w:color="auto"/>
      </w:divBdr>
    </w:div>
    <w:div w:id="1788616676">
      <w:bodyDiv w:val="1"/>
      <w:marLeft w:val="0"/>
      <w:marRight w:val="0"/>
      <w:marTop w:val="0"/>
      <w:marBottom w:val="0"/>
      <w:divBdr>
        <w:top w:val="none" w:sz="0" w:space="0" w:color="auto"/>
        <w:left w:val="none" w:sz="0" w:space="0" w:color="auto"/>
        <w:bottom w:val="none" w:sz="0" w:space="0" w:color="auto"/>
        <w:right w:val="none" w:sz="0" w:space="0" w:color="auto"/>
      </w:divBdr>
    </w:div>
    <w:div w:id="1832217068">
      <w:bodyDiv w:val="1"/>
      <w:marLeft w:val="0"/>
      <w:marRight w:val="0"/>
      <w:marTop w:val="0"/>
      <w:marBottom w:val="0"/>
      <w:divBdr>
        <w:top w:val="none" w:sz="0" w:space="0" w:color="auto"/>
        <w:left w:val="none" w:sz="0" w:space="0" w:color="auto"/>
        <w:bottom w:val="none" w:sz="0" w:space="0" w:color="auto"/>
        <w:right w:val="none" w:sz="0" w:space="0" w:color="auto"/>
      </w:divBdr>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2041974493">
      <w:bodyDiv w:val="1"/>
      <w:marLeft w:val="0"/>
      <w:marRight w:val="0"/>
      <w:marTop w:val="0"/>
      <w:marBottom w:val="0"/>
      <w:divBdr>
        <w:top w:val="none" w:sz="0" w:space="0" w:color="auto"/>
        <w:left w:val="none" w:sz="0" w:space="0" w:color="auto"/>
        <w:bottom w:val="none" w:sz="0" w:space="0" w:color="auto"/>
        <w:right w:val="none" w:sz="0" w:space="0" w:color="auto"/>
      </w:divBdr>
    </w:div>
    <w:div w:id="20531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D3507C77B8FD4988ACAE43C44B00A2" ma:contentTypeVersion="13" ma:contentTypeDescription="Kurkite naują dokumentą." ma:contentTypeScope="" ma:versionID="8987bb8c4e56c389bda73661bac85f30">
  <xsd:schema xmlns:xsd="http://www.w3.org/2001/XMLSchema" xmlns:xs="http://www.w3.org/2001/XMLSchema" xmlns:p="http://schemas.microsoft.com/office/2006/metadata/properties" xmlns:ns3="48211d0c-44f9-4ed9-88f2-4b19355cb3fa" xmlns:ns4="c95793ed-0480-4041-ac0d-b40ff1df0efe" targetNamespace="http://schemas.microsoft.com/office/2006/metadata/properties" ma:root="true" ma:fieldsID="99b3e4f267cec0083b057255c127742b" ns3:_="" ns4:_="">
    <xsd:import namespace="48211d0c-44f9-4ed9-88f2-4b19355cb3fa"/>
    <xsd:import namespace="c95793ed-0480-4041-ac0d-b40ff1df0e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11d0c-44f9-4ed9-88f2-4b19355cb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793ed-0480-4041-ac0d-b40ff1df0ef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DA47A-826E-401F-AF7E-FB058A91BD77}">
  <ds:schemaRefs>
    <ds:schemaRef ds:uri="http://schemas.microsoft.com/sharepoint/v3/contenttype/forms"/>
  </ds:schemaRefs>
</ds:datastoreItem>
</file>

<file path=customXml/itemProps2.xml><?xml version="1.0" encoding="utf-8"?>
<ds:datastoreItem xmlns:ds="http://schemas.openxmlformats.org/officeDocument/2006/customXml" ds:itemID="{3B32F221-3F04-49B5-AF9A-F5D6E95F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11d0c-44f9-4ed9-88f2-4b19355cb3fa"/>
    <ds:schemaRef ds:uri="c95793ed-0480-4041-ac0d-b40ff1df0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6D145-B15D-471C-BE65-B2206ADD336F}">
  <ds:schemaRefs>
    <ds:schemaRef ds:uri="http://schemas.openxmlformats.org/officeDocument/2006/bibliography"/>
  </ds:schemaRefs>
</ds:datastoreItem>
</file>

<file path=customXml/itemProps4.xml><?xml version="1.0" encoding="utf-8"?>
<ds:datastoreItem xmlns:ds="http://schemas.openxmlformats.org/officeDocument/2006/customXml" ds:itemID="{E20F4B3B-717E-449E-AEA7-B6CF043B6D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3087</Words>
  <Characters>1761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4839</CharactersWithSpaces>
  <SharedDoc>false</SharedDoc>
  <HLinks>
    <vt:vector size="12" baseType="variant">
      <vt:variant>
        <vt:i4>7340036</vt:i4>
      </vt:variant>
      <vt:variant>
        <vt:i4>3</vt:i4>
      </vt:variant>
      <vt:variant>
        <vt:i4>0</vt:i4>
      </vt:variant>
      <vt:variant>
        <vt:i4>5</vt:i4>
      </vt:variant>
      <vt:variant>
        <vt:lpwstr>mailto:laima.sidarkeviciene@ukmin.lt</vt:lpwstr>
      </vt:variant>
      <vt:variant>
        <vt:lpwstr/>
      </vt:variant>
      <vt:variant>
        <vt:i4>7340036</vt:i4>
      </vt:variant>
      <vt:variant>
        <vt:i4>0</vt:i4>
      </vt:variant>
      <vt:variant>
        <vt:i4>0</vt:i4>
      </vt:variant>
      <vt:variant>
        <vt:i4>5</vt:i4>
      </vt:variant>
      <vt:variant>
        <vt:lpwstr>mailto:laima.sidarkeviciene@ukmin.lt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Jovita Jankūnaitė</cp:lastModifiedBy>
  <cp:revision>2</cp:revision>
  <cp:lastPrinted>2022-09-05T07:29:00Z</cp:lastPrinted>
  <dcterms:created xsi:type="dcterms:W3CDTF">2025-09-04T08:08:00Z</dcterms:created>
  <dcterms:modified xsi:type="dcterms:W3CDTF">2025-09-04T08:08:00Z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0x01010044D3507C77B8FD4988ACAE43C44B00A2</vt:lpwstr>
  </property>
</Properties>
</file>