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3357" w14:textId="77777777" w:rsidR="00B64388" w:rsidRDefault="00B64388" w:rsidP="00DC7FC4">
      <w:pPr>
        <w:pStyle w:val="NoSpacing"/>
        <w:jc w:val="right"/>
      </w:pPr>
      <w:bookmarkStart w:id="0" w:name="_Hlk42254927"/>
      <w:r>
        <w:t>Pirkimo specialiųjų</w:t>
      </w:r>
    </w:p>
    <w:p w14:paraId="2FB2ECC1" w14:textId="51C3618D" w:rsidR="00DC7FC4" w:rsidRPr="00604BB2" w:rsidRDefault="00B64388" w:rsidP="00DC7FC4">
      <w:pPr>
        <w:pStyle w:val="NoSpacing"/>
        <w:jc w:val="right"/>
      </w:pPr>
      <w:r>
        <w:t>sąlygų 4 priedas</w:t>
      </w:r>
    </w:p>
    <w:p w14:paraId="6FBCBDD3" w14:textId="77777777" w:rsidR="00DC7FC4" w:rsidRDefault="00DC7FC4" w:rsidP="000F42E9">
      <w:pPr>
        <w:spacing w:after="240" w:line="240" w:lineRule="auto"/>
        <w:jc w:val="center"/>
        <w:rPr>
          <w:b/>
          <w:szCs w:val="24"/>
        </w:rPr>
      </w:pPr>
    </w:p>
    <w:p w14:paraId="2C9FD380" w14:textId="1235198E" w:rsidR="00B26345" w:rsidRPr="00D252A5" w:rsidRDefault="4E99818C" w:rsidP="000F42E9">
      <w:pPr>
        <w:spacing w:after="240" w:line="240" w:lineRule="auto"/>
        <w:jc w:val="center"/>
        <w:rPr>
          <w:rFonts w:eastAsia="Times New Roman"/>
          <w:b/>
          <w:bCs/>
          <w:szCs w:val="24"/>
        </w:rPr>
      </w:pPr>
      <w:r w:rsidRPr="00D252A5">
        <w:rPr>
          <w:rFonts w:eastAsia="Times New Roman"/>
          <w:b/>
          <w:bCs/>
          <w:szCs w:val="24"/>
        </w:rPr>
        <w:t>NATŪRALAUS MONOPOLIO LIETUVOS ELEKTROS SKIRSTYMO PASLAUGŲ RINKOJE IR VALSTYBĖS PAGALBOS ENERGIJOS SKIRSTYMO OPERATORIAMS ANALIZĖ IR VALSTYBĖS PAGALBOS (NETAIKYMO) PIRMINIO PRANEŠIMO (PRENOTIFIKACIJOS) PARENGIMO PASLAUG</w:t>
      </w:r>
      <w:r w:rsidR="5CCB8218" w:rsidRPr="00D252A5">
        <w:rPr>
          <w:rFonts w:eastAsia="Times New Roman"/>
          <w:b/>
          <w:bCs/>
          <w:szCs w:val="24"/>
        </w:rPr>
        <w:t xml:space="preserve">Ų </w:t>
      </w:r>
    </w:p>
    <w:p w14:paraId="48D4D39E" w14:textId="0C5B7B8F" w:rsidR="00604BB2" w:rsidRPr="00D252A5" w:rsidRDefault="000978AF" w:rsidP="000F42E9">
      <w:pPr>
        <w:spacing w:after="240" w:line="240" w:lineRule="auto"/>
        <w:jc w:val="center"/>
        <w:rPr>
          <w:b/>
          <w:bCs/>
          <w:szCs w:val="24"/>
        </w:rPr>
      </w:pPr>
      <w:r w:rsidRPr="00D252A5">
        <w:rPr>
          <w:rFonts w:eastAsia="Times New Roman"/>
          <w:b/>
          <w:bCs/>
          <w:szCs w:val="24"/>
        </w:rPr>
        <w:t>KOKYBĖS KRITERIJAUS VERTINIMO SKALĖ</w:t>
      </w:r>
    </w:p>
    <w:p w14:paraId="5466909A" w14:textId="2CA85DC6" w:rsidR="5CCB8218" w:rsidRDefault="5CCB8218" w:rsidP="4E02256A">
      <w:pPr>
        <w:spacing w:after="240" w:line="240" w:lineRule="auto"/>
        <w:jc w:val="center"/>
        <w:rPr>
          <w:rFonts w:eastAsia="Times New Roman"/>
          <w:szCs w:val="24"/>
        </w:rPr>
      </w:pPr>
    </w:p>
    <w:p w14:paraId="14DD417B" w14:textId="73D7EA32" w:rsidR="000F42E9" w:rsidRPr="000F42E9" w:rsidRDefault="000F42E9" w:rsidP="0016482C">
      <w:pPr>
        <w:ind w:firstLine="709"/>
        <w:jc w:val="both"/>
      </w:pPr>
      <w:r w:rsidRPr="000F42E9">
        <w:t>Siekiant palengvinti vertinimą ir suvienodinti galimas kriterijaus balų interpretacijas, antr</w:t>
      </w:r>
      <w:r w:rsidR="001C1E43">
        <w:t>am</w:t>
      </w:r>
      <w:r w:rsidRPr="000F42E9">
        <w:t xml:space="preserve"> </w:t>
      </w:r>
      <w:r w:rsidR="001C1E43" w:rsidRPr="000F42E9">
        <w:t>kriterij</w:t>
      </w:r>
      <w:r w:rsidR="001C1E43">
        <w:t>ui</w:t>
      </w:r>
      <w:r w:rsidR="001C1E43" w:rsidRPr="000F42E9">
        <w:t xml:space="preserve"> </w:t>
      </w:r>
      <w:r w:rsidRPr="000F42E9">
        <w:t>sudaryta 1</w:t>
      </w:r>
      <w:r w:rsidR="00716AF3">
        <w:t>0</w:t>
      </w:r>
      <w:r w:rsidRPr="000F42E9">
        <w:t xml:space="preserve"> balų skalė: </w:t>
      </w:r>
      <w:r w:rsidR="00716AF3">
        <w:t>4</w:t>
      </w:r>
      <w:r w:rsidRPr="000F42E9">
        <w:t xml:space="preserve"> ir mažiau (silpnai); 6-</w:t>
      </w:r>
      <w:r w:rsidR="0016482C">
        <w:t>7</w:t>
      </w:r>
      <w:r w:rsidRPr="000F42E9">
        <w:t xml:space="preserve"> (vidutiniškai); </w:t>
      </w:r>
      <w:r w:rsidR="00716AF3">
        <w:t>8-10</w:t>
      </w:r>
      <w:r w:rsidRPr="000F42E9">
        <w:t xml:space="preserve"> (labai gerai). Žemiau pateikiamas ekspertinio vertinimo pagal ekonominio naudingumo kriterijus aprašymas.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3167"/>
      </w:tblGrid>
      <w:tr w:rsidR="000F42E9" w:rsidRPr="000F42E9" w14:paraId="4CCD48F5" w14:textId="77777777" w:rsidTr="1052D3DB">
        <w:tc>
          <w:tcPr>
            <w:tcW w:w="14771" w:type="dxa"/>
            <w:gridSpan w:val="2"/>
            <w:tcBorders>
              <w:bottom w:val="single" w:sz="4" w:space="0" w:color="auto"/>
            </w:tcBorders>
            <w:shd w:val="clear" w:color="auto" w:fill="E2EFD9" w:themeFill="accent6" w:themeFillTint="33"/>
          </w:tcPr>
          <w:p w14:paraId="0725B63F" w14:textId="77777777" w:rsidR="000F42E9" w:rsidRPr="000F42E9" w:rsidRDefault="000F42E9" w:rsidP="000F42E9">
            <w:pPr>
              <w:autoSpaceDE w:val="0"/>
              <w:autoSpaceDN w:val="0"/>
              <w:adjustRightInd w:val="0"/>
              <w:jc w:val="both"/>
              <w:rPr>
                <w:b/>
                <w:bCs/>
              </w:rPr>
            </w:pPr>
            <w:r w:rsidRPr="000F42E9">
              <w:rPr>
                <w:b/>
                <w:bCs/>
              </w:rPr>
              <w:t>Pirmas kriterijus: kaina (C).</w:t>
            </w:r>
          </w:p>
        </w:tc>
      </w:tr>
      <w:tr w:rsidR="000F42E9" w:rsidRPr="000F42E9" w14:paraId="6307CFF7" w14:textId="77777777" w:rsidTr="1052D3DB">
        <w:tc>
          <w:tcPr>
            <w:tcW w:w="14771" w:type="dxa"/>
            <w:gridSpan w:val="2"/>
            <w:tcBorders>
              <w:bottom w:val="single" w:sz="4" w:space="0" w:color="auto"/>
            </w:tcBorders>
            <w:shd w:val="clear" w:color="auto" w:fill="E2EFD9" w:themeFill="accent6" w:themeFillTint="33"/>
          </w:tcPr>
          <w:p w14:paraId="7A74B013" w14:textId="77777777" w:rsidR="000F42E9" w:rsidRPr="000F42E9" w:rsidRDefault="000F42E9" w:rsidP="000F42E9">
            <w:pPr>
              <w:autoSpaceDE w:val="0"/>
              <w:autoSpaceDN w:val="0"/>
              <w:adjustRightInd w:val="0"/>
              <w:jc w:val="both"/>
              <w:rPr>
                <w:b/>
                <w:bCs/>
              </w:rPr>
            </w:pPr>
            <w:r w:rsidRPr="000F42E9">
              <w:rPr>
                <w:b/>
                <w:bCs/>
              </w:rPr>
              <w:t>Antras kriterijus: kokybė (T).</w:t>
            </w:r>
          </w:p>
          <w:p w14:paraId="6993B745" w14:textId="175C6568" w:rsidR="000F42E9" w:rsidRPr="000F42E9" w:rsidRDefault="52EC6D27" w:rsidP="1052D3DB">
            <w:pPr>
              <w:autoSpaceDE w:val="0"/>
              <w:autoSpaceDN w:val="0"/>
              <w:adjustRightInd w:val="0"/>
              <w:jc w:val="both"/>
              <w:rPr>
                <w:b/>
                <w:bCs/>
              </w:rPr>
            </w:pPr>
            <w:r w:rsidRPr="1052D3DB">
              <w:rPr>
                <w:b/>
                <w:bCs/>
              </w:rPr>
              <w:t>V</w:t>
            </w:r>
            <w:r w:rsidR="000F42E9" w:rsidRPr="1052D3DB">
              <w:rPr>
                <w:b/>
                <w:bCs/>
              </w:rPr>
              <w:t>ertinimo metodika ir jos įgyvendinimas</w:t>
            </w:r>
            <w:r w:rsidR="009817E8" w:rsidRPr="1052D3DB">
              <w:rPr>
                <w:b/>
                <w:bCs/>
              </w:rPr>
              <w:t>.</w:t>
            </w:r>
          </w:p>
          <w:p w14:paraId="62EAC155" w14:textId="7EFD89EC" w:rsidR="000F42E9" w:rsidRPr="000F42E9" w:rsidRDefault="000F42E9" w:rsidP="000F42E9">
            <w:pPr>
              <w:autoSpaceDE w:val="0"/>
              <w:autoSpaceDN w:val="0"/>
              <w:adjustRightInd w:val="0"/>
              <w:jc w:val="both"/>
            </w:pPr>
            <w:r w:rsidRPr="000F42E9">
              <w:t xml:space="preserve">Bus vertinama, kaip tiekėjas pagrindžia vertinimo metodiką: </w:t>
            </w:r>
            <w:r w:rsidR="00247310">
              <w:rPr>
                <w:rStyle w:val="ui-provider"/>
              </w:rPr>
              <w:t xml:space="preserve">kaip supranta paslaugų </w:t>
            </w:r>
            <w:r w:rsidR="0035614B">
              <w:rPr>
                <w:rStyle w:val="ui-provider"/>
              </w:rPr>
              <w:t>techninės specifikacijos</w:t>
            </w:r>
            <w:r w:rsidR="00247310">
              <w:rPr>
                <w:rStyle w:val="ui-provider"/>
              </w:rPr>
              <w:t xml:space="preserve"> esmę ir jo žinios apie paslaugų objektą/atlikimą</w:t>
            </w:r>
            <w:r w:rsidR="00564921">
              <w:rPr>
                <w:rStyle w:val="ui-provider"/>
              </w:rPr>
              <w:t>,</w:t>
            </w:r>
            <w:r w:rsidR="00247310" w:rsidRPr="000F42E9">
              <w:t xml:space="preserve"> </w:t>
            </w:r>
            <w:r w:rsidRPr="000F42E9">
              <w:t xml:space="preserve">kaip susieja siūlomą </w:t>
            </w:r>
            <w:r w:rsidR="00E8612C">
              <w:t>analizės</w:t>
            </w:r>
            <w:r w:rsidR="00E8612C" w:rsidRPr="000F42E9">
              <w:t xml:space="preserve"> </w:t>
            </w:r>
            <w:r w:rsidRPr="000F42E9">
              <w:t xml:space="preserve">požiūrį ir metodus su </w:t>
            </w:r>
            <w:r w:rsidR="00E8612C">
              <w:t>analizės</w:t>
            </w:r>
            <w:r w:rsidRPr="000F42E9">
              <w:t xml:space="preserve"> tikslais, uždaviniais, klausimais ir laukiamais rezultatais; kaip yra pagrindžiamas </w:t>
            </w:r>
            <w:r w:rsidR="00E9566E">
              <w:t>analizės</w:t>
            </w:r>
            <w:r w:rsidR="00E9566E" w:rsidRPr="000F42E9">
              <w:t xml:space="preserve"> </w:t>
            </w:r>
            <w:r w:rsidRPr="000F42E9">
              <w:t xml:space="preserve">metodų rinkinio tinkamumas, suderinamumas ir papildomumas, atsižvelgiant į paslaugų objektą ir Užsakovo suformuotus uždavinius; kaip tiekėjas argumentuoja </w:t>
            </w:r>
            <w:r w:rsidR="00B20E81">
              <w:t>analizės</w:t>
            </w:r>
            <w:r w:rsidR="00B20E81" w:rsidRPr="000F42E9">
              <w:t xml:space="preserve"> </w:t>
            </w:r>
            <w:r w:rsidRPr="000F42E9">
              <w:t xml:space="preserve">logiką, paaiškinant, kuriame etape ir kaip kiekvienas </w:t>
            </w:r>
            <w:r w:rsidR="00B20E81">
              <w:t>analizės</w:t>
            </w:r>
            <w:r w:rsidR="00B20E81" w:rsidRPr="000F42E9">
              <w:t xml:space="preserve"> </w:t>
            </w:r>
            <w:r w:rsidRPr="000F42E9">
              <w:t>metodas nuosekliai bus taikomas. Taip pat vertinamas darbų grafike nustatytų terminų pagrįstumas ir kaip pateiktas darbo planas atitinka Užsakovo poreikius.</w:t>
            </w:r>
          </w:p>
        </w:tc>
      </w:tr>
      <w:tr w:rsidR="000F42E9" w:rsidRPr="000F42E9" w14:paraId="3120FE14" w14:textId="77777777" w:rsidTr="1052D3DB">
        <w:tc>
          <w:tcPr>
            <w:tcW w:w="1604" w:type="dxa"/>
          </w:tcPr>
          <w:p w14:paraId="3DC21AC3" w14:textId="40A78D84" w:rsidR="000F42E9" w:rsidRPr="000F42E9" w:rsidRDefault="003231F3" w:rsidP="000F42E9">
            <w:pPr>
              <w:jc w:val="center"/>
            </w:pPr>
            <w:r>
              <w:rPr>
                <w:b/>
                <w:bCs/>
              </w:rPr>
              <w:t>8</w:t>
            </w:r>
            <w:r w:rsidR="000F42E9" w:rsidRPr="000F42E9">
              <w:rPr>
                <w:b/>
                <w:bCs/>
              </w:rPr>
              <w:t>-1</w:t>
            </w:r>
            <w:r>
              <w:rPr>
                <w:b/>
                <w:bCs/>
              </w:rPr>
              <w:t>0</w:t>
            </w:r>
            <w:r w:rsidR="000F42E9" w:rsidRPr="000F42E9">
              <w:rPr>
                <w:b/>
                <w:bCs/>
              </w:rPr>
              <w:t xml:space="preserve"> balų</w:t>
            </w:r>
          </w:p>
        </w:tc>
        <w:tc>
          <w:tcPr>
            <w:tcW w:w="13167" w:type="dxa"/>
          </w:tcPr>
          <w:p w14:paraId="5A89711F" w14:textId="5FA11C57" w:rsidR="000F42E9" w:rsidRPr="000F42E9" w:rsidRDefault="000F42E9" w:rsidP="000F42E9">
            <w:pPr>
              <w:jc w:val="both"/>
              <w:rPr>
                <w:color w:val="000000"/>
                <w:szCs w:val="24"/>
              </w:rPr>
            </w:pPr>
            <w:r w:rsidRPr="000F42E9">
              <w:rPr>
                <w:color w:val="000000"/>
                <w:szCs w:val="24"/>
              </w:rPr>
              <w:t xml:space="preserve">Tiekėjas pademonstravo, kad labai gerai supranta </w:t>
            </w:r>
            <w:r w:rsidR="00AB7575">
              <w:rPr>
                <w:color w:val="000000"/>
                <w:szCs w:val="24"/>
              </w:rPr>
              <w:t>techn</w:t>
            </w:r>
            <w:r w:rsidR="00E8163F">
              <w:rPr>
                <w:color w:val="000000"/>
                <w:szCs w:val="24"/>
              </w:rPr>
              <w:t>inės specifikacijos</w:t>
            </w:r>
            <w:r w:rsidRPr="000F42E9">
              <w:rPr>
                <w:color w:val="000000"/>
                <w:szCs w:val="24"/>
              </w:rPr>
              <w:t xml:space="preserve"> esmę ir jo žinios apie paslaugų objektą/atlikimą reglamentuojančią tarptautinę, Europos Sąjungos ir nacionalinę teisinę bazę, jos tinkamo taikymo aspektus ir netinkamo įgyvendinimo pasekmes (valstybei, visuomenei ir aplinkai) yra labai geros, aiškiai suvokiamas paslaugų tikslas ir apimtys, laukiami rezultatai,</w:t>
            </w:r>
            <w:r w:rsidRPr="000F42E9">
              <w:t xml:space="preserve"> </w:t>
            </w:r>
            <w:r w:rsidRPr="000F42E9">
              <w:rPr>
                <w:color w:val="000000"/>
                <w:szCs w:val="24"/>
              </w:rPr>
              <w:t>paslaugų pirkimo techninėje specifikacijoje nustatytos užduotys ir jų atlikimo mechanizmas (aprašyti aiškiai ir išsamiai).</w:t>
            </w:r>
            <w:r w:rsidRPr="000F42E9">
              <w:t xml:space="preserve"> Labai gerai s</w:t>
            </w:r>
            <w:r w:rsidRPr="000F42E9">
              <w:rPr>
                <w:color w:val="000000"/>
                <w:szCs w:val="24"/>
              </w:rPr>
              <w:t>uvokiama techninėje specifikacijoje nurodyto</w:t>
            </w:r>
            <w:r w:rsidR="00B160E1">
              <w:rPr>
                <w:color w:val="000000"/>
                <w:szCs w:val="24"/>
              </w:rPr>
              <w:t>s analizės</w:t>
            </w:r>
            <w:r w:rsidRPr="000F42E9">
              <w:rPr>
                <w:color w:val="000000"/>
                <w:szCs w:val="24"/>
              </w:rPr>
              <w:t xml:space="preserve"> parengimo tikslų, uždavinių ir rezultatų specifika ir ypatumai; keliami reikalavimai </w:t>
            </w:r>
            <w:r w:rsidR="00FE6DEA">
              <w:rPr>
                <w:color w:val="000000"/>
                <w:szCs w:val="24"/>
              </w:rPr>
              <w:t>analizei</w:t>
            </w:r>
            <w:r w:rsidR="00FE6DEA" w:rsidRPr="000F42E9">
              <w:rPr>
                <w:color w:val="000000"/>
                <w:szCs w:val="24"/>
              </w:rPr>
              <w:t xml:space="preserve"> </w:t>
            </w:r>
            <w:r w:rsidRPr="000F42E9">
              <w:rPr>
                <w:color w:val="000000"/>
                <w:szCs w:val="24"/>
              </w:rPr>
              <w:t>parengti yra labai pagrįsti</w:t>
            </w:r>
            <w:r w:rsidR="00BE2F6F">
              <w:rPr>
                <w:color w:val="000000"/>
                <w:szCs w:val="24"/>
              </w:rPr>
              <w:t xml:space="preserve"> atitinkamais argumentais. </w:t>
            </w:r>
            <w:r w:rsidRPr="000F42E9">
              <w:rPr>
                <w:color w:val="000000"/>
                <w:szCs w:val="24"/>
              </w:rPr>
              <w:t xml:space="preserve"> </w:t>
            </w:r>
          </w:p>
          <w:p w14:paraId="65C59AA3" w14:textId="3884D7A4" w:rsidR="000F42E9" w:rsidRPr="000F42E9" w:rsidRDefault="000F42E9" w:rsidP="000F42E9">
            <w:pPr>
              <w:jc w:val="both"/>
            </w:pPr>
            <w:r w:rsidRPr="000F42E9">
              <w:rPr>
                <w:szCs w:val="24"/>
              </w:rPr>
              <w:lastRenderedPageBreak/>
              <w:t xml:space="preserve">Pasiūlyme išsamiai išanalizuota paslaugų apimtis, tikslai, uždaviniai ir rezultatai, išsamiai aprašytos konkrečios detalizuojančios priemonės/veiksmai jiems įgyvendinti (pateikti jų apibūdinimai bei kiekiai/apimtys, siūlomi sprendiniai, pateikti argumentai bei pagrindimas, kaip siūlomos priemonės/veiksmai yra suderintos, kaip užtikrins tikslų pasiekimą ir uždavinių įgyvendinimą). </w:t>
            </w:r>
          </w:p>
          <w:p w14:paraId="68CA3A07" w14:textId="77777777" w:rsidR="000F42E9" w:rsidRPr="000F42E9" w:rsidRDefault="000F42E9" w:rsidP="000F42E9">
            <w:pPr>
              <w:jc w:val="both"/>
            </w:pPr>
            <w:r w:rsidRPr="000F42E9">
              <w:t>Labai aiškiai ir išsamiai aprašomas darbų organizavimo planas paslaugoms atlikti. Pateiktame plane aiškiai matomas darbų nuoseklumas, pagrįstumas ir tinkamumas, plano įgyvendinimo koordinavimo ir kokybės valdymo užtikrinimas. Paslaugų veiklos išdėstytos racionaliai ir neprieštaringai, jų sąsajos suvokiamos, o laiko sąnaudos paslaugų darbams numatytos optimalios. Numatomos alternatyvos sprendžiant problemas dėl vėlavimo ar darbų persidengimo. Pateiktas aiškus, detalus ir efektyvus paslaugų veiklų tvarkaraštis, veikloms skirtas laikas ir terminai pagrįsti ir išsamiai paaiškinti, siejant su specialistų (ekspertų) funkcijomis, parodyta, kad sudarant planą siekta optimizuoti žmonių išteklių naudojimą, numatytos galimos alternatyvos. Aprašyta logistika bei sprendimų derinimo procedūros. Pateiktas vieningas paslaugų tikslus, uždavinius ir rezultatus atitinkantis paslaugų teikimo planas, trūkumų paslaugų apimties ir apribojimų suvokime nėra. Pateiktas planas atitinka Užsakovo poreikius, jame nėra prieštaravimų ar trūkumų.</w:t>
            </w:r>
          </w:p>
        </w:tc>
      </w:tr>
      <w:tr w:rsidR="000F42E9" w:rsidRPr="000F42E9" w14:paraId="4241BC9F" w14:textId="77777777" w:rsidTr="1052D3DB">
        <w:trPr>
          <w:trHeight w:val="280"/>
        </w:trPr>
        <w:tc>
          <w:tcPr>
            <w:tcW w:w="1604" w:type="dxa"/>
          </w:tcPr>
          <w:p w14:paraId="59C00F72" w14:textId="3CCCC371" w:rsidR="000F42E9" w:rsidRPr="000F42E9" w:rsidRDefault="003231F3" w:rsidP="000F42E9">
            <w:pPr>
              <w:autoSpaceDE w:val="0"/>
              <w:autoSpaceDN w:val="0"/>
              <w:adjustRightInd w:val="0"/>
              <w:jc w:val="center"/>
            </w:pPr>
            <w:r>
              <w:rPr>
                <w:b/>
                <w:bCs/>
              </w:rPr>
              <w:lastRenderedPageBreak/>
              <w:t>5</w:t>
            </w:r>
            <w:r w:rsidR="000F42E9" w:rsidRPr="000F42E9">
              <w:rPr>
                <w:b/>
                <w:bCs/>
              </w:rPr>
              <w:t>-</w:t>
            </w:r>
            <w:r>
              <w:rPr>
                <w:b/>
                <w:bCs/>
              </w:rPr>
              <w:t>7</w:t>
            </w:r>
            <w:r w:rsidR="000F42E9" w:rsidRPr="000F42E9">
              <w:rPr>
                <w:b/>
                <w:bCs/>
              </w:rPr>
              <w:t xml:space="preserve">  bal</w:t>
            </w:r>
            <w:r>
              <w:rPr>
                <w:b/>
                <w:bCs/>
              </w:rPr>
              <w:t>ai</w:t>
            </w:r>
          </w:p>
        </w:tc>
        <w:tc>
          <w:tcPr>
            <w:tcW w:w="13167" w:type="dxa"/>
          </w:tcPr>
          <w:p w14:paraId="381D5B83" w14:textId="42C92E51" w:rsidR="000F42E9" w:rsidRPr="000F42E9" w:rsidRDefault="00E8163F" w:rsidP="000F42E9">
            <w:pPr>
              <w:jc w:val="both"/>
            </w:pPr>
            <w:r>
              <w:t>Techninės specifikacijos</w:t>
            </w:r>
            <w:r w:rsidR="000F42E9" w:rsidRPr="000F42E9">
              <w:t xml:space="preserve"> esmė pademonstruota, tiekėjo žinios apie paslaugų objektą/atlikimą reglamentuojančią tarptautinę, Europos Sąjungos ir nacionalinę teisinę bazę, jos tinkamo taikymo aspektus ir netinkamo įgyvendinimo pasekmes (valstybei, visuomenei ir aplinkai) turi nedidelių (neesminių) trūkumų arba yra neesminių neatitikimų techninėje specifikacijoje nustatytiems reikalavimams, susijusiems su paslaugų tikslais ar apimtimis, laukiamais rezultatais. Konkrečios detalizuojančios priemonės/veiksmai yra suderintos, aprašyta kaip užtikrins tikslų pasiekimą ir uždavinių įgyvendinimą. </w:t>
            </w:r>
          </w:p>
          <w:p w14:paraId="73D97906" w14:textId="6169BF74" w:rsidR="00285991" w:rsidRPr="000F42E9" w:rsidRDefault="00285991" w:rsidP="00285991">
            <w:pPr>
              <w:jc w:val="both"/>
            </w:pPr>
            <w:r>
              <w:t>S</w:t>
            </w:r>
            <w:r w:rsidRPr="000F42E9">
              <w:t xml:space="preserve">uvokimas apie paslaugų tikslą ir apimtį, laukiamus rezultatus, paslaugų pirkimo techninėje specifikacijoje nustatytas užduotis ir jų atlikimo mechanizmą yra vidutiniškas (pateikta apibendrintai, formaliai ‒ pakartojamos ar papildytos paslaugų pirkimo techninėje specifikacijoje nustatytos užduotys). Jų atlikimo mechanizmas (priemonės/veiksmai jiems įgyvendinti neaprašyti ar aprašyti formaliai, neišsamiai arba nėra argumentuoti ir pagrįsti. </w:t>
            </w:r>
          </w:p>
          <w:p w14:paraId="687DC6CE" w14:textId="77777777" w:rsidR="000F42E9" w:rsidRDefault="000F42E9" w:rsidP="000F42E9">
            <w:pPr>
              <w:jc w:val="both"/>
            </w:pPr>
            <w:r w:rsidRPr="000F42E9">
              <w:t xml:space="preserve">Darbų organizavimo planas paslaugoms atlikti yra aprašytas. Pateiktame plane matomas darbų nuoseklumas, pagrįstumas ir tinkamumas, plano įgyvendinimo koordinavimo ir kokybės valdymo užtikrinimas, tačiau šie sprendiniai turi nedidelių (neesminių) trūkumų: paslaugų veiklos išdėstytos neracionaliai, dėl kurių prireiktų didesnių laiko sąnaudų paslaugų atlikimui arba numatytos alternatyvos sprendžiant problemas dėl vėlavimo ar darbų persidengimo nėra veiksmingos. Pateiktas aiškus, detalus ir efektyvus paslaugų veiklų tvarkaraštis, veikloms skirtas laikas ir terminai pagrįsti ir išsamiai paaiškinti, siejant su specialistų (ekspertų) funkcijomis, parodyta, kad sudarant planą siekta optimizuoti žmonių išteklių naudojimą, tačiau numatytos galimos alternatyvos nėra veiksmingos. Aprašyta logistika bei sprendimų derinimo procedūros. </w:t>
            </w:r>
          </w:p>
          <w:p w14:paraId="652E74BF" w14:textId="31C0262F" w:rsidR="00410960" w:rsidRPr="000F42E9" w:rsidRDefault="00410960" w:rsidP="000F42E9">
            <w:pPr>
              <w:jc w:val="both"/>
            </w:pPr>
            <w:r w:rsidRPr="000F42E9">
              <w:lastRenderedPageBreak/>
              <w:t xml:space="preserve">Pateiktas vieningas paslaugų tikslus, uždavinius ir rezultatus atitinkantis paslaugų teikimo planas turi trūkumų ‒ planas tik iš dalies atitinka paslaugų apimtis ar techninėje specifikacijoje nustatytus reikalavimus dėl paslaugų eiliškumo (etapiškumo) arba žmogiškieji ištekliai/ekspertų funkcijos paskirstytos </w:t>
            </w:r>
            <w:r>
              <w:t xml:space="preserve">neaiškiai. </w:t>
            </w:r>
          </w:p>
        </w:tc>
      </w:tr>
      <w:tr w:rsidR="000F42E9" w:rsidRPr="000F42E9" w14:paraId="7A5C9D7F" w14:textId="77777777" w:rsidTr="1052D3DB">
        <w:tc>
          <w:tcPr>
            <w:tcW w:w="1604" w:type="dxa"/>
          </w:tcPr>
          <w:p w14:paraId="6EEDF58D" w14:textId="45064E97" w:rsidR="000F42E9" w:rsidRPr="000F42E9" w:rsidRDefault="005F4647" w:rsidP="000F42E9">
            <w:pPr>
              <w:autoSpaceDE w:val="0"/>
              <w:autoSpaceDN w:val="0"/>
              <w:adjustRightInd w:val="0"/>
              <w:jc w:val="center"/>
              <w:rPr>
                <w:b/>
                <w:bCs/>
              </w:rPr>
            </w:pPr>
            <w:r>
              <w:rPr>
                <w:b/>
                <w:bCs/>
              </w:rPr>
              <w:lastRenderedPageBreak/>
              <w:t>1-4</w:t>
            </w:r>
            <w:r w:rsidR="000F42E9" w:rsidRPr="000F42E9">
              <w:rPr>
                <w:b/>
                <w:bCs/>
              </w:rPr>
              <w:t xml:space="preserve"> balai</w:t>
            </w:r>
            <w:r w:rsidR="000F42E9" w:rsidRPr="000F42E9" w:rsidDel="00CF26D8">
              <w:rPr>
                <w:b/>
                <w:bCs/>
              </w:rPr>
              <w:t xml:space="preserve"> </w:t>
            </w:r>
          </w:p>
        </w:tc>
        <w:tc>
          <w:tcPr>
            <w:tcW w:w="13167" w:type="dxa"/>
          </w:tcPr>
          <w:p w14:paraId="7B21C2E4" w14:textId="3B02A4CE" w:rsidR="00AC630E" w:rsidRDefault="00AC630E" w:rsidP="000F42E9">
            <w:pPr>
              <w:jc w:val="both"/>
            </w:pPr>
            <w:r w:rsidRPr="000F42E9">
              <w:t xml:space="preserve">Pasiūlymo atitikimas sąlygoms pagal šį kriterijų yra tik minimalus/formalus (aprašomas atitikimas yra tik techninės specifikacijos/kt. šaltinių atkartojimas), nepagrįstas pasiūlyme pristatomais sprendimais. Nesuplanuotos visos Užsakovui reikalingos paslaugos arba neaprašyti svarbūs komponentai ar darbai, arba planuojamų teikti paslaugų aprašymas neaiškus ir neišsamus ar tik iš dalies susijęs su pirkimo objektu. </w:t>
            </w:r>
            <w:r w:rsidR="00751684" w:rsidRPr="000F42E9">
              <w:t>Yra esminių prieštaravimų atskleidžiant paslaugų specifikos supratimą</w:t>
            </w:r>
            <w:r w:rsidR="00B070F1">
              <w:t xml:space="preserve"> iš </w:t>
            </w:r>
            <w:r w:rsidR="0000317A">
              <w:t xml:space="preserve">tiekėjo pusės. </w:t>
            </w:r>
          </w:p>
          <w:p w14:paraId="71FEBBAD" w14:textId="604F5599" w:rsidR="0013592A" w:rsidRDefault="000F42E9" w:rsidP="0013592A">
            <w:pPr>
              <w:jc w:val="both"/>
            </w:pPr>
            <w:r w:rsidRPr="000F42E9">
              <w:t>Nepademonstruotas suvokimas, kad tiekėjas supranta techninėje specifikacijoje nurodytos Analizės parengimo tikslų, uždavinių ir rezultatų specifiką</w:t>
            </w:r>
            <w:r w:rsidR="0000317A">
              <w:t xml:space="preserve">, </w:t>
            </w:r>
            <w:r w:rsidRPr="000F42E9">
              <w:t>ypatumus arba suvokimas apie keliamus reikalavimus Analizei parengti</w:t>
            </w:r>
            <w:r w:rsidR="0013592A">
              <w:t>.</w:t>
            </w:r>
          </w:p>
          <w:p w14:paraId="2BA880A9" w14:textId="7AB46C6B" w:rsidR="001C0BB1" w:rsidRPr="000F42E9" w:rsidRDefault="000F42E9" w:rsidP="0016482C">
            <w:pPr>
              <w:spacing w:after="0" w:line="240" w:lineRule="auto"/>
              <w:jc w:val="both"/>
            </w:pPr>
            <w:r w:rsidRPr="000F42E9">
              <w:t xml:space="preserve">Darbų organizavimo plane darbai išdėstyti nenuosekliai arba nepagrįstai ‒ dėl ko aiškiai galima konstatuoti, kad nebus galima užtikrinti </w:t>
            </w:r>
            <w:r w:rsidR="003F5685">
              <w:t xml:space="preserve">sklandaus darbo </w:t>
            </w:r>
            <w:r w:rsidRPr="000F42E9">
              <w:t>plano įgyvendinimo koordinavim</w:t>
            </w:r>
            <w:r w:rsidR="003F5685">
              <w:t>o</w:t>
            </w:r>
            <w:r w:rsidRPr="000F42E9">
              <w:t xml:space="preserve"> ir kokybės valdym</w:t>
            </w:r>
            <w:r w:rsidR="003F5685">
              <w:t>o</w:t>
            </w:r>
            <w:r w:rsidR="00BA1D09">
              <w:t>. Nepasiūlyti p</w:t>
            </w:r>
            <w:r w:rsidR="00BA1D09" w:rsidRPr="000F42E9">
              <w:t xml:space="preserve">lano įgyvendinimo koordinavimo ir kokybės valdymo sprendimai, </w:t>
            </w:r>
            <w:r w:rsidR="00BA1D09">
              <w:t>p</w:t>
            </w:r>
            <w:r w:rsidR="00BA1D09" w:rsidRPr="000F42E9">
              <w:t>ateiktas paslaugų veiklų tvarkaraštis nelogiškas ‒ veikloms skirtas laikas ir terminai nėra pagrįsti ir pakankami arba per ilgi/nepagrįsti ‒ nesusieti su specialistų (ekspertų) funkcijomis</w:t>
            </w:r>
            <w:r w:rsidR="00BA1D09">
              <w:t xml:space="preserve">. </w:t>
            </w:r>
          </w:p>
        </w:tc>
      </w:tr>
    </w:tbl>
    <w:p w14:paraId="63F0211D" w14:textId="0D9CE247" w:rsidR="000F42E9" w:rsidRPr="000F42E9" w:rsidRDefault="000F42E9" w:rsidP="000F42E9">
      <w:pPr>
        <w:tabs>
          <w:tab w:val="left" w:pos="709"/>
          <w:tab w:val="num" w:pos="1392"/>
          <w:tab w:val="left" w:pos="1440"/>
        </w:tabs>
        <w:ind w:firstLine="567"/>
        <w:jc w:val="both"/>
        <w:rPr>
          <w:b/>
        </w:rPr>
      </w:pPr>
      <w:r w:rsidRPr="000F42E9">
        <w:rPr>
          <w:b/>
        </w:rPr>
        <w:t xml:space="preserve">Maksimali kokybės kriterijų balų suma yra </w:t>
      </w:r>
      <w:r w:rsidR="009817E8">
        <w:rPr>
          <w:b/>
        </w:rPr>
        <w:t>10</w:t>
      </w:r>
      <w:r w:rsidRPr="000F42E9">
        <w:rPr>
          <w:b/>
        </w:rPr>
        <w:t xml:space="preserve">. </w:t>
      </w:r>
    </w:p>
    <w:p w14:paraId="068BE3FF" w14:textId="43067625" w:rsidR="000F42E9" w:rsidRDefault="3DF82B04" w:rsidP="000F42E9">
      <w:pPr>
        <w:autoSpaceDE w:val="0"/>
        <w:autoSpaceDN w:val="0"/>
        <w:adjustRightInd w:val="0"/>
        <w:ind w:firstLine="567"/>
        <w:jc w:val="both"/>
        <w:rPr>
          <w:b/>
        </w:rPr>
      </w:pPr>
      <w:r w:rsidRPr="1052D3DB">
        <w:rPr>
          <w:b/>
          <w:bCs/>
        </w:rPr>
        <w:t>Tiekėjo pasiūlymas</w:t>
      </w:r>
      <w:r w:rsidR="000F42E9" w:rsidRPr="1052D3DB">
        <w:rPr>
          <w:b/>
          <w:bCs/>
        </w:rPr>
        <w:t xml:space="preserve"> privalo </w:t>
      </w:r>
      <w:r w:rsidR="06ADDD6A" w:rsidRPr="1052D3DB">
        <w:rPr>
          <w:b/>
          <w:bCs/>
        </w:rPr>
        <w:t>gaut</w:t>
      </w:r>
      <w:r w:rsidR="000F42E9" w:rsidRPr="1052D3DB">
        <w:rPr>
          <w:b/>
          <w:bCs/>
        </w:rPr>
        <w:t xml:space="preserve">i </w:t>
      </w:r>
      <w:r w:rsidR="000C624E" w:rsidRPr="1052D3DB">
        <w:rPr>
          <w:b/>
          <w:bCs/>
        </w:rPr>
        <w:t xml:space="preserve">minimalų </w:t>
      </w:r>
      <w:r w:rsidR="00A87B51" w:rsidRPr="1052D3DB">
        <w:rPr>
          <w:b/>
          <w:bCs/>
        </w:rPr>
        <w:t xml:space="preserve">5 balų </w:t>
      </w:r>
      <w:r w:rsidR="06BDC0DA" w:rsidRPr="1052D3DB">
        <w:rPr>
          <w:b/>
          <w:bCs/>
        </w:rPr>
        <w:t>įvertinimą</w:t>
      </w:r>
      <w:r w:rsidR="00A87B51" w:rsidRPr="1052D3DB">
        <w:rPr>
          <w:b/>
          <w:bCs/>
        </w:rPr>
        <w:t xml:space="preserve">. </w:t>
      </w:r>
    </w:p>
    <w:p w14:paraId="0E334855" w14:textId="06EE7F07" w:rsidR="000F42E9" w:rsidRPr="000F42E9" w:rsidRDefault="000F42E9" w:rsidP="000F42E9">
      <w:pPr>
        <w:autoSpaceDE w:val="0"/>
        <w:autoSpaceDN w:val="0"/>
        <w:adjustRightInd w:val="0"/>
        <w:ind w:firstLine="567"/>
        <w:jc w:val="both"/>
      </w:pPr>
      <w:r w:rsidRPr="000F42E9">
        <w:rPr>
          <w:noProof/>
        </w:rPr>
        <mc:AlternateContent>
          <mc:Choice Requires="wps">
            <w:drawing>
              <wp:anchor distT="0" distB="0" distL="114300" distR="114300" simplePos="0" relativeHeight="251658240" behindDoc="0" locked="0" layoutInCell="1" allowOverlap="1" wp14:anchorId="606A937C" wp14:editId="73A8D522">
                <wp:simplePos x="0" y="0"/>
                <wp:positionH relativeFrom="column">
                  <wp:posOffset>2326640</wp:posOffset>
                </wp:positionH>
                <wp:positionV relativeFrom="paragraph">
                  <wp:posOffset>38100</wp:posOffset>
                </wp:positionV>
                <wp:extent cx="5454650" cy="0"/>
                <wp:effectExtent l="11430" t="8890" r="1079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32" coordsize="21600,21600" o:oned="t" filled="f" o:spt="32" path="m,l21600,21600e" w14:anchorId="0C30CCA6">
                <v:path fillok="f" arrowok="t" o:connecttype="none"/>
                <o:lock v:ext="edit" shapetype="t"/>
              </v:shapetype>
              <v:shape id="Straight Arrow Connector 3" style="position:absolute;margin-left:183.2pt;margin-top:3pt;width:42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Sv/yuAEAAFYDAAAOAAAAZHJzL2Uyb0RvYy54bWysU8Fu2zAMvQ/YPwi6L06CutiMOD2k7S7d FqDdBzCSbAuVRYFU4uTvJ6lJVmy3YT4IlEg+Pj7Sq7vj6MTBEFv0rVzM5lIYr1Bb37fy58vjp89S cASvwaE3rTwZlnfrjx9WU2jMEgd02pBIIJ6bKbRyiDE0VcVqMCPwDIPxydkhjRDTlfpKE0wJfXTV cj6/rSYkHQiVYU6v929OuS74XWdU/NF1bKJwrUzcYjmpnLt8VusVND1BGKw604B/YDGC9anoFeoe Iog92b+gRqsIGbs4UzhW2HVWmdJD6mYx/6Ob5wGCKb0kcThcZeL/B6u+HzZ+S5m6Ovrn8ITqlYXH zQC+N4XAyymkwS2yVNUUuLmm5AuHLYnd9A11ioF9xKLCsaMxQ6b+xLGIfbqKbY5RqPRY39Q3t3Wa ibr4KmguiYE4fjU4imy0kiOB7Ye4Qe/TSJEWpQwcnjhmWtBcEnJVj4/WuTJZ58XUyi/1si4JjM7q 7MxhTP1u40gcIO9G+UqPyfM+jHDvdQEbDOiHsx3Bujc7FXf+LE1WI68eNzvUpy1dJEvDKyzPi5a3 4/29ZP/+Hda/AAAA//8DAFBLAwQUAAYACAAAACEAyjdmedwAAAAIAQAADwAAAGRycy9kb3ducmV2 LnhtbEyPwU7DMBBE70j8g7VIXBB1GmgEIU5VIXHgSFuJ6zZekkC8jmKnCf16tlzguDOj2TfFenad OtIQWs8GlosEFHHlbcu1gf3u5fYBVIjIFjvPZOCbAqzLy4sCc+snfqPjNtZKSjjkaKCJsc+1DlVD DsPC98TiffjBYZRzqLUdcJJy1+k0STLtsGX50GBPzw1VX9vRGaAwrpbJ5tHV+9fTdPOenj6nfmfM 9dW8eQIVaY5/YTjjCzqUwnTwI9ugOgN3WXYvUQOZTDr7aboS4fAr6LLQ/weUPwAAAP//AwBQSwEC LQAUAAYACAAAACEAtoM4kv4AAADhAQAAEwAAAAAAAAAAAAAAAAAAAAAAW0NvbnRlbnRfVHlwZXNd LnhtbFBLAQItABQABgAIAAAAIQA4/SH/1gAAAJQBAAALAAAAAAAAAAAAAAAAAC8BAABfcmVscy8u cmVsc1BLAQItABQABgAIAAAAIQAfSv/yuAEAAFYDAAAOAAAAAAAAAAAAAAAAAC4CAABkcnMvZTJv RG9jLnhtbFBLAQItABQABgAIAAAAIQDKN2Z53AAAAAgBAAAPAAAAAAAAAAAAAAAAABIEAABkcnMv ZG93bnJldi54bWxQSwUGAAAAAAQABADzAAAAGwUAAAAA "/>
            </w:pict>
          </mc:Fallback>
        </mc:AlternateContent>
      </w:r>
    </w:p>
    <w:p w14:paraId="2490602C" w14:textId="5EF4B7B1" w:rsidR="001F67FE" w:rsidRDefault="00757998" w:rsidP="000F42E9">
      <w:pPr>
        <w:tabs>
          <w:tab w:val="left" w:pos="1725"/>
        </w:tabs>
      </w:pPr>
      <w:r w:rsidRPr="00757998">
        <w:rPr>
          <w:b/>
          <w:szCs w:val="24"/>
        </w:rPr>
        <w:t xml:space="preserve"> </w:t>
      </w:r>
      <w:bookmarkEnd w:id="0"/>
    </w:p>
    <w:sectPr w:rsidR="001F67FE" w:rsidSect="000F42E9">
      <w:pgSz w:w="16838" w:h="11906" w:orient="landscape"/>
      <w:pgMar w:top="851" w:right="678" w:bottom="144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210"/>
    <w:multiLevelType w:val="hybridMultilevel"/>
    <w:tmpl w:val="46CC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817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21"/>
    <w:rsid w:val="00000F3C"/>
    <w:rsid w:val="0000317A"/>
    <w:rsid w:val="000152CF"/>
    <w:rsid w:val="00021BE0"/>
    <w:rsid w:val="00022183"/>
    <w:rsid w:val="00024973"/>
    <w:rsid w:val="00032179"/>
    <w:rsid w:val="00032564"/>
    <w:rsid w:val="00032CFB"/>
    <w:rsid w:val="00042F61"/>
    <w:rsid w:val="00046322"/>
    <w:rsid w:val="000469E7"/>
    <w:rsid w:val="00051427"/>
    <w:rsid w:val="000616D8"/>
    <w:rsid w:val="00061EAC"/>
    <w:rsid w:val="00071F0B"/>
    <w:rsid w:val="0007321C"/>
    <w:rsid w:val="00074002"/>
    <w:rsid w:val="0008620D"/>
    <w:rsid w:val="00093402"/>
    <w:rsid w:val="000948BF"/>
    <w:rsid w:val="00095FD3"/>
    <w:rsid w:val="000978AF"/>
    <w:rsid w:val="00097B33"/>
    <w:rsid w:val="000A045F"/>
    <w:rsid w:val="000B44A8"/>
    <w:rsid w:val="000C2985"/>
    <w:rsid w:val="000C3685"/>
    <w:rsid w:val="000C624E"/>
    <w:rsid w:val="000E09EC"/>
    <w:rsid w:val="000E5C6B"/>
    <w:rsid w:val="000E6C72"/>
    <w:rsid w:val="000F42E9"/>
    <w:rsid w:val="00100B56"/>
    <w:rsid w:val="00103CE6"/>
    <w:rsid w:val="00116F3E"/>
    <w:rsid w:val="00120AEA"/>
    <w:rsid w:val="001213AF"/>
    <w:rsid w:val="00127F0E"/>
    <w:rsid w:val="00134ECA"/>
    <w:rsid w:val="0013592A"/>
    <w:rsid w:val="0013654C"/>
    <w:rsid w:val="00141C98"/>
    <w:rsid w:val="00145332"/>
    <w:rsid w:val="00147B73"/>
    <w:rsid w:val="0016124B"/>
    <w:rsid w:val="0016482C"/>
    <w:rsid w:val="00165BF3"/>
    <w:rsid w:val="001731D1"/>
    <w:rsid w:val="00175553"/>
    <w:rsid w:val="00175E53"/>
    <w:rsid w:val="00177D3E"/>
    <w:rsid w:val="001968DC"/>
    <w:rsid w:val="001A30DE"/>
    <w:rsid w:val="001A65C0"/>
    <w:rsid w:val="001A68CA"/>
    <w:rsid w:val="001C0BB1"/>
    <w:rsid w:val="001C1E43"/>
    <w:rsid w:val="001C76A6"/>
    <w:rsid w:val="001E0504"/>
    <w:rsid w:val="001E13D0"/>
    <w:rsid w:val="001F67FE"/>
    <w:rsid w:val="002038F9"/>
    <w:rsid w:val="00210A23"/>
    <w:rsid w:val="00211177"/>
    <w:rsid w:val="002133DB"/>
    <w:rsid w:val="00213DCC"/>
    <w:rsid w:val="00222BF3"/>
    <w:rsid w:val="00223C47"/>
    <w:rsid w:val="00231733"/>
    <w:rsid w:val="00242B74"/>
    <w:rsid w:val="0024587C"/>
    <w:rsid w:val="00247310"/>
    <w:rsid w:val="002535CC"/>
    <w:rsid w:val="00253750"/>
    <w:rsid w:val="00262509"/>
    <w:rsid w:val="00262A85"/>
    <w:rsid w:val="00264457"/>
    <w:rsid w:val="002668E2"/>
    <w:rsid w:val="00267339"/>
    <w:rsid w:val="0026753F"/>
    <w:rsid w:val="00274851"/>
    <w:rsid w:val="002749CC"/>
    <w:rsid w:val="002826BE"/>
    <w:rsid w:val="00285991"/>
    <w:rsid w:val="0028622E"/>
    <w:rsid w:val="00291F8C"/>
    <w:rsid w:val="00295B53"/>
    <w:rsid w:val="002A19B7"/>
    <w:rsid w:val="002B0CC7"/>
    <w:rsid w:val="002B5152"/>
    <w:rsid w:val="002D619E"/>
    <w:rsid w:val="002E0C95"/>
    <w:rsid w:val="002E2A9A"/>
    <w:rsid w:val="002E3294"/>
    <w:rsid w:val="002E4BB0"/>
    <w:rsid w:val="0030302E"/>
    <w:rsid w:val="00322130"/>
    <w:rsid w:val="003231F3"/>
    <w:rsid w:val="003328B9"/>
    <w:rsid w:val="00336462"/>
    <w:rsid w:val="0035614B"/>
    <w:rsid w:val="00362601"/>
    <w:rsid w:val="003634A2"/>
    <w:rsid w:val="003677B2"/>
    <w:rsid w:val="003739EC"/>
    <w:rsid w:val="003919F4"/>
    <w:rsid w:val="00394D38"/>
    <w:rsid w:val="003A7EC2"/>
    <w:rsid w:val="003B59EE"/>
    <w:rsid w:val="003B7BA9"/>
    <w:rsid w:val="003C2D00"/>
    <w:rsid w:val="003C5018"/>
    <w:rsid w:val="003D21A6"/>
    <w:rsid w:val="003D2A2C"/>
    <w:rsid w:val="003E5D2B"/>
    <w:rsid w:val="003F5206"/>
    <w:rsid w:val="003F5685"/>
    <w:rsid w:val="004061D6"/>
    <w:rsid w:val="00410960"/>
    <w:rsid w:val="004229F0"/>
    <w:rsid w:val="00423D4E"/>
    <w:rsid w:val="00432813"/>
    <w:rsid w:val="0043386C"/>
    <w:rsid w:val="00441054"/>
    <w:rsid w:val="00446F4B"/>
    <w:rsid w:val="004556EA"/>
    <w:rsid w:val="00467A1D"/>
    <w:rsid w:val="004731BD"/>
    <w:rsid w:val="00475F4F"/>
    <w:rsid w:val="004804A6"/>
    <w:rsid w:val="00481579"/>
    <w:rsid w:val="00483F44"/>
    <w:rsid w:val="00485BB0"/>
    <w:rsid w:val="004869F2"/>
    <w:rsid w:val="004910D0"/>
    <w:rsid w:val="004B240D"/>
    <w:rsid w:val="004B57F2"/>
    <w:rsid w:val="004B6ADC"/>
    <w:rsid w:val="004D166F"/>
    <w:rsid w:val="004E27DE"/>
    <w:rsid w:val="004F6593"/>
    <w:rsid w:val="00501DF4"/>
    <w:rsid w:val="005028D5"/>
    <w:rsid w:val="00503787"/>
    <w:rsid w:val="00503D0F"/>
    <w:rsid w:val="0051048F"/>
    <w:rsid w:val="00510818"/>
    <w:rsid w:val="00511485"/>
    <w:rsid w:val="00524574"/>
    <w:rsid w:val="00545C85"/>
    <w:rsid w:val="00546006"/>
    <w:rsid w:val="00546708"/>
    <w:rsid w:val="00551D8F"/>
    <w:rsid w:val="00554150"/>
    <w:rsid w:val="00564921"/>
    <w:rsid w:val="00570F03"/>
    <w:rsid w:val="005731BB"/>
    <w:rsid w:val="00573A8F"/>
    <w:rsid w:val="00573E9C"/>
    <w:rsid w:val="005754EA"/>
    <w:rsid w:val="005931FC"/>
    <w:rsid w:val="005A3DB5"/>
    <w:rsid w:val="005B3130"/>
    <w:rsid w:val="005B6489"/>
    <w:rsid w:val="005C0293"/>
    <w:rsid w:val="005E0FEF"/>
    <w:rsid w:val="005E7CFA"/>
    <w:rsid w:val="005F0A65"/>
    <w:rsid w:val="005F4647"/>
    <w:rsid w:val="005F7BF1"/>
    <w:rsid w:val="00604BB2"/>
    <w:rsid w:val="00627B16"/>
    <w:rsid w:val="0063163A"/>
    <w:rsid w:val="006351D7"/>
    <w:rsid w:val="006417DC"/>
    <w:rsid w:val="00641B73"/>
    <w:rsid w:val="006467B7"/>
    <w:rsid w:val="006649AA"/>
    <w:rsid w:val="0067135F"/>
    <w:rsid w:val="00675988"/>
    <w:rsid w:val="006A07D6"/>
    <w:rsid w:val="006A2A60"/>
    <w:rsid w:val="006A3038"/>
    <w:rsid w:val="006A5C95"/>
    <w:rsid w:val="006B089E"/>
    <w:rsid w:val="006C656E"/>
    <w:rsid w:val="006C6752"/>
    <w:rsid w:val="006D25F1"/>
    <w:rsid w:val="006E1A2A"/>
    <w:rsid w:val="006E3C7C"/>
    <w:rsid w:val="006E5003"/>
    <w:rsid w:val="006E61FA"/>
    <w:rsid w:val="00703BD4"/>
    <w:rsid w:val="00711E80"/>
    <w:rsid w:val="00714146"/>
    <w:rsid w:val="0071555C"/>
    <w:rsid w:val="007156DA"/>
    <w:rsid w:val="0071689F"/>
    <w:rsid w:val="00716AF3"/>
    <w:rsid w:val="00717286"/>
    <w:rsid w:val="00732193"/>
    <w:rsid w:val="00736231"/>
    <w:rsid w:val="00744196"/>
    <w:rsid w:val="00751684"/>
    <w:rsid w:val="00757998"/>
    <w:rsid w:val="007655A0"/>
    <w:rsid w:val="007817EA"/>
    <w:rsid w:val="00795479"/>
    <w:rsid w:val="007B173F"/>
    <w:rsid w:val="007B7A7A"/>
    <w:rsid w:val="007C0BE3"/>
    <w:rsid w:val="007C5754"/>
    <w:rsid w:val="007C58B0"/>
    <w:rsid w:val="007D3424"/>
    <w:rsid w:val="007D37F6"/>
    <w:rsid w:val="007E13E1"/>
    <w:rsid w:val="007E3F83"/>
    <w:rsid w:val="007E6C61"/>
    <w:rsid w:val="007E7233"/>
    <w:rsid w:val="007E7B38"/>
    <w:rsid w:val="007F029B"/>
    <w:rsid w:val="00804D71"/>
    <w:rsid w:val="00812335"/>
    <w:rsid w:val="00813D48"/>
    <w:rsid w:val="00820C73"/>
    <w:rsid w:val="00823BD8"/>
    <w:rsid w:val="008367A1"/>
    <w:rsid w:val="00846D64"/>
    <w:rsid w:val="00847CD5"/>
    <w:rsid w:val="008503B4"/>
    <w:rsid w:val="00850836"/>
    <w:rsid w:val="0086796D"/>
    <w:rsid w:val="00880808"/>
    <w:rsid w:val="008A1D1D"/>
    <w:rsid w:val="008B2D99"/>
    <w:rsid w:val="008C4D98"/>
    <w:rsid w:val="008C77A4"/>
    <w:rsid w:val="008D1757"/>
    <w:rsid w:val="008D297B"/>
    <w:rsid w:val="008D3E49"/>
    <w:rsid w:val="008D435F"/>
    <w:rsid w:val="008D6E3A"/>
    <w:rsid w:val="008E52E5"/>
    <w:rsid w:val="008F4676"/>
    <w:rsid w:val="00900886"/>
    <w:rsid w:val="00911526"/>
    <w:rsid w:val="00916565"/>
    <w:rsid w:val="00925B7F"/>
    <w:rsid w:val="00931D94"/>
    <w:rsid w:val="009337D4"/>
    <w:rsid w:val="00947C24"/>
    <w:rsid w:val="009531CC"/>
    <w:rsid w:val="009629CF"/>
    <w:rsid w:val="00967BDF"/>
    <w:rsid w:val="0097622C"/>
    <w:rsid w:val="009817E8"/>
    <w:rsid w:val="009837DB"/>
    <w:rsid w:val="00987AE5"/>
    <w:rsid w:val="00992BA8"/>
    <w:rsid w:val="009A509A"/>
    <w:rsid w:val="009A7637"/>
    <w:rsid w:val="009C4EFB"/>
    <w:rsid w:val="009D4875"/>
    <w:rsid w:val="009E61A3"/>
    <w:rsid w:val="009F6FF5"/>
    <w:rsid w:val="009F7190"/>
    <w:rsid w:val="009F71C8"/>
    <w:rsid w:val="00A02467"/>
    <w:rsid w:val="00A12780"/>
    <w:rsid w:val="00A156AE"/>
    <w:rsid w:val="00A236E0"/>
    <w:rsid w:val="00A257F5"/>
    <w:rsid w:val="00A25FE6"/>
    <w:rsid w:val="00A301B9"/>
    <w:rsid w:val="00A31852"/>
    <w:rsid w:val="00A57A48"/>
    <w:rsid w:val="00A62D05"/>
    <w:rsid w:val="00A67E0E"/>
    <w:rsid w:val="00A87B51"/>
    <w:rsid w:val="00A90B70"/>
    <w:rsid w:val="00A90FD9"/>
    <w:rsid w:val="00A945DC"/>
    <w:rsid w:val="00A95C0A"/>
    <w:rsid w:val="00AB7575"/>
    <w:rsid w:val="00AC0DF8"/>
    <w:rsid w:val="00AC2979"/>
    <w:rsid w:val="00AC630E"/>
    <w:rsid w:val="00AC7D8C"/>
    <w:rsid w:val="00AE0D2C"/>
    <w:rsid w:val="00AE148F"/>
    <w:rsid w:val="00AE29A8"/>
    <w:rsid w:val="00AF6FE1"/>
    <w:rsid w:val="00B070F1"/>
    <w:rsid w:val="00B10E69"/>
    <w:rsid w:val="00B13006"/>
    <w:rsid w:val="00B1336A"/>
    <w:rsid w:val="00B160E1"/>
    <w:rsid w:val="00B1758B"/>
    <w:rsid w:val="00B20E81"/>
    <w:rsid w:val="00B239E6"/>
    <w:rsid w:val="00B26345"/>
    <w:rsid w:val="00B30AD8"/>
    <w:rsid w:val="00B31A50"/>
    <w:rsid w:val="00B33C66"/>
    <w:rsid w:val="00B428F0"/>
    <w:rsid w:val="00B446E7"/>
    <w:rsid w:val="00B50835"/>
    <w:rsid w:val="00B5305F"/>
    <w:rsid w:val="00B63573"/>
    <w:rsid w:val="00B64388"/>
    <w:rsid w:val="00B83248"/>
    <w:rsid w:val="00B86693"/>
    <w:rsid w:val="00B90C3B"/>
    <w:rsid w:val="00B92D06"/>
    <w:rsid w:val="00B97AE8"/>
    <w:rsid w:val="00BA1D09"/>
    <w:rsid w:val="00BA2984"/>
    <w:rsid w:val="00BA52ED"/>
    <w:rsid w:val="00BA58CE"/>
    <w:rsid w:val="00BB02C2"/>
    <w:rsid w:val="00BC0EB0"/>
    <w:rsid w:val="00BD19BC"/>
    <w:rsid w:val="00BD7AC2"/>
    <w:rsid w:val="00BE2B67"/>
    <w:rsid w:val="00BE2F6F"/>
    <w:rsid w:val="00BE3AB2"/>
    <w:rsid w:val="00BE47B5"/>
    <w:rsid w:val="00BE4D10"/>
    <w:rsid w:val="00BF7A6A"/>
    <w:rsid w:val="00C04248"/>
    <w:rsid w:val="00C045AC"/>
    <w:rsid w:val="00C24EEE"/>
    <w:rsid w:val="00C41EC2"/>
    <w:rsid w:val="00C5041D"/>
    <w:rsid w:val="00C57827"/>
    <w:rsid w:val="00C6446F"/>
    <w:rsid w:val="00C74E54"/>
    <w:rsid w:val="00C771B9"/>
    <w:rsid w:val="00C921B4"/>
    <w:rsid w:val="00C933C1"/>
    <w:rsid w:val="00C93A67"/>
    <w:rsid w:val="00C94C9C"/>
    <w:rsid w:val="00C97A52"/>
    <w:rsid w:val="00CA7107"/>
    <w:rsid w:val="00CB633A"/>
    <w:rsid w:val="00CB7E4B"/>
    <w:rsid w:val="00CC56B6"/>
    <w:rsid w:val="00CC63EB"/>
    <w:rsid w:val="00CD2A8E"/>
    <w:rsid w:val="00CD7A56"/>
    <w:rsid w:val="00CF1E3D"/>
    <w:rsid w:val="00D01CBA"/>
    <w:rsid w:val="00D11559"/>
    <w:rsid w:val="00D225BA"/>
    <w:rsid w:val="00D252A5"/>
    <w:rsid w:val="00D2664F"/>
    <w:rsid w:val="00D273AF"/>
    <w:rsid w:val="00D44E5E"/>
    <w:rsid w:val="00D566AC"/>
    <w:rsid w:val="00D57C0B"/>
    <w:rsid w:val="00D65F55"/>
    <w:rsid w:val="00D70D87"/>
    <w:rsid w:val="00D74E8D"/>
    <w:rsid w:val="00D80EB3"/>
    <w:rsid w:val="00D905A2"/>
    <w:rsid w:val="00D9202C"/>
    <w:rsid w:val="00D93104"/>
    <w:rsid w:val="00DA3097"/>
    <w:rsid w:val="00DA7751"/>
    <w:rsid w:val="00DB4F53"/>
    <w:rsid w:val="00DC7FC4"/>
    <w:rsid w:val="00DD4B45"/>
    <w:rsid w:val="00DE0987"/>
    <w:rsid w:val="00DE6E52"/>
    <w:rsid w:val="00E07F00"/>
    <w:rsid w:val="00E13727"/>
    <w:rsid w:val="00E15D89"/>
    <w:rsid w:val="00E22B3F"/>
    <w:rsid w:val="00E35698"/>
    <w:rsid w:val="00E429D3"/>
    <w:rsid w:val="00E45288"/>
    <w:rsid w:val="00E45316"/>
    <w:rsid w:val="00E52BE0"/>
    <w:rsid w:val="00E53976"/>
    <w:rsid w:val="00E605EA"/>
    <w:rsid w:val="00E66DA9"/>
    <w:rsid w:val="00E70255"/>
    <w:rsid w:val="00E8163F"/>
    <w:rsid w:val="00E821E5"/>
    <w:rsid w:val="00E8612C"/>
    <w:rsid w:val="00E9021D"/>
    <w:rsid w:val="00E94548"/>
    <w:rsid w:val="00E94ABB"/>
    <w:rsid w:val="00E9566E"/>
    <w:rsid w:val="00E96F51"/>
    <w:rsid w:val="00E97C05"/>
    <w:rsid w:val="00EA28ED"/>
    <w:rsid w:val="00EB07D3"/>
    <w:rsid w:val="00EB2D25"/>
    <w:rsid w:val="00EB2F64"/>
    <w:rsid w:val="00EB4C66"/>
    <w:rsid w:val="00EC08EC"/>
    <w:rsid w:val="00EC6821"/>
    <w:rsid w:val="00EC7509"/>
    <w:rsid w:val="00EE5EF6"/>
    <w:rsid w:val="00EF3270"/>
    <w:rsid w:val="00EF7D37"/>
    <w:rsid w:val="00F01E1A"/>
    <w:rsid w:val="00F04871"/>
    <w:rsid w:val="00F12A64"/>
    <w:rsid w:val="00F20655"/>
    <w:rsid w:val="00F20AC4"/>
    <w:rsid w:val="00F21F6A"/>
    <w:rsid w:val="00F34317"/>
    <w:rsid w:val="00F430C6"/>
    <w:rsid w:val="00F47C70"/>
    <w:rsid w:val="00F47E82"/>
    <w:rsid w:val="00F6660E"/>
    <w:rsid w:val="00F803A5"/>
    <w:rsid w:val="00F85DEF"/>
    <w:rsid w:val="00F91C3A"/>
    <w:rsid w:val="00FA4739"/>
    <w:rsid w:val="00FA4F3C"/>
    <w:rsid w:val="00FA6201"/>
    <w:rsid w:val="00FA7535"/>
    <w:rsid w:val="00FB007C"/>
    <w:rsid w:val="00FB3106"/>
    <w:rsid w:val="00FB3629"/>
    <w:rsid w:val="00FB4621"/>
    <w:rsid w:val="00FB5868"/>
    <w:rsid w:val="00FB649E"/>
    <w:rsid w:val="00FC04AF"/>
    <w:rsid w:val="00FC76AB"/>
    <w:rsid w:val="00FD5CC2"/>
    <w:rsid w:val="00FE4AB5"/>
    <w:rsid w:val="00FE6DEA"/>
    <w:rsid w:val="00FF487A"/>
    <w:rsid w:val="04A1B298"/>
    <w:rsid w:val="06ADDD6A"/>
    <w:rsid w:val="06BDC0DA"/>
    <w:rsid w:val="0C7B71BD"/>
    <w:rsid w:val="104B6AD2"/>
    <w:rsid w:val="1052D3DB"/>
    <w:rsid w:val="2916C358"/>
    <w:rsid w:val="2CA2435C"/>
    <w:rsid w:val="33152DC5"/>
    <w:rsid w:val="34D9DF42"/>
    <w:rsid w:val="34FF71A5"/>
    <w:rsid w:val="3DF82B04"/>
    <w:rsid w:val="49AD974E"/>
    <w:rsid w:val="4B94E64B"/>
    <w:rsid w:val="4E02256A"/>
    <w:rsid w:val="4E99818C"/>
    <w:rsid w:val="52EC6D27"/>
    <w:rsid w:val="5826D878"/>
    <w:rsid w:val="5CCB8218"/>
    <w:rsid w:val="5FA4748D"/>
    <w:rsid w:val="60CB4084"/>
    <w:rsid w:val="63C9F818"/>
    <w:rsid w:val="6887E38C"/>
    <w:rsid w:val="743D14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1C7E"/>
  <w15:chartTrackingRefBased/>
  <w15:docId w15:val="{6ADEEEDF-CF69-4E23-B5EB-ABFC203A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21"/>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82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53976"/>
    <w:rPr>
      <w:sz w:val="16"/>
      <w:szCs w:val="16"/>
    </w:rPr>
  </w:style>
  <w:style w:type="paragraph" w:styleId="CommentText">
    <w:name w:val="annotation text"/>
    <w:basedOn w:val="Normal"/>
    <w:link w:val="CommentTextChar"/>
    <w:uiPriority w:val="99"/>
    <w:unhideWhenUsed/>
    <w:rsid w:val="00E53976"/>
    <w:pPr>
      <w:spacing w:line="240" w:lineRule="auto"/>
    </w:pPr>
    <w:rPr>
      <w:sz w:val="20"/>
      <w:szCs w:val="20"/>
    </w:rPr>
  </w:style>
  <w:style w:type="character" w:customStyle="1" w:styleId="CommentTextChar">
    <w:name w:val="Comment Text Char"/>
    <w:basedOn w:val="DefaultParagraphFont"/>
    <w:link w:val="CommentText"/>
    <w:uiPriority w:val="99"/>
    <w:rsid w:val="00E539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976"/>
    <w:rPr>
      <w:b/>
      <w:bCs/>
    </w:rPr>
  </w:style>
  <w:style w:type="character" w:customStyle="1" w:styleId="CommentSubjectChar">
    <w:name w:val="Comment Subject Char"/>
    <w:basedOn w:val="CommentTextChar"/>
    <w:link w:val="CommentSubject"/>
    <w:uiPriority w:val="99"/>
    <w:semiHidden/>
    <w:rsid w:val="00E53976"/>
    <w:rPr>
      <w:rFonts w:ascii="Times New Roman" w:eastAsia="Calibri" w:hAnsi="Times New Roman" w:cs="Times New Roman"/>
      <w:b/>
      <w:bCs/>
      <w:sz w:val="20"/>
      <w:szCs w:val="20"/>
    </w:rPr>
  </w:style>
  <w:style w:type="paragraph" w:styleId="Revision">
    <w:name w:val="Revision"/>
    <w:hidden/>
    <w:uiPriority w:val="99"/>
    <w:semiHidden/>
    <w:rsid w:val="00247310"/>
    <w:pPr>
      <w:spacing w:after="0" w:line="240" w:lineRule="auto"/>
    </w:pPr>
    <w:rPr>
      <w:rFonts w:ascii="Times New Roman" w:eastAsia="Calibri" w:hAnsi="Times New Roman" w:cs="Times New Roman"/>
      <w:sz w:val="24"/>
    </w:rPr>
  </w:style>
  <w:style w:type="character" w:customStyle="1" w:styleId="ui-provider">
    <w:name w:val="ui-provider"/>
    <w:basedOn w:val="DefaultParagraphFont"/>
    <w:rsid w:val="00247310"/>
  </w:style>
  <w:style w:type="paragraph" w:styleId="NoSpacing">
    <w:name w:val="No Spacing"/>
    <w:link w:val="NoSpacingChar"/>
    <w:uiPriority w:val="1"/>
    <w:qFormat/>
    <w:rsid w:val="00DC7FC4"/>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rsid w:val="00DC7FC4"/>
    <w:rPr>
      <w:rFonts w:ascii="Times New Roman" w:eastAsia="Calibri" w:hAnsi="Times New Roman" w:cs="Times New Roman"/>
      <w:sz w:val="24"/>
    </w:rPr>
  </w:style>
  <w:style w:type="character" w:customStyle="1" w:styleId="normaltextrun">
    <w:name w:val="normaltextrun"/>
    <w:basedOn w:val="DefaultParagraphFont"/>
    <w:rsid w:val="0060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8" ma:contentTypeDescription="Kurkite naują dokumentą." ma:contentTypeScope="" ma:versionID="23b57c8e8119b5117880ef176ba9d4ab">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9a41d3b576a1937f011a8102c9a9329b"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stulpelis" ma:hidden="true" ma:list="{b4081e89-290a-4a5c-b1ac-2000acd064d3}" ma:internalName="TaxCatchAll" ma:showField="CatchAllData" ma:web="f342d7bc-d160-4551-b9ef-b032839a4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42d7bc-d160-4551-b9ef-b032839a489c" xsi:nil="true"/>
    <lcf76f155ced4ddcb4097134ff3c332f xmlns="0923b218-0f9e-43cd-be6f-01374eb3c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41E88-71A7-4CAD-B4D9-A52F600DA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10DF8-7CEE-4551-80E9-2BC42401A6E1}">
  <ds:schemaRefs>
    <ds:schemaRef ds:uri="http://schemas.microsoft.com/sharepoint/v3/contenttype/forms"/>
  </ds:schemaRefs>
</ds:datastoreItem>
</file>

<file path=customXml/itemProps3.xml><?xml version="1.0" encoding="utf-8"?>
<ds:datastoreItem xmlns:ds="http://schemas.openxmlformats.org/officeDocument/2006/customXml" ds:itemID="{E1063013-9496-47CD-AFD4-5C70B51C8852}">
  <ds:schemaRefs>
    <ds:schemaRef ds:uri="http://schemas.microsoft.com/office/2006/metadata/properties"/>
    <ds:schemaRef ds:uri="http://schemas.microsoft.com/office/infopath/2007/PartnerControls"/>
    <ds:schemaRef ds:uri="f342d7bc-d160-4551-b9ef-b032839a489c"/>
    <ds:schemaRef ds:uri="0923b218-0f9e-43cd-be6f-01374eb3c24a"/>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3</Pages>
  <Words>4497</Words>
  <Characters>2564</Characters>
  <Application>Microsoft Office Word</Application>
  <DocSecurity>0</DocSecurity>
  <Lines>21</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Razbadauskienė</dc:creator>
  <cp:lastModifiedBy>Simona Stankevičiūtė</cp:lastModifiedBy>
  <cp:revision>3</cp:revision>
  <dcterms:created xsi:type="dcterms:W3CDTF">2025-09-04T06:47:00Z</dcterms:created>
  <dcterms:modified xsi:type="dcterms:W3CDTF">2025-09-04T06:54:00Z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y fmtid="{D5CDD505-2E9C-101B-9397-08002B2CF9AE}" pid="3" name="MediaServiceImageTags">
    <vt:lpwstr/>
  </property>
</Properties>
</file>