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9"/>
        <w:gridCol w:w="3209"/>
        <w:gridCol w:w="3210"/>
      </w:tblGrid>
      <w:tr w:rsidRPr="00D4778B" w:rsidR="00E3392B" w:rsidTr="00E521FA" w14:paraId="36FA3DD8" w14:textId="77777777">
        <w:tc>
          <w:tcPr>
            <w:tcW w:w="3209" w:type="dxa"/>
          </w:tcPr>
          <w:p w:rsidRPr="00D4778B" w:rsidR="00E3392B" w:rsidP="00E521FA" w:rsidRDefault="00E3392B" w14:paraId="36FA3DD5" w14:textId="77777777">
            <w:pPr>
              <w:jc w:val="right"/>
              <w:rPr>
                <w:rFonts w:hAnsi="Times New Roman" w:eastAsia="Times New Roman" w:cs="Times New Roman"/>
                <w:sz w:val="24"/>
                <w:szCs w:val="24"/>
                <w:lang w:val="en-US"/>
              </w:rPr>
            </w:pPr>
          </w:p>
        </w:tc>
        <w:tc>
          <w:tcPr>
            <w:tcW w:w="3209" w:type="dxa"/>
          </w:tcPr>
          <w:p w:rsidRPr="00D4778B" w:rsidR="00E3392B" w:rsidP="00E521FA" w:rsidRDefault="00E3392B" w14:paraId="36FA3DD6" w14:textId="77777777">
            <w:pPr>
              <w:jc w:val="right"/>
              <w:rPr>
                <w:rFonts w:hAnsi="Times New Roman" w:eastAsia="Times New Roman" w:cs="Times New Roman"/>
                <w:sz w:val="24"/>
                <w:szCs w:val="24"/>
              </w:rPr>
            </w:pPr>
          </w:p>
        </w:tc>
        <w:tc>
          <w:tcPr>
            <w:tcW w:w="3210" w:type="dxa"/>
          </w:tcPr>
          <w:p w:rsidRPr="00D4778B" w:rsidR="00E3392B" w:rsidP="00E521FA" w:rsidRDefault="00E3392B" w14:paraId="36FA3DD7" w14:textId="77777777">
            <w:pPr>
              <w:jc w:val="right"/>
              <w:rPr>
                <w:rFonts w:hAnsi="Times New Roman" w:eastAsia="Times New Roman" w:cs="Times New Roman"/>
                <w:sz w:val="24"/>
                <w:szCs w:val="24"/>
              </w:rPr>
            </w:pPr>
            <w:r w:rsidRPr="3776FCEF">
              <w:rPr>
                <w:rFonts w:hAnsi="Times New Roman" w:eastAsia="Times New Roman" w:cs="Times New Roman"/>
                <w:sz w:val="24"/>
                <w:szCs w:val="24"/>
              </w:rPr>
              <w:t xml:space="preserve">Pirkimo sąlygų 4 priedas </w:t>
            </w:r>
          </w:p>
        </w:tc>
      </w:tr>
    </w:tbl>
    <w:p w:rsidRPr="00D4778B" w:rsidR="00E3392B" w:rsidP="00E3392B" w:rsidRDefault="00E3392B" w14:paraId="36FA3DD9" w14:textId="77777777">
      <w:pPr>
        <w:spacing w:before="480" w:after="240"/>
        <w:jc w:val="center"/>
        <w:rPr>
          <w:rFonts w:ascii="Times New Roman" w:hAnsi="Times New Roman" w:eastAsia="Times New Roman" w:cs="Times New Roman"/>
          <w:b/>
          <w:bCs/>
          <w:sz w:val="24"/>
          <w:szCs w:val="24"/>
          <w:lang w:eastAsia="en-US"/>
        </w:rPr>
      </w:pPr>
      <w:r w:rsidRPr="3776FCEF">
        <w:rPr>
          <w:rFonts w:ascii="Times New Roman" w:hAnsi="Times New Roman" w:eastAsia="Times New Roman" w:cs="Times New Roman"/>
          <w:b/>
          <w:bCs/>
          <w:sz w:val="24"/>
          <w:szCs w:val="24"/>
        </w:rPr>
        <w:t>TIEKĖJO KVALIFIKACIJOS REIKALAVIMAI</w:t>
      </w:r>
    </w:p>
    <w:p w:rsidRPr="00D4778B" w:rsidR="00E3392B" w:rsidP="00E3392B" w:rsidRDefault="00E3392B" w14:paraId="36FA3DDA" w14:textId="77777777">
      <w:pPr>
        <w:tabs>
          <w:tab w:val="left" w:pos="426"/>
        </w:tabs>
        <w:spacing w:before="120" w:after="120" w:line="240" w:lineRule="auto"/>
        <w:jc w:val="center"/>
        <w:rPr>
          <w:rFonts w:ascii="Times New Roman" w:hAnsi="Times New Roman" w:eastAsia="Times New Roman" w:cs="Times New Roman"/>
          <w:b/>
          <w:bCs/>
          <w:sz w:val="24"/>
          <w:szCs w:val="24"/>
        </w:rPr>
      </w:pPr>
      <w:r w:rsidRPr="3776FCEF">
        <w:rPr>
          <w:rFonts w:ascii="Times New Roman" w:hAnsi="Times New Roman" w:eastAsia="Times New Roman" w:cs="Times New Roman"/>
          <w:b/>
          <w:bCs/>
          <w:sz w:val="24"/>
          <w:szCs w:val="24"/>
        </w:rPr>
        <w:t xml:space="preserve">Tiekėjo kvalifikacijos reikalavimai </w:t>
      </w:r>
    </w:p>
    <w:tbl>
      <w:tblPr>
        <w:tblStyle w:val="TableGrid"/>
        <w:tblW w:w="5000" w:type="pct"/>
        <w:tblInd w:w="0" w:type="dxa"/>
        <w:tblLook w:val="04A0" w:firstRow="1" w:lastRow="0" w:firstColumn="1" w:lastColumn="0" w:noHBand="0" w:noVBand="1"/>
      </w:tblPr>
      <w:tblGrid>
        <w:gridCol w:w="1333"/>
        <w:gridCol w:w="4244"/>
        <w:gridCol w:w="4051"/>
      </w:tblGrid>
      <w:tr w:rsidRPr="00D4778B" w:rsidR="00E3392B" w:rsidTr="3839EA6B" w14:paraId="36FA3DDE" w14:textId="77777777">
        <w:tc>
          <w:tcPr>
            <w:tcW w:w="692" w:type="pct"/>
            <w:tcMar/>
          </w:tcPr>
          <w:p w:rsidRPr="00D4778B" w:rsidR="00E3392B" w:rsidP="00E521FA" w:rsidRDefault="00E3392B" w14:paraId="36FA3DDB" w14:textId="77777777">
            <w:pPr>
              <w:tabs>
                <w:tab w:val="left" w:pos="426"/>
              </w:tabs>
              <w:spacing w:before="120" w:after="120"/>
              <w:jc w:val="center"/>
              <w:rPr>
                <w:rFonts w:hAnsi="Times New Roman" w:eastAsia="Times New Roman" w:cs="Times New Roman"/>
                <w:b/>
                <w:bCs/>
                <w:sz w:val="24"/>
                <w:szCs w:val="24"/>
              </w:rPr>
            </w:pPr>
            <w:r w:rsidRPr="3776FCEF">
              <w:rPr>
                <w:rFonts w:hAnsi="Times New Roman" w:eastAsia="Times New Roman" w:cs="Times New Roman"/>
                <w:b/>
                <w:bCs/>
                <w:sz w:val="24"/>
                <w:szCs w:val="24"/>
              </w:rPr>
              <w:t>Nr.</w:t>
            </w:r>
          </w:p>
        </w:tc>
        <w:tc>
          <w:tcPr>
            <w:tcW w:w="2204" w:type="pct"/>
            <w:tcMar/>
            <w:vAlign w:val="center"/>
          </w:tcPr>
          <w:p w:rsidRPr="00D4778B" w:rsidR="00E3392B" w:rsidP="00E521FA" w:rsidRDefault="00E3392B" w14:paraId="36FA3DDC" w14:textId="77777777">
            <w:pPr>
              <w:tabs>
                <w:tab w:val="left" w:pos="426"/>
              </w:tabs>
              <w:spacing w:before="120" w:after="120"/>
              <w:jc w:val="center"/>
              <w:rPr>
                <w:rFonts w:hAnsi="Times New Roman" w:eastAsia="Times New Roman" w:cs="Times New Roman"/>
                <w:b/>
                <w:bCs/>
                <w:sz w:val="24"/>
                <w:szCs w:val="24"/>
              </w:rPr>
            </w:pPr>
            <w:r w:rsidRPr="3776FCEF">
              <w:rPr>
                <w:rFonts w:hAnsi="Times New Roman" w:eastAsia="Times New Roman" w:cs="Times New Roman"/>
                <w:b/>
                <w:bCs/>
                <w:sz w:val="24"/>
                <w:szCs w:val="24"/>
              </w:rPr>
              <w:t>Reikalavimas</w:t>
            </w:r>
          </w:p>
        </w:tc>
        <w:tc>
          <w:tcPr>
            <w:tcW w:w="2104" w:type="pct"/>
            <w:tcMar/>
            <w:vAlign w:val="center"/>
          </w:tcPr>
          <w:p w:rsidRPr="00D4778B" w:rsidR="00E3392B" w:rsidP="00E521FA" w:rsidRDefault="00E3392B" w14:paraId="36FA3DDD" w14:textId="77777777">
            <w:pPr>
              <w:tabs>
                <w:tab w:val="left" w:pos="426"/>
              </w:tabs>
              <w:spacing w:before="120" w:after="120"/>
              <w:jc w:val="center"/>
              <w:rPr>
                <w:rFonts w:hAnsi="Times New Roman" w:eastAsia="Times New Roman" w:cs="Times New Roman"/>
                <w:b/>
                <w:bCs/>
                <w:sz w:val="24"/>
                <w:szCs w:val="24"/>
              </w:rPr>
            </w:pPr>
            <w:r w:rsidRPr="3776FCEF">
              <w:rPr>
                <w:rFonts w:hAnsi="Times New Roman" w:eastAsia="Times New Roman" w:cs="Times New Roman"/>
                <w:b/>
                <w:bCs/>
                <w:sz w:val="24"/>
                <w:szCs w:val="24"/>
              </w:rPr>
              <w:t>Dokumentai, duomenys ir informacija įrodanti atitiktį kvalifikacijos reikalavimui</w:t>
            </w:r>
          </w:p>
        </w:tc>
      </w:tr>
      <w:tr w:rsidRPr="00D4778B" w:rsidR="00E3392B" w:rsidTr="3839EA6B" w14:paraId="36FA3DE0" w14:textId="77777777">
        <w:tc>
          <w:tcPr>
            <w:tcW w:w="5000" w:type="pct"/>
            <w:gridSpan w:val="3"/>
            <w:tcMar/>
          </w:tcPr>
          <w:p w:rsidRPr="00D4778B" w:rsidR="00E3392B" w:rsidP="00E521FA" w:rsidRDefault="00E3392B" w14:paraId="36FA3DDF" w14:textId="77777777">
            <w:pPr>
              <w:tabs>
                <w:tab w:val="left" w:pos="426"/>
              </w:tabs>
              <w:spacing w:before="120" w:after="120"/>
              <w:jc w:val="center"/>
              <w:rPr>
                <w:rFonts w:hAnsi="Times New Roman" w:eastAsia="Times New Roman" w:cs="Times New Roman"/>
                <w:b/>
                <w:bCs/>
                <w:sz w:val="24"/>
                <w:szCs w:val="24"/>
              </w:rPr>
            </w:pPr>
            <w:r w:rsidRPr="3776FCEF">
              <w:rPr>
                <w:rFonts w:hAnsi="Times New Roman" w:eastAsia="Times New Roman" w:cs="Times New Roman"/>
                <w:b/>
                <w:bCs/>
                <w:sz w:val="24"/>
                <w:szCs w:val="24"/>
              </w:rPr>
              <w:t>Teisės verstis atitinkama veikla reikalavimai</w:t>
            </w:r>
          </w:p>
        </w:tc>
      </w:tr>
      <w:tr w:rsidRPr="00D4778B" w:rsidR="00E3392B" w:rsidTr="3839EA6B" w14:paraId="36FA3DEC" w14:textId="77777777">
        <w:tc>
          <w:tcPr>
            <w:tcW w:w="692" w:type="pct"/>
            <w:tcMar/>
          </w:tcPr>
          <w:p w:rsidRPr="00D4778B" w:rsidR="00E3392B" w:rsidP="00E521FA" w:rsidRDefault="00E3392B" w14:paraId="36FA3DE1" w14:textId="77777777">
            <w:pPr>
              <w:tabs>
                <w:tab w:val="left" w:pos="426"/>
              </w:tabs>
              <w:spacing w:before="120" w:after="120"/>
              <w:jc w:val="center"/>
              <w:rPr>
                <w:rFonts w:hAnsi="Times New Roman" w:eastAsia="Times New Roman" w:cs="Times New Roman"/>
                <w:sz w:val="24"/>
                <w:szCs w:val="24"/>
              </w:rPr>
            </w:pPr>
            <w:r w:rsidRPr="3776FCEF">
              <w:rPr>
                <w:rFonts w:hAnsi="Times New Roman" w:eastAsia="Times New Roman" w:cs="Times New Roman"/>
                <w:sz w:val="24"/>
                <w:szCs w:val="24"/>
              </w:rPr>
              <w:t>1.</w:t>
            </w:r>
          </w:p>
        </w:tc>
        <w:tc>
          <w:tcPr>
            <w:tcW w:w="2204" w:type="pct"/>
            <w:tcMar/>
          </w:tcPr>
          <w:p w:rsidRPr="00D4778B" w:rsidR="00E3392B" w:rsidP="00E521FA" w:rsidRDefault="00E3392B" w14:paraId="36FA3DE2" w14:textId="77777777">
            <w:pPr>
              <w:autoSpaceDE w:val="0"/>
              <w:autoSpaceDN w:val="0"/>
              <w:spacing w:after="240"/>
              <w:jc w:val="both"/>
              <w:rPr>
                <w:rFonts w:hAnsi="Times New Roman" w:eastAsia="Times New Roman" w:cs="Times New Roman"/>
                <w:sz w:val="24"/>
                <w:szCs w:val="24"/>
              </w:rPr>
            </w:pPr>
            <w:r w:rsidRPr="773A65BE">
              <w:rPr>
                <w:rFonts w:hAnsi="Times New Roman" w:eastAsia="Times New Roman" w:cs="Times New Roman"/>
                <w:sz w:val="24"/>
                <w:szCs w:val="24"/>
              </w:rPr>
              <w:t>Tiekėjas turi teisę vykdyti ne gyvybės draudimo šakos draudimo nuo nelaimingų atsitikimų ir ligų (sveikatos draudimo) veiklą visose pirkimo objekto, kuriam teikia pasiūlymą,  ES ir EEE šalyse.</w:t>
            </w:r>
          </w:p>
          <w:p w:rsidRPr="00D4778B" w:rsidR="00E3392B" w:rsidP="00E521FA" w:rsidRDefault="00E3392B" w14:paraId="36FA3DE3" w14:textId="687E50A6" w14:noSpellErr="1">
            <w:pPr>
              <w:tabs>
                <w:tab w:val="left" w:pos="426"/>
              </w:tabs>
              <w:spacing w:before="120" w:after="120"/>
              <w:jc w:val="both"/>
              <w:rPr>
                <w:rFonts w:hAnsi="Times New Roman" w:eastAsia="Times New Roman" w:cs="Times New Roman"/>
                <w:b w:val="1"/>
                <w:bCs w:val="1"/>
                <w:sz w:val="24"/>
                <w:szCs w:val="24"/>
              </w:rPr>
            </w:pPr>
            <w:r w:rsidRPr="3839EA6B" w:rsidR="00E3392B">
              <w:rPr>
                <w:rFonts w:hAnsi="Times New Roman" w:eastAsia="Times New Roman" w:cs="Times New Roman"/>
                <w:sz w:val="24"/>
                <w:szCs w:val="24"/>
              </w:rPr>
              <w:t>Reikalaujamos veiklos teisinis pagrindas – Lietuvos Respublikos draudimo įstatymo 3 str. 1 d.</w:t>
            </w:r>
            <w:r w:rsidRPr="3839EA6B" w:rsidR="009D315C">
              <w:rPr>
                <w:rFonts w:hAnsi="Times New Roman" w:eastAsia="Times New Roman" w:cs="Times New Roman"/>
                <w:sz w:val="24"/>
                <w:szCs w:val="24"/>
              </w:rPr>
              <w:t xml:space="preserve"> ir 12 str. 1 d.</w:t>
            </w:r>
          </w:p>
        </w:tc>
        <w:tc>
          <w:tcPr>
            <w:tcW w:w="2104" w:type="pct"/>
            <w:tcMar/>
          </w:tcPr>
          <w:p w:rsidRPr="00BF3005" w:rsidR="00E3392B" w:rsidP="00E521FA" w:rsidRDefault="00E3392B" w14:paraId="36FA3DE4" w14:textId="77777777">
            <w:pPr>
              <w:tabs>
                <w:tab w:val="left" w:pos="426"/>
              </w:tabs>
              <w:spacing w:before="120" w:after="120"/>
              <w:jc w:val="both"/>
              <w:rPr>
                <w:rFonts w:hAnsi="Times New Roman" w:eastAsia="Times New Roman" w:cs="Times New Roman"/>
                <w:color w:val="000000"/>
                <w:sz w:val="24"/>
                <w:szCs w:val="24"/>
              </w:rPr>
            </w:pPr>
            <w:r w:rsidRPr="3776FCEF">
              <w:rPr>
                <w:rFonts w:hAnsi="Times New Roman" w:eastAsia="Times New Roman" w:cs="Times New Roman"/>
                <w:color w:val="000000" w:themeColor="text1"/>
                <w:sz w:val="24"/>
                <w:szCs w:val="24"/>
              </w:rPr>
              <w:t>Draudimo priežiūros institucijos išduota draudimo veiklos licencija, suteikianti teisę teikti sveikatos draudimo paslaugas.</w:t>
            </w:r>
          </w:p>
          <w:p w:rsidRPr="00BF3005" w:rsidR="00E3392B" w:rsidP="00E521FA" w:rsidRDefault="00E3392B" w14:paraId="36FA3DE5" w14:textId="77777777">
            <w:pPr>
              <w:autoSpaceDE w:val="0"/>
              <w:autoSpaceDN w:val="0"/>
              <w:adjustRightInd w:val="0"/>
              <w:jc w:val="both"/>
              <w:rPr>
                <w:rFonts w:hAnsi="Times New Roman" w:eastAsia="Times New Roman" w:cs="Times New Roman"/>
                <w:sz w:val="24"/>
                <w:szCs w:val="24"/>
              </w:rPr>
            </w:pPr>
            <w:r w:rsidRPr="3776FCEF">
              <w:rPr>
                <w:rFonts w:hAnsi="Times New Roman" w:eastAsia="Times New Roman" w:cs="Times New Roman"/>
                <w:sz w:val="24"/>
                <w:szCs w:val="24"/>
              </w:rPr>
              <w:t xml:space="preserve">Jeigu tiekėjas įrašytas Lietuvos banko administruojamoje duomenų bazėje: </w:t>
            </w:r>
            <w:hyperlink r:id="rId7">
              <w:r w:rsidRPr="00F43655">
                <w:rPr>
                  <w:rStyle w:val="Hyperlink"/>
                  <w:rFonts w:hAnsi="Times New Roman" w:eastAsia="Times New Roman" w:cs="Times New Roman"/>
                  <w:sz w:val="24"/>
                  <w:szCs w:val="24"/>
                  <w:u w:val="single"/>
                </w:rPr>
                <w:t>https://www.lb.lt/lt/finansu-rinku-dalyviai?ff=1&amp;market=2</w:t>
              </w:r>
            </w:hyperlink>
            <w:r w:rsidRPr="00F43655">
              <w:rPr>
                <w:rFonts w:hAnsi="Times New Roman" w:eastAsia="Times New Roman" w:cs="Times New Roman"/>
                <w:color w:val="000000" w:themeColor="text1"/>
                <w:sz w:val="24"/>
                <w:szCs w:val="24"/>
                <w:u w:val="single"/>
              </w:rPr>
              <w:t>,</w:t>
            </w:r>
            <w:r w:rsidRPr="3776FCEF">
              <w:rPr>
                <w:rFonts w:hAnsi="Times New Roman" w:eastAsia="Times New Roman" w:cs="Times New Roman"/>
                <w:color w:val="000000" w:themeColor="text1"/>
                <w:sz w:val="24"/>
                <w:szCs w:val="24"/>
              </w:rPr>
              <w:t xml:space="preserve"> </w:t>
            </w:r>
          </w:p>
          <w:p w:rsidRPr="00BF3005" w:rsidR="00E3392B" w:rsidP="00E521FA" w:rsidRDefault="00E3392B" w14:paraId="36FA3DE6" w14:textId="77777777">
            <w:pPr>
              <w:autoSpaceDE w:val="0"/>
              <w:autoSpaceDN w:val="0"/>
              <w:adjustRightInd w:val="0"/>
              <w:jc w:val="both"/>
              <w:rPr>
                <w:rFonts w:hAnsi="Times New Roman" w:eastAsia="Times New Roman" w:cs="Times New Roman"/>
                <w:sz w:val="24"/>
                <w:szCs w:val="24"/>
              </w:rPr>
            </w:pPr>
            <w:r w:rsidRPr="3776FCEF">
              <w:rPr>
                <w:rFonts w:hAnsi="Times New Roman" w:eastAsia="Times New Roman" w:cs="Times New Roman"/>
                <w:sz w:val="24"/>
                <w:szCs w:val="24"/>
              </w:rPr>
              <w:t>perkančioji organizacija pati patikrins jo turimą teisę verstis reikalaujama veikla.</w:t>
            </w:r>
          </w:p>
          <w:p w:rsidRPr="00BF3005" w:rsidR="00E3392B" w:rsidP="00E521FA" w:rsidRDefault="00E3392B" w14:paraId="36FA3DE7" w14:textId="77777777">
            <w:pPr>
              <w:autoSpaceDE w:val="0"/>
              <w:autoSpaceDN w:val="0"/>
              <w:adjustRightInd w:val="0"/>
              <w:jc w:val="both"/>
              <w:rPr>
                <w:rFonts w:hAnsi="Times New Roman" w:eastAsia="Times New Roman" w:cs="Times New Roman"/>
                <w:sz w:val="24"/>
                <w:szCs w:val="24"/>
              </w:rPr>
            </w:pPr>
          </w:p>
          <w:p w:rsidRPr="00807ACE" w:rsidR="00E3392B" w:rsidP="00E521FA" w:rsidRDefault="00E3392B" w14:paraId="36FA3DE9" w14:textId="3DF4B85C">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40" w:lineRule="auto"/>
              <w:jc w:val="both"/>
              <w:rPr>
                <w:rFonts w:ascii="Times New Roman" w:hAnsi="Times New Roman" w:eastAsia="Times New Roman" w:cs="Times New Roman"/>
                <w:color w:val="auto"/>
                <w:sz w:val="24"/>
                <w:szCs w:val="24"/>
                <w:lang w:val="lt-LT"/>
              </w:rPr>
            </w:pPr>
            <w:r w:rsidRPr="00807ACE">
              <w:rPr>
                <w:rFonts w:ascii="Times New Roman" w:hAnsi="Times New Roman" w:eastAsia="Times New Roman" w:cs="Times New Roman"/>
                <w:color w:val="auto"/>
                <w:sz w:val="24"/>
                <w:szCs w:val="24"/>
                <w:lang w:val="lt-LT"/>
              </w:rPr>
              <w:t xml:space="preserve">Užsienio tiekėjai, jeigu jie nėra įrašyti į </w:t>
            </w:r>
            <w:r w:rsidRPr="00807ACE">
              <w:rPr>
                <w:rFonts w:ascii="Times New Roman" w:hAnsi="Times New Roman" w:eastAsia="Times New Roman" w:cs="Times New Roman"/>
                <w:sz w:val="24"/>
                <w:szCs w:val="24"/>
                <w:lang w:val="lt-LT"/>
              </w:rPr>
              <w:t>Lietuvos banko</w:t>
            </w:r>
            <w:r w:rsidR="00F43655">
              <w:rPr>
                <w:rFonts w:ascii="Times New Roman" w:hAnsi="Times New Roman" w:eastAsia="Times New Roman" w:cs="Times New Roman"/>
                <w:sz w:val="24"/>
                <w:szCs w:val="24"/>
                <w:lang w:val="lt-LT"/>
              </w:rPr>
              <w:t xml:space="preserve"> </w:t>
            </w:r>
            <w:r w:rsidRPr="00807ACE">
              <w:rPr>
                <w:rFonts w:ascii="Times New Roman" w:hAnsi="Times New Roman" w:eastAsia="Times New Roman" w:cs="Times New Roman"/>
                <w:sz w:val="24"/>
                <w:szCs w:val="24"/>
                <w:lang w:val="lt-LT"/>
              </w:rPr>
              <w:t>administruojamą duomenų bazę,</w:t>
            </w:r>
            <w:r w:rsidRPr="00807ACE">
              <w:rPr>
                <w:rFonts w:ascii="Times New Roman" w:hAnsi="Times New Roman" w:eastAsia="Times New Roman" w:cs="Times New Roman"/>
                <w:color w:val="auto"/>
                <w:sz w:val="24"/>
                <w:szCs w:val="24"/>
                <w:lang w:val="lt-LT"/>
              </w:rPr>
              <w:t xml:space="preserve">  pateikia užsienio šalies, kurioje yra registruotas tiekėjas, draudimo veiklą prižiūrinčios institucijos arba atitinkamos institucijos, išduotos draudimo veiklos licencijos (leidimo) arba lygiaverčio dokumento kopiją, suteikiančios teisę teikti šiame kvalifikacijos reikalavime nurodytas draudimo paslaugas.</w:t>
            </w:r>
          </w:p>
          <w:p w:rsidRPr="00BF3005" w:rsidR="00E3392B" w:rsidP="00E521FA" w:rsidRDefault="00E3392B" w14:paraId="36FA3DE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40" w:lineRule="auto"/>
              <w:jc w:val="both"/>
              <w:rPr>
                <w:rFonts w:ascii="Times New Roman" w:hAnsi="Times New Roman" w:eastAsia="Times New Roman" w:cs="Times New Roman"/>
                <w:color w:val="auto"/>
                <w:sz w:val="24"/>
                <w:szCs w:val="24"/>
                <w:lang w:val="lt-LT"/>
              </w:rPr>
            </w:pPr>
          </w:p>
          <w:p w:rsidRPr="00D4778B" w:rsidR="00E3392B" w:rsidP="00E521FA" w:rsidRDefault="00E3392B" w14:paraId="36FA3DEB" w14:textId="77777777">
            <w:pPr>
              <w:tabs>
                <w:tab w:val="left" w:pos="426"/>
              </w:tabs>
              <w:spacing w:before="120" w:after="120"/>
              <w:jc w:val="both"/>
              <w:rPr>
                <w:rFonts w:hAnsi="Times New Roman" w:eastAsia="Times New Roman" w:cs="Times New Roman"/>
                <w:b/>
                <w:bCs/>
                <w:sz w:val="24"/>
                <w:szCs w:val="24"/>
              </w:rPr>
            </w:pPr>
            <w:r w:rsidRPr="3776FCEF">
              <w:rPr>
                <w:rFonts w:hAnsi="Times New Roman" w:eastAsia="Times New Roman" w:cs="Times New Roman"/>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w:t>
            </w:r>
            <w:r w:rsidRPr="3776FCEF">
              <w:rPr>
                <w:rFonts w:hAnsi="Times New Roman" w:eastAsia="Times New Roman" w:cs="Times New Roman"/>
                <w:sz w:val="24"/>
                <w:szCs w:val="24"/>
              </w:rPr>
              <w:lastRenderedPageBreak/>
              <w:t>Lietuvos Respublikos instituciją dėl teisės pripažinimo dokumento išdavimo. Jeigu dėl techninių trikdžių perkančioji organizacija neturės galimybės patikrinti neatlygintinai prieinamų duomenų apie tiekėją, ji prašys tiekėjo pateikti tiekėjo teisę verstis reikalaujama veikla įrodančius dokumentus: draudimo įmonė turi pateikti Lietuvos banko išduotą draudimo veiklos licenciją ar trečiosios valstybės draudimo įmonės filialas turi pateikti Lietuvos banko išduotą leidimą filialo draudimo veiklai, atitinkančiai šiame kvalifikacijos reikalavime nurodytas draudimo paslaugas.</w:t>
            </w:r>
          </w:p>
        </w:tc>
      </w:tr>
    </w:tbl>
    <w:p w:rsidRPr="00D4778B" w:rsidR="00E3392B" w:rsidP="00E3392B" w:rsidRDefault="00E3392B" w14:paraId="36FA3DED" w14:textId="77777777">
      <w:pPr>
        <w:rPr>
          <w:rFonts w:ascii="Times New Roman" w:hAnsi="Times New Roman" w:eastAsia="Times New Roman" w:cs="Times New Roman"/>
          <w:sz w:val="24"/>
          <w:szCs w:val="24"/>
        </w:rPr>
      </w:pPr>
    </w:p>
    <w:p w:rsidR="00E3392B" w:rsidP="00E3392B" w:rsidRDefault="00E3392B" w14:paraId="36FA3DEE" w14:textId="77777777">
      <w:pPr>
        <w:spacing w:before="480"/>
        <w:jc w:val="center"/>
        <w:rPr>
          <w:rFonts w:ascii="Times New Roman" w:hAnsi="Times New Roman" w:eastAsia="Times New Roman" w:cs="Times New Roman"/>
        </w:rPr>
      </w:pPr>
      <w:r w:rsidRPr="3776FCEF">
        <w:rPr>
          <w:rFonts w:ascii="Times New Roman" w:hAnsi="Times New Roman" w:eastAsia="Times New Roman" w:cs="Times New Roman"/>
        </w:rPr>
        <w:t>_______________________</w:t>
      </w:r>
    </w:p>
    <w:p w:rsidR="004B3132" w:rsidRDefault="004B3132" w14:paraId="36FA3DEF" w14:textId="77777777"/>
    <w:sectPr w:rsidR="004B3132">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Light">
    <w:altName w:val="Calibri"/>
    <w:charset w:val="00"/>
    <w:family w:val="auto"/>
    <w:pitch w:val="variable"/>
    <w:sig w:usb0="A00002FF" w:usb1="5000205B" w:usb2="00000002" w:usb3="00000000" w:csb0="00000007"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04"/>
    <w:rsid w:val="000E1E2B"/>
    <w:rsid w:val="00187EE5"/>
    <w:rsid w:val="002B3C4D"/>
    <w:rsid w:val="00382EB6"/>
    <w:rsid w:val="00413C04"/>
    <w:rsid w:val="004B3132"/>
    <w:rsid w:val="009D315C"/>
    <w:rsid w:val="00D57D36"/>
    <w:rsid w:val="00E3392B"/>
    <w:rsid w:val="00F43655"/>
    <w:rsid w:val="00F64855"/>
    <w:rsid w:val="3839E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3DD5"/>
  <w15:chartTrackingRefBased/>
  <w15:docId w15:val="{9D5B05ED-6B6A-4225-BC3C-E9A211E9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392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13C04"/>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13C04"/>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3C0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3C0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413C0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413C0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413C0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413C0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413C0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13C0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13C0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13C0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13C0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13C0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13C0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13C0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13C0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13C04"/>
    <w:rPr>
      <w:rFonts w:eastAsiaTheme="majorEastAsia" w:cstheme="majorBidi"/>
      <w:color w:val="272727" w:themeColor="text1" w:themeTint="D8"/>
    </w:rPr>
  </w:style>
  <w:style w:type="paragraph" w:styleId="Title">
    <w:name w:val="Title"/>
    <w:basedOn w:val="Normal"/>
    <w:next w:val="Normal"/>
    <w:link w:val="TitleChar"/>
    <w:uiPriority w:val="10"/>
    <w:qFormat/>
    <w:rsid w:val="00413C04"/>
    <w:pPr>
      <w:spacing w:after="80" w:line="240" w:lineRule="auto"/>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413C0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13C0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styleId="SubtitleChar" w:customStyle="1">
    <w:name w:val="Subtitle Char"/>
    <w:basedOn w:val="DefaultParagraphFont"/>
    <w:link w:val="Subtitle"/>
    <w:uiPriority w:val="11"/>
    <w:rsid w:val="00413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C0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styleId="QuoteChar" w:customStyle="1">
    <w:name w:val="Quote Char"/>
    <w:basedOn w:val="DefaultParagraphFont"/>
    <w:link w:val="Quote"/>
    <w:uiPriority w:val="29"/>
    <w:rsid w:val="00413C04"/>
    <w:rPr>
      <w:i/>
      <w:iCs/>
      <w:color w:val="404040" w:themeColor="text1" w:themeTint="BF"/>
    </w:rPr>
  </w:style>
  <w:style w:type="paragraph" w:styleId="ListParagraph">
    <w:name w:val="List Paragraph"/>
    <w:basedOn w:val="Normal"/>
    <w:uiPriority w:val="34"/>
    <w:qFormat/>
    <w:rsid w:val="00413C04"/>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413C04"/>
    <w:rPr>
      <w:i/>
      <w:iCs/>
      <w:color w:val="0F4761" w:themeColor="accent1" w:themeShade="BF"/>
    </w:rPr>
  </w:style>
  <w:style w:type="paragraph" w:styleId="IntenseQuote">
    <w:name w:val="Intense Quote"/>
    <w:basedOn w:val="Normal"/>
    <w:next w:val="Normal"/>
    <w:link w:val="IntenseQuoteChar"/>
    <w:uiPriority w:val="30"/>
    <w:qFormat/>
    <w:rsid w:val="00413C04"/>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styleId="IntenseQuoteChar" w:customStyle="1">
    <w:name w:val="Intense Quote Char"/>
    <w:basedOn w:val="DefaultParagraphFont"/>
    <w:link w:val="IntenseQuote"/>
    <w:uiPriority w:val="30"/>
    <w:rsid w:val="00413C04"/>
    <w:rPr>
      <w:i/>
      <w:iCs/>
      <w:color w:val="0F4761" w:themeColor="accent1" w:themeShade="BF"/>
    </w:rPr>
  </w:style>
  <w:style w:type="character" w:styleId="IntenseReference">
    <w:name w:val="Intense Reference"/>
    <w:basedOn w:val="DefaultParagraphFont"/>
    <w:uiPriority w:val="32"/>
    <w:qFormat/>
    <w:rsid w:val="00413C04"/>
    <w:rPr>
      <w:b/>
      <w:bCs/>
      <w:smallCaps/>
      <w:color w:val="0F4761" w:themeColor="accent1" w:themeShade="BF"/>
      <w:spacing w:val="5"/>
    </w:rPr>
  </w:style>
  <w:style w:type="character" w:styleId="Hyperlink">
    <w:name w:val="Hyperlink"/>
    <w:basedOn w:val="DefaultParagraphFont"/>
    <w:unhideWhenUsed/>
    <w:rsid w:val="00E3392B"/>
    <w:rPr>
      <w:strike w:val="0"/>
      <w:dstrike w:val="0"/>
      <w:color w:val="auto"/>
      <w:u w:val="none"/>
      <w:effect w:val="none"/>
    </w:rPr>
  </w:style>
  <w:style w:type="table" w:styleId="TableGrid">
    <w:name w:val="Table Grid"/>
    <w:basedOn w:val="TableNormal"/>
    <w:uiPriority w:val="39"/>
    <w:rsid w:val="00E3392B"/>
    <w:pPr>
      <w:spacing w:after="0" w:line="240" w:lineRule="auto"/>
    </w:pPr>
    <w:rPr>
      <w:rFonts w:ascii="Times New Roman" w:eastAsiaTheme="minorEastAsia"/>
      <w:kern w:val="0"/>
      <w:sz w:val="20"/>
      <w:szCs w:val="20"/>
      <w14:ligatures w14:val="none"/>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A" w:customStyle="1">
    <w:name w:val="Body A"/>
    <w:rsid w:val="00E3392B"/>
    <w:pPr>
      <w:pBdr>
        <w:top w:val="nil"/>
        <w:left w:val="nil"/>
        <w:bottom w:val="nil"/>
        <w:right w:val="nil"/>
        <w:between w:val="nil"/>
        <w:bar w:val="nil"/>
      </w:pBdr>
      <w:spacing w:after="0" w:line="312" w:lineRule="auto"/>
    </w:pPr>
    <w:rPr>
      <w:rFonts w:ascii="Helvetica Neue Light" w:hAnsi="Helvetica Neue Light" w:eastAsia="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styleId="Revision">
    <w:name w:val="Revision"/>
    <w:hidden/>
    <w:uiPriority w:val="99"/>
    <w:semiHidden/>
    <w:rsid w:val="009D315C"/>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www.lb.lt/lt/finansu-rinku-dalyviai?ff=1&amp;market=2"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42E525E9-6353-41B3-AA3A-8A32859DC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46180-515D-44B9-80CC-F64AC9410FE3}">
  <ds:schemaRefs>
    <ds:schemaRef ds:uri="http://schemas.microsoft.com/sharepoint/v3/contenttype/forms"/>
  </ds:schemaRefs>
</ds:datastoreItem>
</file>

<file path=customXml/itemProps3.xml><?xml version="1.0" encoding="utf-8"?>
<ds:datastoreItem xmlns:ds="http://schemas.openxmlformats.org/officeDocument/2006/customXml" ds:itemID="{43A5CDF2-C6F6-47B2-BB96-5652A47A61D5}">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LR URM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Artūras Jakubauskas</dc:creator>
  <keywords/>
  <dc:description/>
  <lastModifiedBy>Jonas Malikėnas</lastModifiedBy>
  <revision>6</revision>
  <dcterms:created xsi:type="dcterms:W3CDTF">2025-07-21T13:07:00.0000000Z</dcterms:created>
  <dcterms:modified xsi:type="dcterms:W3CDTF">2025-07-31T13:19:07.8971928Z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