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74533FDD" w:rsidR="001F684D" w:rsidRPr="00E72699" w:rsidRDefault="00EB6EF5" w:rsidP="002B3603">
      <w:pPr>
        <w:jc w:val="right"/>
        <w:rPr>
          <w:rFonts w:ascii="Times New Roman" w:hAnsi="Times New Roman" w:cs="Times New Roman"/>
          <w:noProof w:val="0"/>
        </w:rPr>
      </w:pPr>
      <w:r w:rsidRPr="00E16D90">
        <w:rPr>
          <w:rFonts w:ascii="Times New Roman" w:hAnsi="Times New Roman" w:cs="Times New Roman"/>
          <w:noProof w:val="0"/>
        </w:rPr>
        <w:t>TSD-</w:t>
      </w:r>
      <w:r w:rsidR="00E16D90" w:rsidRPr="00E16D90">
        <w:rPr>
          <w:rFonts w:ascii="Times New Roman" w:hAnsi="Times New Roman" w:cs="Times New Roman"/>
          <w:noProof w:val="0"/>
        </w:rPr>
        <w:t>891</w:t>
      </w:r>
      <w:r w:rsidRPr="00E16D90">
        <w:rPr>
          <w:rFonts w:ascii="Times New Roman" w:hAnsi="Times New Roman" w:cs="Times New Roman"/>
          <w:noProof w:val="0"/>
        </w:rPr>
        <w:t xml:space="preserve">, </w:t>
      </w:r>
      <w:r w:rsidR="002B3603" w:rsidRPr="00E16D90">
        <w:rPr>
          <w:rFonts w:ascii="Times New Roman" w:hAnsi="Times New Roman" w:cs="Times New Roman"/>
          <w:noProof w:val="0"/>
        </w:rPr>
        <w:t>VPP-</w:t>
      </w:r>
      <w:r w:rsidR="0002163E" w:rsidRPr="00E16D90">
        <w:rPr>
          <w:rFonts w:ascii="Times New Roman" w:hAnsi="Times New Roman" w:cs="Times New Roman"/>
          <w:noProof w:val="0"/>
        </w:rPr>
        <w:t>4787</w:t>
      </w:r>
    </w:p>
    <w:p w14:paraId="50528F49" w14:textId="550DF0E4" w:rsidR="002B3603" w:rsidRPr="00E72699" w:rsidRDefault="0002163E" w:rsidP="00B13827">
      <w:pPr>
        <w:spacing w:after="0"/>
        <w:jc w:val="center"/>
        <w:rPr>
          <w:rFonts w:ascii="Times New Roman" w:hAnsi="Times New Roman" w:cs="Times New Roman"/>
          <w:b/>
          <w:noProof w:val="0"/>
        </w:rPr>
      </w:pPr>
      <w:r w:rsidRPr="0002163E">
        <w:rPr>
          <w:rFonts w:ascii="Times New Roman" w:hAnsi="Times New Roman" w:cs="Times New Roman"/>
          <w:b/>
          <w:noProof w:val="0"/>
        </w:rPr>
        <w:t>Rankinio dalelių ore skaičiuotuvo</w:t>
      </w:r>
      <w:r>
        <w:rPr>
          <w:rFonts w:ascii="Times New Roman" w:hAnsi="Times New Roman" w:cs="Times New Roman"/>
          <w:b/>
          <w:noProof w:val="0"/>
        </w:rPr>
        <w:t xml:space="preserve"> </w:t>
      </w:r>
      <w:r w:rsidR="000272C4" w:rsidRPr="00E72699">
        <w:rPr>
          <w:rFonts w:ascii="Times New Roman" w:hAnsi="Times New Roman" w:cs="Times New Roman"/>
          <w:b/>
          <w:noProof w:val="0"/>
        </w:rPr>
        <w:t>techninė specifikacija (</w:t>
      </w:r>
      <w:r w:rsidR="00F91E2F">
        <w:rPr>
          <w:rFonts w:ascii="Times New Roman" w:hAnsi="Times New Roman" w:cs="Times New Roman"/>
          <w:b/>
          <w:noProof w:val="0"/>
        </w:rPr>
        <w:t xml:space="preserve">kiekis </w:t>
      </w:r>
      <w:r w:rsidR="000272C4" w:rsidRPr="00E72699">
        <w:rPr>
          <w:rFonts w:ascii="Times New Roman" w:hAnsi="Times New Roman" w:cs="Times New Roman"/>
          <w:b/>
          <w:noProof w:val="0"/>
        </w:rPr>
        <w:t>1 vnt.)</w:t>
      </w:r>
    </w:p>
    <w:p w14:paraId="21320963" w14:textId="1417C9BC" w:rsidR="004F0FA9" w:rsidRPr="00E72699"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62"/>
        <w:gridCol w:w="2296"/>
        <w:gridCol w:w="4584"/>
        <w:gridCol w:w="2753"/>
      </w:tblGrid>
      <w:tr w:rsidR="0008506B" w:rsidRPr="0008506B" w14:paraId="2D15D850" w14:textId="18A81ADB" w:rsidTr="0008506B">
        <w:tc>
          <w:tcPr>
            <w:tcW w:w="276" w:type="pct"/>
            <w:vAlign w:val="center"/>
          </w:tcPr>
          <w:p w14:paraId="2528D6F0" w14:textId="2E388ACC" w:rsidR="0009000F" w:rsidRPr="0008506B" w:rsidRDefault="0009000F" w:rsidP="00E02C35">
            <w:pPr>
              <w:pStyle w:val="Bodytext61"/>
              <w:spacing w:line="240" w:lineRule="auto"/>
              <w:jc w:val="center"/>
              <w:rPr>
                <w:b w:val="0"/>
                <w:sz w:val="22"/>
                <w:szCs w:val="22"/>
              </w:rPr>
            </w:pPr>
            <w:r w:rsidRPr="0008506B">
              <w:rPr>
                <w:sz w:val="22"/>
                <w:szCs w:val="22"/>
              </w:rPr>
              <w:t xml:space="preserve">Eil. </w:t>
            </w:r>
            <w:r w:rsidRPr="0008506B">
              <w:rPr>
                <w:sz w:val="22"/>
                <w:szCs w:val="22"/>
              </w:rPr>
              <w:br/>
              <w:t>Nr.</w:t>
            </w:r>
          </w:p>
        </w:tc>
        <w:tc>
          <w:tcPr>
            <w:tcW w:w="1126" w:type="pct"/>
            <w:vAlign w:val="center"/>
          </w:tcPr>
          <w:p w14:paraId="09925B2B" w14:textId="38F35D5C" w:rsidR="0009000F" w:rsidRPr="0008506B" w:rsidRDefault="0009000F" w:rsidP="00E02C35">
            <w:pPr>
              <w:pStyle w:val="Bodytext61"/>
              <w:shd w:val="clear" w:color="auto" w:fill="auto"/>
              <w:spacing w:line="240" w:lineRule="auto"/>
              <w:jc w:val="center"/>
              <w:rPr>
                <w:b w:val="0"/>
                <w:sz w:val="22"/>
                <w:szCs w:val="22"/>
              </w:rPr>
            </w:pPr>
            <w:r w:rsidRPr="0008506B">
              <w:rPr>
                <w:sz w:val="22"/>
                <w:szCs w:val="22"/>
              </w:rPr>
              <w:t>Pavadinimas (specifikacija)</w:t>
            </w:r>
          </w:p>
        </w:tc>
        <w:tc>
          <w:tcPr>
            <w:tcW w:w="2248" w:type="pct"/>
            <w:vAlign w:val="center"/>
          </w:tcPr>
          <w:p w14:paraId="3F816A68" w14:textId="6B51666A" w:rsidR="0009000F" w:rsidRPr="0008506B" w:rsidRDefault="0009000F" w:rsidP="00E02C35">
            <w:pPr>
              <w:pStyle w:val="Bodytext91"/>
              <w:shd w:val="clear" w:color="auto" w:fill="auto"/>
              <w:tabs>
                <w:tab w:val="left" w:pos="856"/>
              </w:tabs>
              <w:spacing w:line="240" w:lineRule="auto"/>
              <w:ind w:right="145"/>
              <w:jc w:val="center"/>
              <w:rPr>
                <w:sz w:val="22"/>
                <w:szCs w:val="22"/>
              </w:rPr>
            </w:pPr>
            <w:r w:rsidRPr="0008506B">
              <w:rPr>
                <w:b/>
                <w:sz w:val="22"/>
                <w:szCs w:val="22"/>
              </w:rPr>
              <w:t>Reikalaujamos parametrų reikšmės</w:t>
            </w:r>
          </w:p>
        </w:tc>
        <w:tc>
          <w:tcPr>
            <w:tcW w:w="1350" w:type="pct"/>
            <w:vAlign w:val="center"/>
          </w:tcPr>
          <w:p w14:paraId="62DC00C1" w14:textId="2CD2E21A" w:rsidR="0009000F" w:rsidRPr="0008506B" w:rsidRDefault="0009000F" w:rsidP="00E02C35">
            <w:pPr>
              <w:jc w:val="center"/>
              <w:rPr>
                <w:rFonts w:ascii="Times New Roman" w:hAnsi="Times New Roman" w:cs="Times New Roman"/>
                <w:noProof w:val="0"/>
              </w:rPr>
            </w:pPr>
            <w:r w:rsidRPr="0008506B">
              <w:rPr>
                <w:rFonts w:ascii="Times New Roman" w:hAnsi="Times New Roman" w:cs="Times New Roman"/>
                <w:b/>
                <w:noProof w:val="0"/>
              </w:rPr>
              <w:t>Siūlomos parametrų reikšmės</w:t>
            </w:r>
          </w:p>
        </w:tc>
      </w:tr>
      <w:tr w:rsidR="0008506B" w:rsidRPr="0008506B" w14:paraId="570FE7EC" w14:textId="1B69B016" w:rsidTr="0008506B">
        <w:tc>
          <w:tcPr>
            <w:tcW w:w="276" w:type="pct"/>
          </w:tcPr>
          <w:p w14:paraId="79F9F8DF" w14:textId="01CF2819" w:rsidR="0009000F" w:rsidRPr="0008506B" w:rsidRDefault="0009000F" w:rsidP="00B741FF">
            <w:pPr>
              <w:pStyle w:val="Bodytext61"/>
              <w:spacing w:line="240" w:lineRule="auto"/>
              <w:jc w:val="center"/>
              <w:rPr>
                <w:b w:val="0"/>
                <w:sz w:val="22"/>
                <w:szCs w:val="22"/>
              </w:rPr>
            </w:pPr>
            <w:r w:rsidRPr="0008506B">
              <w:rPr>
                <w:b w:val="0"/>
                <w:sz w:val="22"/>
                <w:szCs w:val="22"/>
              </w:rPr>
              <w:t>1.</w:t>
            </w:r>
          </w:p>
        </w:tc>
        <w:tc>
          <w:tcPr>
            <w:tcW w:w="1126" w:type="pct"/>
          </w:tcPr>
          <w:p w14:paraId="05CD8CF5" w14:textId="19EBA422" w:rsidR="0009000F" w:rsidRPr="0008506B" w:rsidRDefault="0009000F" w:rsidP="001B378F">
            <w:pPr>
              <w:pStyle w:val="Bodytext61"/>
              <w:shd w:val="clear" w:color="auto" w:fill="auto"/>
              <w:spacing w:line="240" w:lineRule="auto"/>
              <w:rPr>
                <w:b w:val="0"/>
                <w:sz w:val="22"/>
                <w:szCs w:val="22"/>
              </w:rPr>
            </w:pPr>
            <w:r w:rsidRPr="0008506B">
              <w:rPr>
                <w:b w:val="0"/>
                <w:sz w:val="22"/>
                <w:szCs w:val="22"/>
              </w:rPr>
              <w:t>Paskirtis</w:t>
            </w:r>
          </w:p>
        </w:tc>
        <w:tc>
          <w:tcPr>
            <w:tcW w:w="2248" w:type="pct"/>
          </w:tcPr>
          <w:p w14:paraId="39A555EA" w14:textId="12049C92" w:rsidR="0009000F" w:rsidRPr="0008506B" w:rsidRDefault="00EB3F7F" w:rsidP="00EB3F7F">
            <w:pPr>
              <w:pStyle w:val="Bodytext91"/>
              <w:shd w:val="clear" w:color="auto" w:fill="auto"/>
              <w:tabs>
                <w:tab w:val="left" w:pos="856"/>
              </w:tabs>
              <w:spacing w:line="240" w:lineRule="auto"/>
              <w:ind w:right="145"/>
              <w:jc w:val="left"/>
              <w:rPr>
                <w:sz w:val="22"/>
                <w:szCs w:val="22"/>
              </w:rPr>
            </w:pPr>
            <w:r w:rsidRPr="0008506B">
              <w:rPr>
                <w:sz w:val="22"/>
                <w:szCs w:val="22"/>
              </w:rPr>
              <w:t>Dalelių ore skaičiuotuvas yra skirtas stebėti daleles C ir D švarumo laboratorijos patalpose</w:t>
            </w:r>
          </w:p>
        </w:tc>
        <w:tc>
          <w:tcPr>
            <w:tcW w:w="1350" w:type="pct"/>
          </w:tcPr>
          <w:p w14:paraId="16DDD3B8" w14:textId="342E86D0" w:rsidR="0009000F" w:rsidRPr="0008506B" w:rsidRDefault="0009000F" w:rsidP="001B378F">
            <w:pPr>
              <w:rPr>
                <w:rFonts w:ascii="Times New Roman" w:hAnsi="Times New Roman" w:cs="Times New Roman"/>
                <w:noProof w:val="0"/>
              </w:rPr>
            </w:pPr>
          </w:p>
        </w:tc>
      </w:tr>
      <w:tr w:rsidR="0008506B" w:rsidRPr="0008506B" w14:paraId="466015A0" w14:textId="77777777" w:rsidTr="0008506B">
        <w:tc>
          <w:tcPr>
            <w:tcW w:w="276" w:type="pct"/>
          </w:tcPr>
          <w:p w14:paraId="287EC63B" w14:textId="180BAA9E" w:rsidR="00EB3F7F" w:rsidRPr="0008506B" w:rsidRDefault="00150B89" w:rsidP="00B741FF">
            <w:pPr>
              <w:pStyle w:val="Bodytext61"/>
              <w:spacing w:line="240" w:lineRule="auto"/>
              <w:jc w:val="center"/>
              <w:rPr>
                <w:b w:val="0"/>
                <w:sz w:val="22"/>
                <w:szCs w:val="22"/>
              </w:rPr>
            </w:pPr>
            <w:r w:rsidRPr="0008506B">
              <w:rPr>
                <w:b w:val="0"/>
                <w:sz w:val="22"/>
                <w:szCs w:val="22"/>
              </w:rPr>
              <w:t>2.</w:t>
            </w:r>
          </w:p>
        </w:tc>
        <w:tc>
          <w:tcPr>
            <w:tcW w:w="1126" w:type="pct"/>
          </w:tcPr>
          <w:p w14:paraId="22877AEF" w14:textId="3BD349A4" w:rsidR="00EB3F7F" w:rsidRPr="0008506B" w:rsidRDefault="00EB3F7F" w:rsidP="001B378F">
            <w:pPr>
              <w:pStyle w:val="Bodytext61"/>
              <w:shd w:val="clear" w:color="auto" w:fill="auto"/>
              <w:spacing w:line="240" w:lineRule="auto"/>
              <w:rPr>
                <w:b w:val="0"/>
                <w:sz w:val="22"/>
                <w:szCs w:val="22"/>
              </w:rPr>
            </w:pPr>
            <w:r w:rsidRPr="0008506B">
              <w:rPr>
                <w:b w:val="0"/>
                <w:sz w:val="22"/>
                <w:szCs w:val="22"/>
              </w:rPr>
              <w:t>Tipas</w:t>
            </w:r>
          </w:p>
        </w:tc>
        <w:tc>
          <w:tcPr>
            <w:tcW w:w="2248" w:type="pct"/>
          </w:tcPr>
          <w:p w14:paraId="4283F0D3" w14:textId="6086725B" w:rsidR="00EB3F7F" w:rsidRPr="0008506B" w:rsidRDefault="00EB3F7F" w:rsidP="00373F82">
            <w:pPr>
              <w:pStyle w:val="Bodytext91"/>
              <w:shd w:val="clear" w:color="auto" w:fill="auto"/>
              <w:tabs>
                <w:tab w:val="left" w:pos="856"/>
              </w:tabs>
              <w:spacing w:line="240" w:lineRule="auto"/>
              <w:ind w:right="145"/>
              <w:jc w:val="left"/>
              <w:rPr>
                <w:sz w:val="22"/>
                <w:szCs w:val="22"/>
              </w:rPr>
            </w:pPr>
            <w:r w:rsidRPr="0008506B">
              <w:rPr>
                <w:sz w:val="22"/>
                <w:szCs w:val="22"/>
              </w:rPr>
              <w:t>Rankinis</w:t>
            </w:r>
            <w:r w:rsidR="009E0FF9" w:rsidRPr="0008506B">
              <w:rPr>
                <w:sz w:val="22"/>
                <w:szCs w:val="22"/>
              </w:rPr>
              <w:t>, nešiojamas aparatas</w:t>
            </w:r>
          </w:p>
        </w:tc>
        <w:tc>
          <w:tcPr>
            <w:tcW w:w="1350" w:type="pct"/>
          </w:tcPr>
          <w:p w14:paraId="5ABAABDD" w14:textId="77777777" w:rsidR="00EB3F7F" w:rsidRPr="0008506B" w:rsidRDefault="00EB3F7F" w:rsidP="001B378F">
            <w:pPr>
              <w:rPr>
                <w:rFonts w:ascii="Times New Roman" w:hAnsi="Times New Roman" w:cs="Times New Roman"/>
                <w:noProof w:val="0"/>
              </w:rPr>
            </w:pPr>
          </w:p>
        </w:tc>
      </w:tr>
      <w:tr w:rsidR="0008506B" w:rsidRPr="0008506B" w14:paraId="0EDD9EEB" w14:textId="77777777" w:rsidTr="0008506B">
        <w:tc>
          <w:tcPr>
            <w:tcW w:w="276" w:type="pct"/>
          </w:tcPr>
          <w:p w14:paraId="35C87335" w14:textId="791D9CA3" w:rsidR="00EB3F7F" w:rsidRPr="0008506B" w:rsidRDefault="00150B89" w:rsidP="00B741FF">
            <w:pPr>
              <w:pStyle w:val="Bodytext61"/>
              <w:spacing w:line="240" w:lineRule="auto"/>
              <w:jc w:val="center"/>
              <w:rPr>
                <w:b w:val="0"/>
                <w:sz w:val="22"/>
                <w:szCs w:val="22"/>
              </w:rPr>
            </w:pPr>
            <w:r w:rsidRPr="0008506B">
              <w:rPr>
                <w:b w:val="0"/>
                <w:sz w:val="22"/>
                <w:szCs w:val="22"/>
              </w:rPr>
              <w:t>3.</w:t>
            </w:r>
          </w:p>
        </w:tc>
        <w:tc>
          <w:tcPr>
            <w:tcW w:w="1126" w:type="pct"/>
          </w:tcPr>
          <w:p w14:paraId="65F87DB6" w14:textId="2C22963F" w:rsidR="00EB3F7F" w:rsidRPr="0008506B" w:rsidRDefault="00EB3F7F" w:rsidP="001B378F">
            <w:pPr>
              <w:pStyle w:val="Bodytext61"/>
              <w:shd w:val="clear" w:color="auto" w:fill="auto"/>
              <w:spacing w:line="240" w:lineRule="auto"/>
              <w:rPr>
                <w:b w:val="0"/>
                <w:sz w:val="22"/>
                <w:szCs w:val="22"/>
              </w:rPr>
            </w:pPr>
            <w:r w:rsidRPr="0008506B">
              <w:rPr>
                <w:b w:val="0"/>
                <w:sz w:val="22"/>
                <w:szCs w:val="22"/>
              </w:rPr>
              <w:t>Matuojamų dalelių dydis</w:t>
            </w:r>
          </w:p>
        </w:tc>
        <w:tc>
          <w:tcPr>
            <w:tcW w:w="2248" w:type="pct"/>
          </w:tcPr>
          <w:p w14:paraId="08FB9792" w14:textId="1BA03A9C" w:rsidR="00EB3F7F" w:rsidRPr="0008506B" w:rsidRDefault="00EB3F7F" w:rsidP="00EB3F7F">
            <w:pPr>
              <w:pStyle w:val="Bodytext91"/>
              <w:shd w:val="clear" w:color="auto" w:fill="auto"/>
              <w:tabs>
                <w:tab w:val="left" w:pos="856"/>
              </w:tabs>
              <w:spacing w:line="240" w:lineRule="auto"/>
              <w:ind w:right="145"/>
              <w:jc w:val="left"/>
              <w:rPr>
                <w:sz w:val="22"/>
                <w:szCs w:val="22"/>
              </w:rPr>
            </w:pPr>
            <w:r w:rsidRPr="0008506B">
              <w:rPr>
                <w:sz w:val="22"/>
                <w:szCs w:val="22"/>
              </w:rPr>
              <w:t>Ne siauresniame intervale kaip 0,3–</w:t>
            </w:r>
            <w:r w:rsidR="00440F4E" w:rsidRPr="0008506B">
              <w:rPr>
                <w:sz w:val="22"/>
                <w:szCs w:val="22"/>
              </w:rPr>
              <w:t>10</w:t>
            </w:r>
            <w:r w:rsidRPr="0008506B">
              <w:rPr>
                <w:sz w:val="22"/>
                <w:szCs w:val="22"/>
              </w:rPr>
              <w:t>,0 µm</w:t>
            </w:r>
          </w:p>
        </w:tc>
        <w:tc>
          <w:tcPr>
            <w:tcW w:w="1350" w:type="pct"/>
          </w:tcPr>
          <w:p w14:paraId="36F27775" w14:textId="77777777" w:rsidR="00EB3F7F" w:rsidRPr="0008506B" w:rsidRDefault="00EB3F7F" w:rsidP="001B378F">
            <w:pPr>
              <w:rPr>
                <w:rFonts w:ascii="Times New Roman" w:hAnsi="Times New Roman" w:cs="Times New Roman"/>
                <w:noProof w:val="0"/>
              </w:rPr>
            </w:pPr>
          </w:p>
        </w:tc>
      </w:tr>
      <w:tr w:rsidR="0008506B" w:rsidRPr="0008506B" w14:paraId="0596D56F" w14:textId="77777777" w:rsidTr="0008506B">
        <w:tc>
          <w:tcPr>
            <w:tcW w:w="276" w:type="pct"/>
          </w:tcPr>
          <w:p w14:paraId="6761AA13" w14:textId="38258EF7" w:rsidR="00440F4E" w:rsidRPr="0008506B" w:rsidRDefault="00150B89" w:rsidP="00B741FF">
            <w:pPr>
              <w:pStyle w:val="Bodytext61"/>
              <w:spacing w:line="240" w:lineRule="auto"/>
              <w:jc w:val="center"/>
              <w:rPr>
                <w:b w:val="0"/>
                <w:sz w:val="22"/>
                <w:szCs w:val="22"/>
              </w:rPr>
            </w:pPr>
            <w:r w:rsidRPr="0008506B">
              <w:rPr>
                <w:b w:val="0"/>
                <w:sz w:val="22"/>
                <w:szCs w:val="22"/>
              </w:rPr>
              <w:t>4.</w:t>
            </w:r>
          </w:p>
        </w:tc>
        <w:tc>
          <w:tcPr>
            <w:tcW w:w="1126" w:type="pct"/>
          </w:tcPr>
          <w:p w14:paraId="28C69317" w14:textId="1E44FB83" w:rsidR="00440F4E" w:rsidRPr="0008506B" w:rsidRDefault="00A2114E" w:rsidP="001B378F">
            <w:pPr>
              <w:pStyle w:val="Bodytext61"/>
              <w:shd w:val="clear" w:color="auto" w:fill="auto"/>
              <w:spacing w:line="240" w:lineRule="auto"/>
              <w:rPr>
                <w:b w:val="0"/>
                <w:sz w:val="22"/>
                <w:szCs w:val="22"/>
              </w:rPr>
            </w:pPr>
            <w:r w:rsidRPr="0008506B">
              <w:rPr>
                <w:b w:val="0"/>
                <w:sz w:val="22"/>
                <w:szCs w:val="22"/>
              </w:rPr>
              <w:t>Kanalų kiekis</w:t>
            </w:r>
          </w:p>
        </w:tc>
        <w:tc>
          <w:tcPr>
            <w:tcW w:w="2248" w:type="pct"/>
          </w:tcPr>
          <w:p w14:paraId="65059A51" w14:textId="1C69E546" w:rsidR="00440F4E" w:rsidRPr="0008506B" w:rsidRDefault="00A2114E" w:rsidP="009A0EF9">
            <w:pPr>
              <w:pStyle w:val="Bodytext91"/>
              <w:shd w:val="clear" w:color="auto" w:fill="auto"/>
              <w:tabs>
                <w:tab w:val="left" w:pos="856"/>
              </w:tabs>
              <w:spacing w:line="240" w:lineRule="auto"/>
              <w:ind w:right="145"/>
              <w:jc w:val="left"/>
              <w:rPr>
                <w:sz w:val="22"/>
                <w:szCs w:val="22"/>
              </w:rPr>
            </w:pPr>
            <w:r w:rsidRPr="0008506B">
              <w:rPr>
                <w:sz w:val="22"/>
                <w:szCs w:val="22"/>
              </w:rPr>
              <w:t>≥ 6 kanalų</w:t>
            </w:r>
            <w:r w:rsidR="009A0EF9" w:rsidRPr="0008506B">
              <w:rPr>
                <w:sz w:val="22"/>
                <w:szCs w:val="22"/>
              </w:rPr>
              <w:t xml:space="preserve"> </w:t>
            </w:r>
            <w:r w:rsidR="009A0EF9" w:rsidRPr="0008506B">
              <w:rPr>
                <w:i/>
                <w:sz w:val="22"/>
                <w:szCs w:val="22"/>
              </w:rPr>
              <w:t>(būtina nurodyti kanalus)</w:t>
            </w:r>
          </w:p>
        </w:tc>
        <w:tc>
          <w:tcPr>
            <w:tcW w:w="1350" w:type="pct"/>
          </w:tcPr>
          <w:p w14:paraId="22FE01C6" w14:textId="6DC1C91A" w:rsidR="00440F4E" w:rsidRPr="0008506B" w:rsidRDefault="00440F4E" w:rsidP="001B378F">
            <w:pPr>
              <w:rPr>
                <w:rFonts w:ascii="Times New Roman" w:hAnsi="Times New Roman" w:cs="Times New Roman"/>
              </w:rPr>
            </w:pPr>
          </w:p>
        </w:tc>
      </w:tr>
      <w:tr w:rsidR="0008506B" w:rsidRPr="0008506B" w14:paraId="316C9F67" w14:textId="77777777" w:rsidTr="0008506B">
        <w:tc>
          <w:tcPr>
            <w:tcW w:w="276" w:type="pct"/>
          </w:tcPr>
          <w:p w14:paraId="0EDA133D" w14:textId="643F593C" w:rsidR="00EB3F7F" w:rsidRPr="0008506B" w:rsidRDefault="00150B89" w:rsidP="00B741FF">
            <w:pPr>
              <w:pStyle w:val="Bodytext61"/>
              <w:spacing w:line="240" w:lineRule="auto"/>
              <w:jc w:val="center"/>
              <w:rPr>
                <w:b w:val="0"/>
                <w:sz w:val="22"/>
                <w:szCs w:val="22"/>
              </w:rPr>
            </w:pPr>
            <w:r w:rsidRPr="0008506B">
              <w:rPr>
                <w:b w:val="0"/>
                <w:sz w:val="22"/>
                <w:szCs w:val="22"/>
              </w:rPr>
              <w:t>5.</w:t>
            </w:r>
          </w:p>
        </w:tc>
        <w:tc>
          <w:tcPr>
            <w:tcW w:w="1126" w:type="pct"/>
          </w:tcPr>
          <w:p w14:paraId="5F20B9B0" w14:textId="08F99C8B" w:rsidR="00EB3F7F" w:rsidRPr="0008506B" w:rsidRDefault="00A2114E" w:rsidP="001B378F">
            <w:pPr>
              <w:pStyle w:val="Bodytext61"/>
              <w:shd w:val="clear" w:color="auto" w:fill="auto"/>
              <w:spacing w:line="240" w:lineRule="auto"/>
              <w:rPr>
                <w:b w:val="0"/>
                <w:sz w:val="22"/>
                <w:szCs w:val="22"/>
              </w:rPr>
            </w:pPr>
            <w:r w:rsidRPr="0008506B">
              <w:rPr>
                <w:b w:val="0"/>
                <w:sz w:val="22"/>
                <w:szCs w:val="22"/>
              </w:rPr>
              <w:t>Skaičiavimo efektyvumas</w:t>
            </w:r>
          </w:p>
        </w:tc>
        <w:tc>
          <w:tcPr>
            <w:tcW w:w="2248" w:type="pct"/>
          </w:tcPr>
          <w:p w14:paraId="30F81E62" w14:textId="50E77649" w:rsidR="00A2114E" w:rsidRPr="0008506B" w:rsidRDefault="00A2114E" w:rsidP="00A2114E">
            <w:pPr>
              <w:pStyle w:val="Bodytext91"/>
              <w:numPr>
                <w:ilvl w:val="0"/>
                <w:numId w:val="14"/>
              </w:numPr>
              <w:tabs>
                <w:tab w:val="left" w:pos="856"/>
              </w:tabs>
              <w:spacing w:line="240" w:lineRule="auto"/>
              <w:ind w:right="145"/>
              <w:rPr>
                <w:sz w:val="22"/>
                <w:szCs w:val="22"/>
              </w:rPr>
            </w:pPr>
            <w:r w:rsidRPr="0008506B">
              <w:rPr>
                <w:sz w:val="22"/>
                <w:szCs w:val="22"/>
              </w:rPr>
              <w:t>≥ 50% (kai dalelės 0,</w:t>
            </w:r>
            <w:r w:rsidR="00EB3F7F" w:rsidRPr="0008506B">
              <w:rPr>
                <w:sz w:val="22"/>
                <w:szCs w:val="22"/>
              </w:rPr>
              <w:t>3 µm</w:t>
            </w:r>
            <w:r w:rsidRPr="0008506B">
              <w:rPr>
                <w:sz w:val="22"/>
                <w:szCs w:val="22"/>
              </w:rPr>
              <w:t>)</w:t>
            </w:r>
            <w:r w:rsidR="00EB3F7F" w:rsidRPr="0008506B">
              <w:rPr>
                <w:sz w:val="22"/>
                <w:szCs w:val="22"/>
              </w:rPr>
              <w:t>;</w:t>
            </w:r>
          </w:p>
          <w:p w14:paraId="05808D6D" w14:textId="4D8DEBA4" w:rsidR="00EB3F7F" w:rsidRPr="0008506B" w:rsidRDefault="00A2114E" w:rsidP="00A2114E">
            <w:pPr>
              <w:pStyle w:val="Bodytext91"/>
              <w:numPr>
                <w:ilvl w:val="0"/>
                <w:numId w:val="14"/>
              </w:numPr>
              <w:tabs>
                <w:tab w:val="left" w:pos="856"/>
              </w:tabs>
              <w:spacing w:line="240" w:lineRule="auto"/>
              <w:ind w:right="145"/>
              <w:rPr>
                <w:sz w:val="22"/>
                <w:szCs w:val="22"/>
              </w:rPr>
            </w:pPr>
            <w:r w:rsidRPr="0008506B">
              <w:rPr>
                <w:sz w:val="22"/>
                <w:szCs w:val="22"/>
              </w:rPr>
              <w:t>≥ 99%, (kai dalelės didesnės negu 0,</w:t>
            </w:r>
            <w:r w:rsidR="00EB3F7F" w:rsidRPr="0008506B">
              <w:rPr>
                <w:sz w:val="22"/>
                <w:szCs w:val="22"/>
              </w:rPr>
              <w:t>45 µm</w:t>
            </w:r>
            <w:r w:rsidRPr="0008506B">
              <w:rPr>
                <w:sz w:val="22"/>
                <w:szCs w:val="22"/>
              </w:rPr>
              <w:t>).</w:t>
            </w:r>
          </w:p>
        </w:tc>
        <w:tc>
          <w:tcPr>
            <w:tcW w:w="1350" w:type="pct"/>
          </w:tcPr>
          <w:p w14:paraId="2FBE4512" w14:textId="703B1FA5" w:rsidR="00EB3F7F" w:rsidRPr="0008506B" w:rsidRDefault="00EB3F7F" w:rsidP="00A2114E">
            <w:pPr>
              <w:rPr>
                <w:rFonts w:ascii="Times New Roman" w:hAnsi="Times New Roman" w:cs="Times New Roman"/>
                <w:noProof w:val="0"/>
              </w:rPr>
            </w:pPr>
          </w:p>
        </w:tc>
      </w:tr>
      <w:tr w:rsidR="0008506B" w:rsidRPr="0008506B" w14:paraId="44C43893" w14:textId="77777777" w:rsidTr="0008506B">
        <w:tc>
          <w:tcPr>
            <w:tcW w:w="276" w:type="pct"/>
          </w:tcPr>
          <w:p w14:paraId="649159BD" w14:textId="39E8472B" w:rsidR="00EB3F7F" w:rsidRPr="0008506B" w:rsidRDefault="0008506B" w:rsidP="00B741FF">
            <w:pPr>
              <w:pStyle w:val="Bodytext61"/>
              <w:spacing w:line="240" w:lineRule="auto"/>
              <w:jc w:val="center"/>
              <w:rPr>
                <w:b w:val="0"/>
                <w:sz w:val="22"/>
                <w:szCs w:val="22"/>
              </w:rPr>
            </w:pPr>
            <w:r w:rsidRPr="0008506B">
              <w:rPr>
                <w:b w:val="0"/>
                <w:sz w:val="22"/>
                <w:szCs w:val="22"/>
              </w:rPr>
              <w:t>6.</w:t>
            </w:r>
          </w:p>
        </w:tc>
        <w:tc>
          <w:tcPr>
            <w:tcW w:w="1126" w:type="pct"/>
          </w:tcPr>
          <w:p w14:paraId="372C8386" w14:textId="09295A3A" w:rsidR="00EB3F7F" w:rsidRPr="0008506B" w:rsidRDefault="00B66708" w:rsidP="001B378F">
            <w:pPr>
              <w:pStyle w:val="Bodytext61"/>
              <w:shd w:val="clear" w:color="auto" w:fill="auto"/>
              <w:spacing w:line="240" w:lineRule="auto"/>
              <w:rPr>
                <w:b w:val="0"/>
                <w:sz w:val="22"/>
                <w:szCs w:val="22"/>
              </w:rPr>
            </w:pPr>
            <w:r w:rsidRPr="0008506B">
              <w:rPr>
                <w:b w:val="0"/>
                <w:sz w:val="22"/>
                <w:szCs w:val="22"/>
              </w:rPr>
              <w:t>Srautas</w:t>
            </w:r>
          </w:p>
        </w:tc>
        <w:tc>
          <w:tcPr>
            <w:tcW w:w="2248" w:type="pct"/>
          </w:tcPr>
          <w:p w14:paraId="41BE79AE" w14:textId="25660B2F" w:rsidR="00EB3F7F" w:rsidRPr="0008506B" w:rsidRDefault="00B66708" w:rsidP="00B66708">
            <w:pPr>
              <w:pStyle w:val="Bodytext91"/>
              <w:shd w:val="clear" w:color="auto" w:fill="auto"/>
              <w:tabs>
                <w:tab w:val="left" w:pos="856"/>
              </w:tabs>
              <w:spacing w:line="240" w:lineRule="auto"/>
              <w:ind w:right="145"/>
              <w:jc w:val="left"/>
              <w:rPr>
                <w:sz w:val="22"/>
                <w:szCs w:val="22"/>
              </w:rPr>
            </w:pPr>
            <w:r w:rsidRPr="0008506B">
              <w:rPr>
                <w:sz w:val="22"/>
                <w:szCs w:val="22"/>
              </w:rPr>
              <w:t>≥ 0,</w:t>
            </w:r>
            <w:r w:rsidR="00EB3F7F" w:rsidRPr="0008506B">
              <w:rPr>
                <w:sz w:val="22"/>
                <w:szCs w:val="22"/>
              </w:rPr>
              <w:t>1 CFM (</w:t>
            </w:r>
            <w:r w:rsidRPr="0008506B">
              <w:rPr>
                <w:sz w:val="22"/>
                <w:szCs w:val="22"/>
              </w:rPr>
              <w:t>≥ 2,</w:t>
            </w:r>
            <w:r w:rsidR="00EB3F7F" w:rsidRPr="0008506B">
              <w:rPr>
                <w:sz w:val="22"/>
                <w:szCs w:val="22"/>
              </w:rPr>
              <w:t xml:space="preserve">83 </w:t>
            </w:r>
            <w:r w:rsidRPr="0008506B">
              <w:rPr>
                <w:sz w:val="22"/>
                <w:szCs w:val="22"/>
              </w:rPr>
              <w:t>l</w:t>
            </w:r>
            <w:r w:rsidR="00EB3F7F" w:rsidRPr="0008506B">
              <w:rPr>
                <w:sz w:val="22"/>
                <w:szCs w:val="22"/>
              </w:rPr>
              <w:t xml:space="preserve">/min) </w:t>
            </w:r>
          </w:p>
        </w:tc>
        <w:tc>
          <w:tcPr>
            <w:tcW w:w="1350" w:type="pct"/>
          </w:tcPr>
          <w:p w14:paraId="434EE56C" w14:textId="0D30F20A" w:rsidR="00EB3F7F" w:rsidRPr="0008506B" w:rsidRDefault="00EB3F7F" w:rsidP="001B378F">
            <w:pPr>
              <w:rPr>
                <w:rFonts w:ascii="Times New Roman" w:hAnsi="Times New Roman" w:cs="Times New Roman"/>
                <w:noProof w:val="0"/>
              </w:rPr>
            </w:pPr>
          </w:p>
        </w:tc>
      </w:tr>
      <w:tr w:rsidR="0008506B" w:rsidRPr="0008506B" w14:paraId="4E343D66" w14:textId="77777777" w:rsidTr="0008506B">
        <w:tc>
          <w:tcPr>
            <w:tcW w:w="276" w:type="pct"/>
          </w:tcPr>
          <w:p w14:paraId="172E7776" w14:textId="11CC5656" w:rsidR="00EB3F7F" w:rsidRPr="0008506B" w:rsidRDefault="0008506B" w:rsidP="00B741FF">
            <w:pPr>
              <w:pStyle w:val="Bodytext61"/>
              <w:spacing w:line="240" w:lineRule="auto"/>
              <w:jc w:val="center"/>
              <w:rPr>
                <w:b w:val="0"/>
                <w:sz w:val="22"/>
                <w:szCs w:val="22"/>
              </w:rPr>
            </w:pPr>
            <w:r w:rsidRPr="0008506B">
              <w:rPr>
                <w:b w:val="0"/>
                <w:sz w:val="22"/>
                <w:szCs w:val="22"/>
              </w:rPr>
              <w:t>7.</w:t>
            </w:r>
          </w:p>
        </w:tc>
        <w:tc>
          <w:tcPr>
            <w:tcW w:w="1126" w:type="pct"/>
          </w:tcPr>
          <w:p w14:paraId="6CA9BA90" w14:textId="479C18B1" w:rsidR="00EB3F7F" w:rsidRPr="0008506B" w:rsidRDefault="00B66708" w:rsidP="001B378F">
            <w:pPr>
              <w:pStyle w:val="Bodytext61"/>
              <w:shd w:val="clear" w:color="auto" w:fill="auto"/>
              <w:spacing w:line="240" w:lineRule="auto"/>
              <w:rPr>
                <w:b w:val="0"/>
                <w:sz w:val="22"/>
                <w:szCs w:val="22"/>
              </w:rPr>
            </w:pPr>
            <w:r w:rsidRPr="0008506B">
              <w:rPr>
                <w:b w:val="0"/>
                <w:sz w:val="22"/>
                <w:szCs w:val="22"/>
              </w:rPr>
              <w:t>Kalibracija</w:t>
            </w:r>
          </w:p>
        </w:tc>
        <w:tc>
          <w:tcPr>
            <w:tcW w:w="2248" w:type="pct"/>
          </w:tcPr>
          <w:p w14:paraId="46671834" w14:textId="1B33421C" w:rsidR="00EB3F7F" w:rsidRPr="0008506B" w:rsidRDefault="004531AB" w:rsidP="004531AB">
            <w:pPr>
              <w:pStyle w:val="Bodytext91"/>
              <w:shd w:val="clear" w:color="auto" w:fill="auto"/>
              <w:tabs>
                <w:tab w:val="left" w:pos="856"/>
              </w:tabs>
              <w:spacing w:line="240" w:lineRule="auto"/>
              <w:ind w:right="145"/>
              <w:jc w:val="left"/>
              <w:rPr>
                <w:sz w:val="22"/>
                <w:szCs w:val="22"/>
              </w:rPr>
            </w:pPr>
            <w:r w:rsidRPr="0008506B">
              <w:rPr>
                <w:sz w:val="22"/>
                <w:szCs w:val="22"/>
              </w:rPr>
              <w:t>Atitinka „</w:t>
            </w:r>
            <w:r w:rsidR="00EB3F7F" w:rsidRPr="0008506B">
              <w:rPr>
                <w:sz w:val="22"/>
                <w:szCs w:val="22"/>
              </w:rPr>
              <w:t xml:space="preserve">NIST </w:t>
            </w:r>
            <w:proofErr w:type="spellStart"/>
            <w:r w:rsidR="00EB3F7F" w:rsidRPr="0008506B">
              <w:rPr>
                <w:sz w:val="22"/>
                <w:szCs w:val="22"/>
              </w:rPr>
              <w:t>Traceable</w:t>
            </w:r>
            <w:proofErr w:type="spellEnd"/>
            <w:r w:rsidRPr="0008506B">
              <w:rPr>
                <w:sz w:val="22"/>
                <w:szCs w:val="22"/>
              </w:rPr>
              <w:t>“ (arba lygiaverčius) reikalavimus</w:t>
            </w:r>
          </w:p>
        </w:tc>
        <w:tc>
          <w:tcPr>
            <w:tcW w:w="1350" w:type="pct"/>
          </w:tcPr>
          <w:p w14:paraId="7C186053" w14:textId="6F9E439A" w:rsidR="00EB3F7F" w:rsidRPr="0008506B" w:rsidRDefault="00EB3F7F" w:rsidP="001B378F">
            <w:pPr>
              <w:rPr>
                <w:rFonts w:ascii="Times New Roman" w:hAnsi="Times New Roman" w:cs="Times New Roman"/>
                <w:noProof w:val="0"/>
              </w:rPr>
            </w:pPr>
          </w:p>
        </w:tc>
      </w:tr>
      <w:tr w:rsidR="0008506B" w:rsidRPr="0008506B" w14:paraId="690B4968" w14:textId="77777777" w:rsidTr="0008506B">
        <w:tc>
          <w:tcPr>
            <w:tcW w:w="276" w:type="pct"/>
          </w:tcPr>
          <w:p w14:paraId="713274A2" w14:textId="2485A8E2" w:rsidR="00EB3F7F" w:rsidRPr="0008506B" w:rsidRDefault="0008506B" w:rsidP="00B741FF">
            <w:pPr>
              <w:pStyle w:val="Bodytext61"/>
              <w:spacing w:line="240" w:lineRule="auto"/>
              <w:jc w:val="center"/>
              <w:rPr>
                <w:b w:val="0"/>
                <w:sz w:val="22"/>
                <w:szCs w:val="22"/>
              </w:rPr>
            </w:pPr>
            <w:r w:rsidRPr="0008506B">
              <w:rPr>
                <w:b w:val="0"/>
                <w:sz w:val="22"/>
                <w:szCs w:val="22"/>
              </w:rPr>
              <w:t>8.</w:t>
            </w:r>
          </w:p>
        </w:tc>
        <w:tc>
          <w:tcPr>
            <w:tcW w:w="1126" w:type="pct"/>
          </w:tcPr>
          <w:p w14:paraId="37B154A7" w14:textId="626A0236" w:rsidR="00EB3F7F" w:rsidRPr="0008506B" w:rsidRDefault="00B66708" w:rsidP="001B378F">
            <w:pPr>
              <w:pStyle w:val="Bodytext61"/>
              <w:shd w:val="clear" w:color="auto" w:fill="auto"/>
              <w:spacing w:line="240" w:lineRule="auto"/>
              <w:rPr>
                <w:b w:val="0"/>
                <w:sz w:val="22"/>
                <w:szCs w:val="22"/>
              </w:rPr>
            </w:pPr>
            <w:r w:rsidRPr="0008506B">
              <w:rPr>
                <w:b w:val="0"/>
                <w:sz w:val="22"/>
                <w:szCs w:val="22"/>
              </w:rPr>
              <w:t>Kalibravimo intervalai</w:t>
            </w:r>
          </w:p>
        </w:tc>
        <w:tc>
          <w:tcPr>
            <w:tcW w:w="2248" w:type="pct"/>
          </w:tcPr>
          <w:p w14:paraId="29095BF8" w14:textId="35ECCA1D" w:rsidR="00EB3F7F" w:rsidRPr="0008506B" w:rsidRDefault="00B66708" w:rsidP="00B66708">
            <w:pPr>
              <w:pStyle w:val="Bodytext91"/>
              <w:shd w:val="clear" w:color="auto" w:fill="auto"/>
              <w:tabs>
                <w:tab w:val="left" w:pos="856"/>
              </w:tabs>
              <w:spacing w:line="240" w:lineRule="auto"/>
              <w:ind w:right="145"/>
              <w:jc w:val="left"/>
              <w:rPr>
                <w:sz w:val="22"/>
                <w:szCs w:val="22"/>
              </w:rPr>
            </w:pPr>
            <w:r w:rsidRPr="0008506B">
              <w:rPr>
                <w:sz w:val="22"/>
                <w:szCs w:val="22"/>
              </w:rPr>
              <w:t>Ne dažniau negu 1 kartą per metus</w:t>
            </w:r>
          </w:p>
        </w:tc>
        <w:tc>
          <w:tcPr>
            <w:tcW w:w="1350" w:type="pct"/>
          </w:tcPr>
          <w:p w14:paraId="6719EFA4" w14:textId="74E2D54F" w:rsidR="00EB3F7F" w:rsidRPr="0008506B" w:rsidRDefault="00EB3F7F" w:rsidP="001B378F">
            <w:pPr>
              <w:rPr>
                <w:rFonts w:ascii="Times New Roman" w:hAnsi="Times New Roman" w:cs="Times New Roman"/>
                <w:noProof w:val="0"/>
              </w:rPr>
            </w:pPr>
          </w:p>
        </w:tc>
      </w:tr>
      <w:tr w:rsidR="0008506B" w:rsidRPr="0008506B" w14:paraId="31962D50" w14:textId="77777777" w:rsidTr="0008506B">
        <w:tc>
          <w:tcPr>
            <w:tcW w:w="276" w:type="pct"/>
          </w:tcPr>
          <w:p w14:paraId="0283B188" w14:textId="27861BC8" w:rsidR="00EB3F7F" w:rsidRPr="0008506B" w:rsidRDefault="0008506B" w:rsidP="00B741FF">
            <w:pPr>
              <w:pStyle w:val="Bodytext61"/>
              <w:spacing w:line="240" w:lineRule="auto"/>
              <w:jc w:val="center"/>
              <w:rPr>
                <w:b w:val="0"/>
                <w:sz w:val="22"/>
                <w:szCs w:val="22"/>
              </w:rPr>
            </w:pPr>
            <w:r w:rsidRPr="0008506B">
              <w:rPr>
                <w:b w:val="0"/>
                <w:sz w:val="22"/>
                <w:szCs w:val="22"/>
              </w:rPr>
              <w:t>9.</w:t>
            </w:r>
          </w:p>
        </w:tc>
        <w:tc>
          <w:tcPr>
            <w:tcW w:w="1126" w:type="pct"/>
          </w:tcPr>
          <w:p w14:paraId="113E61E3" w14:textId="301F6221" w:rsidR="00EB3F7F" w:rsidRPr="0008506B" w:rsidRDefault="00150B89" w:rsidP="001B378F">
            <w:pPr>
              <w:pStyle w:val="Bodytext61"/>
              <w:shd w:val="clear" w:color="auto" w:fill="auto"/>
              <w:spacing w:line="240" w:lineRule="auto"/>
              <w:rPr>
                <w:b w:val="0"/>
                <w:sz w:val="22"/>
                <w:szCs w:val="22"/>
              </w:rPr>
            </w:pPr>
            <w:r w:rsidRPr="0008506B">
              <w:rPr>
                <w:b w:val="0"/>
                <w:sz w:val="22"/>
                <w:szCs w:val="22"/>
              </w:rPr>
              <w:t>Matavimo metodai</w:t>
            </w:r>
          </w:p>
        </w:tc>
        <w:tc>
          <w:tcPr>
            <w:tcW w:w="2248" w:type="pct"/>
          </w:tcPr>
          <w:p w14:paraId="5BFE5B11" w14:textId="4EDBBC46" w:rsidR="0008506B" w:rsidRPr="0008506B" w:rsidRDefault="0008506B" w:rsidP="0008506B">
            <w:pPr>
              <w:pStyle w:val="Bodytext91"/>
              <w:numPr>
                <w:ilvl w:val="0"/>
                <w:numId w:val="25"/>
              </w:numPr>
              <w:tabs>
                <w:tab w:val="left" w:pos="856"/>
              </w:tabs>
              <w:spacing w:line="240" w:lineRule="auto"/>
              <w:ind w:right="145"/>
              <w:jc w:val="left"/>
              <w:rPr>
                <w:sz w:val="22"/>
                <w:szCs w:val="22"/>
              </w:rPr>
            </w:pPr>
            <w:r w:rsidRPr="0008506B">
              <w:rPr>
                <w:sz w:val="22"/>
                <w:szCs w:val="22"/>
              </w:rPr>
              <w:t>Kaupiamasis-diferencialinis (angl. </w:t>
            </w:r>
            <w:proofErr w:type="spellStart"/>
            <w:r w:rsidRPr="0008506B">
              <w:rPr>
                <w:sz w:val="22"/>
                <w:szCs w:val="22"/>
              </w:rPr>
              <w:t>cumulative-differential</w:t>
            </w:r>
            <w:proofErr w:type="spellEnd"/>
            <w:r w:rsidRPr="0008506B">
              <w:rPr>
                <w:sz w:val="22"/>
                <w:szCs w:val="22"/>
              </w:rPr>
              <w:t>);</w:t>
            </w:r>
          </w:p>
          <w:p w14:paraId="213DECC7" w14:textId="3A055498" w:rsidR="00EB3F7F" w:rsidRPr="0008506B" w:rsidRDefault="0008506B" w:rsidP="0008506B">
            <w:pPr>
              <w:pStyle w:val="Bodytext91"/>
              <w:numPr>
                <w:ilvl w:val="0"/>
                <w:numId w:val="25"/>
              </w:numPr>
              <w:tabs>
                <w:tab w:val="left" w:pos="856"/>
              </w:tabs>
              <w:spacing w:line="240" w:lineRule="auto"/>
              <w:ind w:right="145"/>
              <w:jc w:val="left"/>
              <w:rPr>
                <w:sz w:val="22"/>
                <w:szCs w:val="22"/>
              </w:rPr>
            </w:pPr>
            <w:r w:rsidRPr="0008506B">
              <w:rPr>
                <w:sz w:val="22"/>
                <w:szCs w:val="22"/>
              </w:rPr>
              <w:t>Kiekis arba koncentracija.</w:t>
            </w:r>
          </w:p>
        </w:tc>
        <w:tc>
          <w:tcPr>
            <w:tcW w:w="1350" w:type="pct"/>
          </w:tcPr>
          <w:p w14:paraId="5FB15852" w14:textId="76A631AC" w:rsidR="00EB3F7F" w:rsidRPr="0008506B" w:rsidRDefault="00EB3F7F" w:rsidP="001B378F">
            <w:pPr>
              <w:rPr>
                <w:rFonts w:ascii="Times New Roman" w:hAnsi="Times New Roman" w:cs="Times New Roman"/>
                <w:noProof w:val="0"/>
              </w:rPr>
            </w:pPr>
          </w:p>
        </w:tc>
      </w:tr>
      <w:tr w:rsidR="0008506B" w:rsidRPr="0008506B" w14:paraId="58DA8B52" w14:textId="77777777" w:rsidTr="0008506B">
        <w:tc>
          <w:tcPr>
            <w:tcW w:w="276" w:type="pct"/>
          </w:tcPr>
          <w:p w14:paraId="46FC5DD2" w14:textId="3DF548C4" w:rsidR="00EB3F7F" w:rsidRPr="0008506B" w:rsidRDefault="0008506B" w:rsidP="00B741FF">
            <w:pPr>
              <w:pStyle w:val="Bodytext61"/>
              <w:spacing w:line="240" w:lineRule="auto"/>
              <w:jc w:val="center"/>
              <w:rPr>
                <w:b w:val="0"/>
                <w:sz w:val="22"/>
                <w:szCs w:val="22"/>
              </w:rPr>
            </w:pPr>
            <w:r w:rsidRPr="0008506B">
              <w:rPr>
                <w:b w:val="0"/>
                <w:sz w:val="22"/>
                <w:szCs w:val="22"/>
              </w:rPr>
              <w:t>10.</w:t>
            </w:r>
          </w:p>
        </w:tc>
        <w:tc>
          <w:tcPr>
            <w:tcW w:w="1126" w:type="pct"/>
          </w:tcPr>
          <w:p w14:paraId="5AA81B20" w14:textId="40FB10E3" w:rsidR="00EB3F7F" w:rsidRPr="0008506B" w:rsidRDefault="00150B89" w:rsidP="001B378F">
            <w:pPr>
              <w:pStyle w:val="Bodytext61"/>
              <w:shd w:val="clear" w:color="auto" w:fill="auto"/>
              <w:spacing w:line="240" w:lineRule="auto"/>
              <w:rPr>
                <w:b w:val="0"/>
                <w:sz w:val="22"/>
                <w:szCs w:val="22"/>
              </w:rPr>
            </w:pPr>
            <w:r w:rsidRPr="0008506B">
              <w:rPr>
                <w:b w:val="0"/>
                <w:sz w:val="22"/>
                <w:szCs w:val="22"/>
              </w:rPr>
              <w:t>Matavimų</w:t>
            </w:r>
            <w:r w:rsidR="00B66708" w:rsidRPr="0008506B">
              <w:rPr>
                <w:b w:val="0"/>
                <w:sz w:val="22"/>
                <w:szCs w:val="22"/>
              </w:rPr>
              <w:t xml:space="preserve"> laikas</w:t>
            </w:r>
          </w:p>
        </w:tc>
        <w:tc>
          <w:tcPr>
            <w:tcW w:w="2248" w:type="pct"/>
          </w:tcPr>
          <w:p w14:paraId="7E2592A8" w14:textId="330C272A" w:rsidR="00EB3F7F" w:rsidRPr="0008506B" w:rsidRDefault="00B66708" w:rsidP="00B66708">
            <w:pPr>
              <w:pStyle w:val="Bodytext91"/>
              <w:shd w:val="clear" w:color="auto" w:fill="auto"/>
              <w:tabs>
                <w:tab w:val="left" w:pos="856"/>
              </w:tabs>
              <w:spacing w:line="240" w:lineRule="auto"/>
              <w:ind w:right="145"/>
              <w:jc w:val="left"/>
              <w:rPr>
                <w:sz w:val="22"/>
                <w:szCs w:val="22"/>
              </w:rPr>
            </w:pPr>
            <w:r w:rsidRPr="0008506B">
              <w:rPr>
                <w:sz w:val="22"/>
                <w:szCs w:val="22"/>
              </w:rPr>
              <w:t xml:space="preserve">Ne siauresniame intervale negu nuo </w:t>
            </w:r>
            <w:r w:rsidR="00EB3F7F" w:rsidRPr="0008506B">
              <w:rPr>
                <w:sz w:val="22"/>
                <w:szCs w:val="22"/>
              </w:rPr>
              <w:t>1</w:t>
            </w:r>
            <w:r w:rsidRPr="0008506B">
              <w:rPr>
                <w:sz w:val="22"/>
                <w:szCs w:val="22"/>
              </w:rPr>
              <w:t xml:space="preserve"> s iki 99 val.</w:t>
            </w:r>
          </w:p>
        </w:tc>
        <w:tc>
          <w:tcPr>
            <w:tcW w:w="1350" w:type="pct"/>
          </w:tcPr>
          <w:p w14:paraId="027836CA" w14:textId="334DB105" w:rsidR="00EB3F7F" w:rsidRPr="0008506B" w:rsidRDefault="00EB3F7F" w:rsidP="001B378F">
            <w:pPr>
              <w:rPr>
                <w:rFonts w:ascii="Times New Roman" w:hAnsi="Times New Roman" w:cs="Times New Roman"/>
                <w:noProof w:val="0"/>
              </w:rPr>
            </w:pPr>
          </w:p>
        </w:tc>
      </w:tr>
      <w:tr w:rsidR="0008506B" w:rsidRPr="0008506B" w14:paraId="5F893F49" w14:textId="77777777" w:rsidTr="0008506B">
        <w:tc>
          <w:tcPr>
            <w:tcW w:w="276" w:type="pct"/>
          </w:tcPr>
          <w:p w14:paraId="5A5F3EA0" w14:textId="2995E58C" w:rsidR="00EB3F7F" w:rsidRPr="0008506B" w:rsidRDefault="0008506B" w:rsidP="00B741FF">
            <w:pPr>
              <w:pStyle w:val="Bodytext61"/>
              <w:spacing w:line="240" w:lineRule="auto"/>
              <w:jc w:val="center"/>
              <w:rPr>
                <w:b w:val="0"/>
                <w:sz w:val="22"/>
                <w:szCs w:val="22"/>
              </w:rPr>
            </w:pPr>
            <w:r w:rsidRPr="0008506B">
              <w:rPr>
                <w:b w:val="0"/>
                <w:sz w:val="22"/>
                <w:szCs w:val="22"/>
              </w:rPr>
              <w:t>11.</w:t>
            </w:r>
          </w:p>
        </w:tc>
        <w:tc>
          <w:tcPr>
            <w:tcW w:w="1126" w:type="pct"/>
          </w:tcPr>
          <w:p w14:paraId="12F257A5" w14:textId="24486ACE" w:rsidR="00EB3F7F" w:rsidRPr="0008506B" w:rsidRDefault="00150B89" w:rsidP="001B378F">
            <w:pPr>
              <w:pStyle w:val="Bodytext61"/>
              <w:shd w:val="clear" w:color="auto" w:fill="auto"/>
              <w:spacing w:line="240" w:lineRule="auto"/>
              <w:rPr>
                <w:b w:val="0"/>
                <w:sz w:val="22"/>
                <w:szCs w:val="22"/>
              </w:rPr>
            </w:pPr>
            <w:r w:rsidRPr="0008506B">
              <w:rPr>
                <w:b w:val="0"/>
                <w:sz w:val="22"/>
                <w:szCs w:val="22"/>
              </w:rPr>
              <w:t>Matavimų</w:t>
            </w:r>
            <w:r w:rsidR="00554693" w:rsidRPr="0008506B">
              <w:rPr>
                <w:b w:val="0"/>
                <w:sz w:val="22"/>
                <w:szCs w:val="22"/>
              </w:rPr>
              <w:t xml:space="preserve"> dažnumas</w:t>
            </w:r>
          </w:p>
        </w:tc>
        <w:tc>
          <w:tcPr>
            <w:tcW w:w="2248" w:type="pct"/>
          </w:tcPr>
          <w:p w14:paraId="76190E69" w14:textId="06E82903" w:rsidR="00EB3F7F" w:rsidRPr="0008506B" w:rsidRDefault="00554693" w:rsidP="00554693">
            <w:pPr>
              <w:pStyle w:val="Bodytext91"/>
              <w:shd w:val="clear" w:color="auto" w:fill="auto"/>
              <w:tabs>
                <w:tab w:val="left" w:pos="856"/>
              </w:tabs>
              <w:spacing w:line="240" w:lineRule="auto"/>
              <w:ind w:right="145"/>
              <w:jc w:val="left"/>
              <w:rPr>
                <w:sz w:val="22"/>
                <w:szCs w:val="22"/>
              </w:rPr>
            </w:pPr>
            <w:r w:rsidRPr="0008506B">
              <w:rPr>
                <w:sz w:val="22"/>
                <w:szCs w:val="22"/>
              </w:rPr>
              <w:t>Ne siauresniame intervale kaip 1–9999 ciklai</w:t>
            </w:r>
          </w:p>
        </w:tc>
        <w:tc>
          <w:tcPr>
            <w:tcW w:w="1350" w:type="pct"/>
          </w:tcPr>
          <w:p w14:paraId="3A4AB833" w14:textId="43BB12E9" w:rsidR="00EB3F7F" w:rsidRPr="0008506B" w:rsidRDefault="00EB3F7F" w:rsidP="001B378F">
            <w:pPr>
              <w:rPr>
                <w:rFonts w:ascii="Times New Roman" w:hAnsi="Times New Roman" w:cs="Times New Roman"/>
                <w:noProof w:val="0"/>
              </w:rPr>
            </w:pPr>
          </w:p>
        </w:tc>
      </w:tr>
      <w:tr w:rsidR="0008506B" w:rsidRPr="0008506B" w14:paraId="6E209B90" w14:textId="77777777" w:rsidTr="0008506B">
        <w:tc>
          <w:tcPr>
            <w:tcW w:w="276" w:type="pct"/>
          </w:tcPr>
          <w:p w14:paraId="1F69DCFB" w14:textId="10D1C755" w:rsidR="00EB3F7F" w:rsidRPr="0008506B" w:rsidRDefault="0008506B" w:rsidP="00B741FF">
            <w:pPr>
              <w:pStyle w:val="Bodytext61"/>
              <w:spacing w:line="240" w:lineRule="auto"/>
              <w:jc w:val="center"/>
              <w:rPr>
                <w:b w:val="0"/>
                <w:sz w:val="22"/>
                <w:szCs w:val="22"/>
              </w:rPr>
            </w:pPr>
            <w:r w:rsidRPr="0008506B">
              <w:rPr>
                <w:b w:val="0"/>
                <w:sz w:val="22"/>
                <w:szCs w:val="22"/>
              </w:rPr>
              <w:t>12.</w:t>
            </w:r>
          </w:p>
        </w:tc>
        <w:tc>
          <w:tcPr>
            <w:tcW w:w="1126" w:type="pct"/>
          </w:tcPr>
          <w:p w14:paraId="3B4F577C" w14:textId="73CD724B" w:rsidR="00EB3F7F" w:rsidRPr="0008506B" w:rsidRDefault="00554693" w:rsidP="001B378F">
            <w:pPr>
              <w:pStyle w:val="Bodytext61"/>
              <w:shd w:val="clear" w:color="auto" w:fill="auto"/>
              <w:spacing w:line="240" w:lineRule="auto"/>
              <w:rPr>
                <w:b w:val="0"/>
                <w:sz w:val="22"/>
                <w:szCs w:val="22"/>
              </w:rPr>
            </w:pPr>
            <w:r w:rsidRPr="0008506B">
              <w:rPr>
                <w:b w:val="0"/>
                <w:sz w:val="22"/>
                <w:szCs w:val="22"/>
              </w:rPr>
              <w:t>Filtras</w:t>
            </w:r>
          </w:p>
        </w:tc>
        <w:tc>
          <w:tcPr>
            <w:tcW w:w="2248" w:type="pct"/>
          </w:tcPr>
          <w:p w14:paraId="6DDC02C4" w14:textId="50E3B562" w:rsidR="00EB3F7F" w:rsidRPr="0008506B" w:rsidRDefault="00554693" w:rsidP="00554693">
            <w:pPr>
              <w:pStyle w:val="Bodytext91"/>
              <w:shd w:val="clear" w:color="auto" w:fill="auto"/>
              <w:tabs>
                <w:tab w:val="left" w:pos="856"/>
              </w:tabs>
              <w:spacing w:line="240" w:lineRule="auto"/>
              <w:ind w:right="145"/>
              <w:jc w:val="left"/>
              <w:rPr>
                <w:sz w:val="22"/>
                <w:szCs w:val="22"/>
              </w:rPr>
            </w:pPr>
            <w:r w:rsidRPr="0008506B">
              <w:rPr>
                <w:sz w:val="22"/>
                <w:szCs w:val="22"/>
              </w:rPr>
              <w:t>Integruotas HEPA (ar lygiavertis) filtras</w:t>
            </w:r>
          </w:p>
        </w:tc>
        <w:tc>
          <w:tcPr>
            <w:tcW w:w="1350" w:type="pct"/>
          </w:tcPr>
          <w:p w14:paraId="2C63076D" w14:textId="00631FC9" w:rsidR="00EB3F7F" w:rsidRPr="0008506B" w:rsidRDefault="00EB3F7F" w:rsidP="001B378F">
            <w:pPr>
              <w:rPr>
                <w:rFonts w:ascii="Times New Roman" w:hAnsi="Times New Roman" w:cs="Times New Roman"/>
                <w:noProof w:val="0"/>
              </w:rPr>
            </w:pPr>
          </w:p>
        </w:tc>
      </w:tr>
      <w:tr w:rsidR="0008506B" w:rsidRPr="0008506B" w14:paraId="7D3CC75E" w14:textId="77777777" w:rsidTr="0008506B">
        <w:tc>
          <w:tcPr>
            <w:tcW w:w="276" w:type="pct"/>
          </w:tcPr>
          <w:p w14:paraId="51708D98" w14:textId="3DC408C1" w:rsidR="00150B89" w:rsidRPr="0008506B" w:rsidRDefault="0008506B" w:rsidP="00150B89">
            <w:pPr>
              <w:pStyle w:val="Bodytext61"/>
              <w:spacing w:line="240" w:lineRule="auto"/>
              <w:jc w:val="center"/>
              <w:rPr>
                <w:b w:val="0"/>
                <w:sz w:val="22"/>
                <w:szCs w:val="22"/>
              </w:rPr>
            </w:pPr>
            <w:r w:rsidRPr="0008506B">
              <w:rPr>
                <w:b w:val="0"/>
                <w:sz w:val="22"/>
                <w:szCs w:val="22"/>
              </w:rPr>
              <w:t>13.</w:t>
            </w:r>
          </w:p>
        </w:tc>
        <w:tc>
          <w:tcPr>
            <w:tcW w:w="1126" w:type="pct"/>
          </w:tcPr>
          <w:p w14:paraId="65F4E2F9" w14:textId="60BECE9E" w:rsidR="00150B89" w:rsidRPr="0008506B" w:rsidRDefault="00150B89" w:rsidP="00150B89">
            <w:pPr>
              <w:pStyle w:val="Bodytext61"/>
              <w:shd w:val="clear" w:color="auto" w:fill="auto"/>
              <w:spacing w:line="240" w:lineRule="auto"/>
              <w:rPr>
                <w:b w:val="0"/>
                <w:sz w:val="22"/>
                <w:szCs w:val="22"/>
              </w:rPr>
            </w:pPr>
            <w:r w:rsidRPr="0008506B">
              <w:rPr>
                <w:b w:val="0"/>
                <w:sz w:val="22"/>
                <w:szCs w:val="22"/>
              </w:rPr>
              <w:t>Vidinė atmintis</w:t>
            </w:r>
          </w:p>
        </w:tc>
        <w:tc>
          <w:tcPr>
            <w:tcW w:w="2248" w:type="pct"/>
          </w:tcPr>
          <w:p w14:paraId="7EB45F31" w14:textId="184B4B63" w:rsidR="00150B89" w:rsidRPr="0008506B" w:rsidRDefault="00150B89" w:rsidP="00150B89">
            <w:pPr>
              <w:pStyle w:val="Bodytext91"/>
              <w:shd w:val="clear" w:color="auto" w:fill="auto"/>
              <w:tabs>
                <w:tab w:val="left" w:pos="856"/>
              </w:tabs>
              <w:spacing w:line="240" w:lineRule="auto"/>
              <w:ind w:right="145"/>
              <w:jc w:val="left"/>
              <w:rPr>
                <w:sz w:val="22"/>
                <w:szCs w:val="22"/>
              </w:rPr>
            </w:pPr>
            <w:r w:rsidRPr="0008506B">
              <w:rPr>
                <w:sz w:val="22"/>
                <w:szCs w:val="22"/>
              </w:rPr>
              <w:t>Įrenginyje galima išsaugoti ≥ 10 000 matavimų įrašų</w:t>
            </w:r>
          </w:p>
        </w:tc>
        <w:tc>
          <w:tcPr>
            <w:tcW w:w="1350" w:type="pct"/>
          </w:tcPr>
          <w:p w14:paraId="68B4DADA" w14:textId="77777777" w:rsidR="00150B89" w:rsidRPr="0008506B" w:rsidRDefault="00150B89" w:rsidP="00150B89">
            <w:pPr>
              <w:rPr>
                <w:rFonts w:ascii="Times New Roman" w:hAnsi="Times New Roman" w:cs="Times New Roman"/>
                <w:noProof w:val="0"/>
              </w:rPr>
            </w:pPr>
          </w:p>
        </w:tc>
      </w:tr>
      <w:tr w:rsidR="008074CA" w:rsidRPr="0008506B" w14:paraId="715A680B" w14:textId="77777777" w:rsidTr="0008506B">
        <w:tc>
          <w:tcPr>
            <w:tcW w:w="276" w:type="pct"/>
          </w:tcPr>
          <w:p w14:paraId="73CA20E2" w14:textId="20E970A1" w:rsidR="008074CA" w:rsidRPr="0008506B" w:rsidRDefault="008074CA" w:rsidP="008074CA">
            <w:pPr>
              <w:pStyle w:val="Bodytext61"/>
              <w:spacing w:line="240" w:lineRule="auto"/>
              <w:jc w:val="center"/>
              <w:rPr>
                <w:b w:val="0"/>
                <w:sz w:val="22"/>
                <w:szCs w:val="22"/>
              </w:rPr>
            </w:pPr>
            <w:r w:rsidRPr="0008506B">
              <w:rPr>
                <w:b w:val="0"/>
                <w:sz w:val="22"/>
                <w:szCs w:val="22"/>
              </w:rPr>
              <w:t>14.</w:t>
            </w:r>
          </w:p>
        </w:tc>
        <w:tc>
          <w:tcPr>
            <w:tcW w:w="1126" w:type="pct"/>
          </w:tcPr>
          <w:p w14:paraId="2C5C6282" w14:textId="07F0668D" w:rsidR="008074CA" w:rsidRPr="0008506B" w:rsidRDefault="008074CA" w:rsidP="008074CA">
            <w:pPr>
              <w:pStyle w:val="Bodytext61"/>
              <w:shd w:val="clear" w:color="auto" w:fill="auto"/>
              <w:spacing w:line="240" w:lineRule="auto"/>
              <w:rPr>
                <w:b w:val="0"/>
                <w:sz w:val="22"/>
                <w:szCs w:val="22"/>
              </w:rPr>
            </w:pPr>
            <w:r w:rsidRPr="0008506B">
              <w:rPr>
                <w:b w:val="0"/>
                <w:sz w:val="22"/>
                <w:szCs w:val="22"/>
              </w:rPr>
              <w:t>Vaizdinė būklės indikacija</w:t>
            </w:r>
          </w:p>
        </w:tc>
        <w:tc>
          <w:tcPr>
            <w:tcW w:w="2248" w:type="pct"/>
          </w:tcPr>
          <w:p w14:paraId="5B4828B6" w14:textId="77777777" w:rsidR="008074CA" w:rsidRPr="0008506B" w:rsidRDefault="008074CA" w:rsidP="008074CA">
            <w:pPr>
              <w:pStyle w:val="Bodytext91"/>
              <w:numPr>
                <w:ilvl w:val="0"/>
                <w:numId w:val="24"/>
              </w:numPr>
              <w:shd w:val="clear" w:color="auto" w:fill="auto"/>
              <w:tabs>
                <w:tab w:val="left" w:pos="856"/>
              </w:tabs>
              <w:spacing w:line="240" w:lineRule="auto"/>
              <w:ind w:right="145"/>
              <w:jc w:val="left"/>
              <w:rPr>
                <w:bCs/>
                <w:sz w:val="22"/>
                <w:szCs w:val="22"/>
              </w:rPr>
            </w:pPr>
            <w:r w:rsidRPr="0008506B">
              <w:rPr>
                <w:bCs/>
                <w:sz w:val="22"/>
                <w:szCs w:val="22"/>
              </w:rPr>
              <w:t>Esant trikdžiui ar gedimui ekrane pateikiama informacija;</w:t>
            </w:r>
          </w:p>
          <w:p w14:paraId="6F3BD7FC" w14:textId="0FC9F40E" w:rsidR="008074CA" w:rsidRPr="0008506B" w:rsidRDefault="008074CA" w:rsidP="008074CA">
            <w:pPr>
              <w:pStyle w:val="Bodytext91"/>
              <w:numPr>
                <w:ilvl w:val="0"/>
                <w:numId w:val="24"/>
              </w:numPr>
              <w:shd w:val="clear" w:color="auto" w:fill="auto"/>
              <w:tabs>
                <w:tab w:val="left" w:pos="856"/>
              </w:tabs>
              <w:spacing w:line="240" w:lineRule="auto"/>
              <w:ind w:right="145"/>
              <w:jc w:val="left"/>
              <w:rPr>
                <w:bCs/>
                <w:sz w:val="22"/>
                <w:szCs w:val="22"/>
              </w:rPr>
            </w:pPr>
            <w:r w:rsidRPr="0008506B">
              <w:rPr>
                <w:bCs/>
                <w:sz w:val="22"/>
                <w:szCs w:val="22"/>
              </w:rPr>
              <w:t>Baterijos įkrovimo lygio indikacija.</w:t>
            </w:r>
          </w:p>
        </w:tc>
        <w:tc>
          <w:tcPr>
            <w:tcW w:w="1350" w:type="pct"/>
          </w:tcPr>
          <w:p w14:paraId="65D9D8AE" w14:textId="77777777" w:rsidR="008074CA" w:rsidRPr="0008506B" w:rsidRDefault="008074CA" w:rsidP="008074CA">
            <w:pPr>
              <w:rPr>
                <w:rFonts w:ascii="Times New Roman" w:hAnsi="Times New Roman" w:cs="Times New Roman"/>
              </w:rPr>
            </w:pPr>
          </w:p>
        </w:tc>
      </w:tr>
      <w:tr w:rsidR="008074CA" w:rsidRPr="0008506B" w14:paraId="622CCBE5" w14:textId="77777777" w:rsidTr="0008506B">
        <w:tc>
          <w:tcPr>
            <w:tcW w:w="276" w:type="pct"/>
          </w:tcPr>
          <w:p w14:paraId="58DAC640" w14:textId="369283F7"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15.</w:t>
            </w:r>
          </w:p>
        </w:tc>
        <w:tc>
          <w:tcPr>
            <w:tcW w:w="1126" w:type="pct"/>
          </w:tcPr>
          <w:p w14:paraId="5BF47B7C" w14:textId="23BDFA0B" w:rsidR="008074CA" w:rsidRPr="0008506B" w:rsidRDefault="008074CA" w:rsidP="008074CA">
            <w:pPr>
              <w:pStyle w:val="Bodytext61"/>
              <w:shd w:val="clear" w:color="auto" w:fill="auto"/>
              <w:spacing w:line="240" w:lineRule="auto"/>
              <w:rPr>
                <w:b w:val="0"/>
                <w:sz w:val="22"/>
                <w:szCs w:val="22"/>
              </w:rPr>
            </w:pPr>
            <w:r w:rsidRPr="0008506B">
              <w:rPr>
                <w:b w:val="0"/>
                <w:sz w:val="22"/>
                <w:szCs w:val="22"/>
              </w:rPr>
              <w:t>Ekranas</w:t>
            </w:r>
          </w:p>
        </w:tc>
        <w:tc>
          <w:tcPr>
            <w:tcW w:w="2248" w:type="pct"/>
          </w:tcPr>
          <w:p w14:paraId="4A2E336A" w14:textId="77777777" w:rsidR="008074CA" w:rsidRPr="0008506B" w:rsidRDefault="008074CA" w:rsidP="008074CA">
            <w:pPr>
              <w:pStyle w:val="Bodytext91"/>
              <w:numPr>
                <w:ilvl w:val="0"/>
                <w:numId w:val="20"/>
              </w:numPr>
              <w:shd w:val="clear" w:color="auto" w:fill="auto"/>
              <w:tabs>
                <w:tab w:val="left" w:pos="856"/>
              </w:tabs>
              <w:spacing w:line="240" w:lineRule="auto"/>
              <w:ind w:right="145"/>
              <w:jc w:val="left"/>
              <w:rPr>
                <w:sz w:val="22"/>
                <w:szCs w:val="22"/>
              </w:rPr>
            </w:pPr>
            <w:r w:rsidRPr="0008506B">
              <w:rPr>
                <w:sz w:val="22"/>
                <w:szCs w:val="22"/>
              </w:rPr>
              <w:t>Spalvotas;</w:t>
            </w:r>
          </w:p>
          <w:p w14:paraId="2A6262E1" w14:textId="77777777" w:rsidR="008074CA" w:rsidRPr="0008506B" w:rsidRDefault="008074CA" w:rsidP="008074CA">
            <w:pPr>
              <w:pStyle w:val="Bodytext91"/>
              <w:numPr>
                <w:ilvl w:val="0"/>
                <w:numId w:val="20"/>
              </w:numPr>
              <w:shd w:val="clear" w:color="auto" w:fill="auto"/>
              <w:tabs>
                <w:tab w:val="left" w:pos="856"/>
              </w:tabs>
              <w:spacing w:line="240" w:lineRule="auto"/>
              <w:ind w:right="145"/>
              <w:jc w:val="left"/>
              <w:rPr>
                <w:bCs/>
                <w:sz w:val="22"/>
                <w:szCs w:val="22"/>
              </w:rPr>
            </w:pPr>
            <w:r w:rsidRPr="0008506B">
              <w:rPr>
                <w:sz w:val="22"/>
                <w:szCs w:val="22"/>
              </w:rPr>
              <w:t>Lietimui jautrus;</w:t>
            </w:r>
          </w:p>
          <w:p w14:paraId="4D323603" w14:textId="547F1556" w:rsidR="008074CA" w:rsidRPr="0008506B" w:rsidRDefault="008074CA" w:rsidP="008074CA">
            <w:pPr>
              <w:pStyle w:val="Bodytext91"/>
              <w:numPr>
                <w:ilvl w:val="0"/>
                <w:numId w:val="20"/>
              </w:numPr>
              <w:shd w:val="clear" w:color="auto" w:fill="auto"/>
              <w:tabs>
                <w:tab w:val="left" w:pos="856"/>
              </w:tabs>
              <w:spacing w:line="240" w:lineRule="auto"/>
              <w:ind w:right="145"/>
              <w:jc w:val="left"/>
              <w:rPr>
                <w:bCs/>
                <w:sz w:val="22"/>
                <w:szCs w:val="22"/>
              </w:rPr>
            </w:pPr>
            <w:r w:rsidRPr="0008506B">
              <w:rPr>
                <w:sz w:val="22"/>
                <w:szCs w:val="22"/>
              </w:rPr>
              <w:t>Įstrižainė ≥ 9 cm.</w:t>
            </w:r>
          </w:p>
        </w:tc>
        <w:tc>
          <w:tcPr>
            <w:tcW w:w="1350" w:type="pct"/>
          </w:tcPr>
          <w:p w14:paraId="1A4EF57F" w14:textId="77777777" w:rsidR="008074CA" w:rsidRPr="0008506B" w:rsidRDefault="008074CA" w:rsidP="008074CA">
            <w:pPr>
              <w:rPr>
                <w:rFonts w:ascii="Times New Roman" w:hAnsi="Times New Roman" w:cs="Times New Roman"/>
                <w:noProof w:val="0"/>
              </w:rPr>
            </w:pPr>
          </w:p>
        </w:tc>
      </w:tr>
      <w:tr w:rsidR="008074CA" w:rsidRPr="0008506B" w14:paraId="7D810BF0" w14:textId="77777777" w:rsidTr="0008506B">
        <w:tc>
          <w:tcPr>
            <w:tcW w:w="276" w:type="pct"/>
          </w:tcPr>
          <w:p w14:paraId="24EEEE65" w14:textId="2DDD6C67"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16.</w:t>
            </w:r>
          </w:p>
        </w:tc>
        <w:tc>
          <w:tcPr>
            <w:tcW w:w="1126" w:type="pct"/>
          </w:tcPr>
          <w:p w14:paraId="7D3C681D" w14:textId="51CF7137" w:rsidR="008074CA" w:rsidRPr="0008506B" w:rsidRDefault="008074CA" w:rsidP="008074CA">
            <w:pPr>
              <w:pStyle w:val="Bodytext61"/>
              <w:shd w:val="clear" w:color="auto" w:fill="auto"/>
              <w:spacing w:line="240" w:lineRule="auto"/>
              <w:rPr>
                <w:b w:val="0"/>
                <w:sz w:val="22"/>
                <w:szCs w:val="22"/>
              </w:rPr>
            </w:pPr>
            <w:r w:rsidRPr="0008506B">
              <w:rPr>
                <w:b w:val="0"/>
                <w:sz w:val="22"/>
                <w:szCs w:val="22"/>
              </w:rPr>
              <w:t>Duomenų perdavimas</w:t>
            </w:r>
          </w:p>
        </w:tc>
        <w:tc>
          <w:tcPr>
            <w:tcW w:w="2248" w:type="pct"/>
          </w:tcPr>
          <w:p w14:paraId="5675A591" w14:textId="77777777" w:rsidR="008074CA" w:rsidRPr="0008506B" w:rsidRDefault="008074CA" w:rsidP="008074CA">
            <w:pPr>
              <w:pStyle w:val="Bodytext91"/>
              <w:numPr>
                <w:ilvl w:val="0"/>
                <w:numId w:val="22"/>
              </w:numPr>
              <w:tabs>
                <w:tab w:val="left" w:pos="856"/>
              </w:tabs>
              <w:spacing w:line="240" w:lineRule="auto"/>
              <w:ind w:right="145"/>
              <w:jc w:val="left"/>
              <w:rPr>
                <w:sz w:val="22"/>
                <w:szCs w:val="22"/>
              </w:rPr>
            </w:pPr>
            <w:r w:rsidRPr="0008506B">
              <w:rPr>
                <w:sz w:val="22"/>
                <w:szCs w:val="22"/>
              </w:rPr>
              <w:t>≥ 1 vnt. USB jungtis (arba lygiavertė);</w:t>
            </w:r>
          </w:p>
          <w:p w14:paraId="11730F0F" w14:textId="0A5781C1" w:rsidR="008074CA" w:rsidRPr="0008506B" w:rsidRDefault="008074CA" w:rsidP="008074CA">
            <w:pPr>
              <w:pStyle w:val="Bodytext91"/>
              <w:numPr>
                <w:ilvl w:val="0"/>
                <w:numId w:val="22"/>
              </w:numPr>
              <w:tabs>
                <w:tab w:val="left" w:pos="856"/>
              </w:tabs>
              <w:spacing w:line="240" w:lineRule="auto"/>
              <w:ind w:right="145"/>
              <w:jc w:val="left"/>
              <w:rPr>
                <w:sz w:val="22"/>
                <w:szCs w:val="22"/>
              </w:rPr>
            </w:pPr>
            <w:r w:rsidRPr="0008506B">
              <w:rPr>
                <w:sz w:val="22"/>
                <w:szCs w:val="22"/>
              </w:rPr>
              <w:t xml:space="preserve">≥ 1 vnt. arba RS-232C jungtis, arba LAN jungtis, arba USB jungtis, arba </w:t>
            </w:r>
            <w:proofErr w:type="spellStart"/>
            <w:r w:rsidRPr="0008506B">
              <w:rPr>
                <w:sz w:val="22"/>
                <w:szCs w:val="22"/>
              </w:rPr>
              <w:t>Wi</w:t>
            </w:r>
            <w:proofErr w:type="spellEnd"/>
            <w:r w:rsidRPr="0008506B">
              <w:rPr>
                <w:sz w:val="22"/>
                <w:szCs w:val="22"/>
              </w:rPr>
              <w:t>-Fi sąsaja (arba lygiavertės).</w:t>
            </w:r>
          </w:p>
        </w:tc>
        <w:tc>
          <w:tcPr>
            <w:tcW w:w="1350" w:type="pct"/>
          </w:tcPr>
          <w:p w14:paraId="061562EF" w14:textId="77777777" w:rsidR="008074CA" w:rsidRPr="0008506B" w:rsidRDefault="008074CA" w:rsidP="008074CA">
            <w:pPr>
              <w:rPr>
                <w:rFonts w:ascii="Times New Roman" w:hAnsi="Times New Roman" w:cs="Times New Roman"/>
                <w:noProof w:val="0"/>
              </w:rPr>
            </w:pPr>
          </w:p>
        </w:tc>
      </w:tr>
      <w:tr w:rsidR="008074CA" w:rsidRPr="0008506B" w14:paraId="7C07994D" w14:textId="77777777" w:rsidTr="0008506B">
        <w:tc>
          <w:tcPr>
            <w:tcW w:w="276" w:type="pct"/>
          </w:tcPr>
          <w:p w14:paraId="6311425E" w14:textId="229484CF"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17.</w:t>
            </w:r>
          </w:p>
        </w:tc>
        <w:tc>
          <w:tcPr>
            <w:tcW w:w="1126" w:type="pct"/>
          </w:tcPr>
          <w:p w14:paraId="282C0EDB" w14:textId="6BFDE788" w:rsidR="008074CA" w:rsidRPr="0008506B" w:rsidRDefault="008074CA" w:rsidP="008074CA">
            <w:pPr>
              <w:pStyle w:val="Bodytext61"/>
              <w:shd w:val="clear" w:color="auto" w:fill="auto"/>
              <w:spacing w:line="240" w:lineRule="auto"/>
              <w:rPr>
                <w:b w:val="0"/>
                <w:sz w:val="22"/>
                <w:szCs w:val="22"/>
              </w:rPr>
            </w:pPr>
            <w:r w:rsidRPr="0008506B">
              <w:rPr>
                <w:b w:val="0"/>
                <w:sz w:val="22"/>
                <w:szCs w:val="22"/>
              </w:rPr>
              <w:t>Išoriniai (</w:t>
            </w:r>
            <w:proofErr w:type="spellStart"/>
            <w:r w:rsidRPr="0008506B">
              <w:rPr>
                <w:b w:val="0"/>
                <w:sz w:val="22"/>
                <w:szCs w:val="22"/>
              </w:rPr>
              <w:t>gabaritiniai</w:t>
            </w:r>
            <w:proofErr w:type="spellEnd"/>
            <w:r w:rsidRPr="0008506B">
              <w:rPr>
                <w:b w:val="0"/>
                <w:sz w:val="22"/>
                <w:szCs w:val="22"/>
              </w:rPr>
              <w:t>) matmenys</w:t>
            </w:r>
          </w:p>
        </w:tc>
        <w:tc>
          <w:tcPr>
            <w:tcW w:w="2248" w:type="pct"/>
          </w:tcPr>
          <w:p w14:paraId="3D42A0F4" w14:textId="06A82E7E" w:rsidR="008074CA" w:rsidRPr="0008506B" w:rsidRDefault="008074CA" w:rsidP="008074CA">
            <w:pPr>
              <w:pStyle w:val="Bodytext91"/>
              <w:shd w:val="clear" w:color="auto" w:fill="auto"/>
              <w:tabs>
                <w:tab w:val="left" w:pos="856"/>
              </w:tabs>
              <w:spacing w:line="240" w:lineRule="auto"/>
              <w:ind w:right="145"/>
              <w:jc w:val="left"/>
              <w:rPr>
                <w:bCs/>
                <w:sz w:val="22"/>
                <w:szCs w:val="22"/>
              </w:rPr>
            </w:pPr>
            <w:r w:rsidRPr="0008506B">
              <w:rPr>
                <w:sz w:val="22"/>
                <w:szCs w:val="22"/>
              </w:rPr>
              <w:t>Ne didesni negu (plotis × gylis × aukštis): 13,0 cm × 12,5 cm (su rankena) × 32,0 cm</w:t>
            </w:r>
          </w:p>
        </w:tc>
        <w:tc>
          <w:tcPr>
            <w:tcW w:w="1350" w:type="pct"/>
          </w:tcPr>
          <w:p w14:paraId="40258FBA" w14:textId="77777777" w:rsidR="008074CA" w:rsidRPr="0008506B" w:rsidRDefault="008074CA" w:rsidP="008074CA">
            <w:pPr>
              <w:rPr>
                <w:rFonts w:ascii="Times New Roman" w:hAnsi="Times New Roman" w:cs="Times New Roman"/>
                <w:noProof w:val="0"/>
              </w:rPr>
            </w:pPr>
          </w:p>
        </w:tc>
      </w:tr>
      <w:tr w:rsidR="008074CA" w:rsidRPr="0008506B" w14:paraId="2EB6D27D" w14:textId="77777777" w:rsidTr="0008506B">
        <w:tc>
          <w:tcPr>
            <w:tcW w:w="276" w:type="pct"/>
          </w:tcPr>
          <w:p w14:paraId="55C84390" w14:textId="36B7C76D"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18.</w:t>
            </w:r>
          </w:p>
        </w:tc>
        <w:tc>
          <w:tcPr>
            <w:tcW w:w="1126" w:type="pct"/>
          </w:tcPr>
          <w:p w14:paraId="7ED4C12D" w14:textId="7D0C4267" w:rsidR="008074CA" w:rsidRPr="0008506B" w:rsidRDefault="008074CA" w:rsidP="008074CA">
            <w:pPr>
              <w:pStyle w:val="Bodytext61"/>
              <w:shd w:val="clear" w:color="auto" w:fill="auto"/>
              <w:spacing w:line="240" w:lineRule="auto"/>
              <w:rPr>
                <w:b w:val="0"/>
                <w:sz w:val="22"/>
                <w:szCs w:val="22"/>
              </w:rPr>
            </w:pPr>
            <w:r w:rsidRPr="0008506B">
              <w:rPr>
                <w:b w:val="0"/>
                <w:sz w:val="22"/>
                <w:szCs w:val="22"/>
              </w:rPr>
              <w:t>Prietaiso svoris</w:t>
            </w:r>
          </w:p>
        </w:tc>
        <w:tc>
          <w:tcPr>
            <w:tcW w:w="2248" w:type="pct"/>
          </w:tcPr>
          <w:p w14:paraId="4303E1B2" w14:textId="5A5C772E" w:rsidR="008074CA" w:rsidRPr="0008506B" w:rsidRDefault="008074CA" w:rsidP="008074CA">
            <w:pPr>
              <w:pStyle w:val="Bodytext91"/>
              <w:shd w:val="clear" w:color="auto" w:fill="auto"/>
              <w:tabs>
                <w:tab w:val="left" w:pos="856"/>
              </w:tabs>
              <w:spacing w:line="240" w:lineRule="auto"/>
              <w:ind w:right="145"/>
              <w:jc w:val="left"/>
              <w:rPr>
                <w:bCs/>
                <w:sz w:val="22"/>
                <w:szCs w:val="22"/>
              </w:rPr>
            </w:pPr>
            <w:r w:rsidRPr="0008506B">
              <w:rPr>
                <w:sz w:val="22"/>
                <w:szCs w:val="22"/>
              </w:rPr>
              <w:t>Ne didesnis negu 1,0 kg (su baterija)</w:t>
            </w:r>
          </w:p>
        </w:tc>
        <w:tc>
          <w:tcPr>
            <w:tcW w:w="1350" w:type="pct"/>
          </w:tcPr>
          <w:p w14:paraId="06F6375E" w14:textId="77777777" w:rsidR="008074CA" w:rsidRPr="0008506B" w:rsidRDefault="008074CA" w:rsidP="008074CA">
            <w:pPr>
              <w:rPr>
                <w:rFonts w:ascii="Times New Roman" w:hAnsi="Times New Roman" w:cs="Times New Roman"/>
                <w:noProof w:val="0"/>
              </w:rPr>
            </w:pPr>
          </w:p>
        </w:tc>
      </w:tr>
      <w:tr w:rsidR="008074CA" w:rsidRPr="0008506B" w14:paraId="0D380D88" w14:textId="77777777" w:rsidTr="0008506B">
        <w:tc>
          <w:tcPr>
            <w:tcW w:w="276" w:type="pct"/>
          </w:tcPr>
          <w:p w14:paraId="2B217538" w14:textId="436A6C5A"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19.</w:t>
            </w:r>
          </w:p>
        </w:tc>
        <w:tc>
          <w:tcPr>
            <w:tcW w:w="1126" w:type="pct"/>
          </w:tcPr>
          <w:p w14:paraId="3D9AB298" w14:textId="7CE60E3D" w:rsidR="008074CA" w:rsidRPr="0008506B" w:rsidRDefault="008074CA" w:rsidP="008074CA">
            <w:pPr>
              <w:pStyle w:val="Bodytext61"/>
              <w:shd w:val="clear" w:color="auto" w:fill="auto"/>
              <w:spacing w:line="240" w:lineRule="auto"/>
              <w:rPr>
                <w:b w:val="0"/>
                <w:sz w:val="22"/>
                <w:szCs w:val="22"/>
              </w:rPr>
            </w:pPr>
            <w:r w:rsidRPr="0008506B">
              <w:rPr>
                <w:b w:val="0"/>
                <w:sz w:val="22"/>
                <w:szCs w:val="22"/>
              </w:rPr>
              <w:t>Komplektacija</w:t>
            </w:r>
          </w:p>
        </w:tc>
        <w:tc>
          <w:tcPr>
            <w:tcW w:w="2248" w:type="pct"/>
          </w:tcPr>
          <w:p w14:paraId="20BD290E" w14:textId="77777777" w:rsidR="008074CA" w:rsidRPr="0008506B" w:rsidRDefault="008074CA" w:rsidP="008074CA">
            <w:pPr>
              <w:rPr>
                <w:rFonts w:ascii="Times New Roman" w:eastAsia="Times New Roman" w:hAnsi="Times New Roman" w:cs="Times New Roman"/>
              </w:rPr>
            </w:pPr>
            <w:r w:rsidRPr="0008506B">
              <w:rPr>
                <w:rFonts w:ascii="Times New Roman" w:eastAsia="Times New Roman" w:hAnsi="Times New Roman" w:cs="Times New Roman"/>
              </w:rPr>
              <w:t>Į įrenginio komplektaciją įeina:</w:t>
            </w:r>
          </w:p>
          <w:p w14:paraId="13DCD156" w14:textId="77777777" w:rsidR="008074CA" w:rsidRPr="0008506B" w:rsidRDefault="008074CA" w:rsidP="008074CA">
            <w:pPr>
              <w:pStyle w:val="Bodytext91"/>
              <w:numPr>
                <w:ilvl w:val="0"/>
                <w:numId w:val="21"/>
              </w:numPr>
              <w:tabs>
                <w:tab w:val="left" w:pos="856"/>
              </w:tabs>
              <w:spacing w:line="240" w:lineRule="auto"/>
              <w:ind w:right="145"/>
              <w:jc w:val="left"/>
              <w:rPr>
                <w:sz w:val="22"/>
                <w:szCs w:val="22"/>
              </w:rPr>
            </w:pPr>
            <w:r w:rsidRPr="0008506B">
              <w:rPr>
                <w:sz w:val="22"/>
                <w:szCs w:val="22"/>
              </w:rPr>
              <w:t>Programinė įranga;</w:t>
            </w:r>
          </w:p>
          <w:p w14:paraId="19577C27" w14:textId="23CA2847" w:rsidR="008074CA" w:rsidRPr="0008506B" w:rsidRDefault="008074CA" w:rsidP="008074CA">
            <w:pPr>
              <w:pStyle w:val="Bodytext91"/>
              <w:numPr>
                <w:ilvl w:val="0"/>
                <w:numId w:val="21"/>
              </w:numPr>
              <w:tabs>
                <w:tab w:val="left" w:pos="856"/>
              </w:tabs>
              <w:spacing w:line="240" w:lineRule="auto"/>
              <w:ind w:right="145"/>
              <w:jc w:val="left"/>
              <w:rPr>
                <w:sz w:val="22"/>
                <w:szCs w:val="22"/>
              </w:rPr>
            </w:pPr>
            <w:r w:rsidRPr="0008506B">
              <w:rPr>
                <w:sz w:val="22"/>
                <w:szCs w:val="22"/>
              </w:rPr>
              <w:t xml:space="preserve">Baterija (žiūrėti </w:t>
            </w:r>
            <w:r>
              <w:rPr>
                <w:sz w:val="22"/>
                <w:szCs w:val="22"/>
              </w:rPr>
              <w:t>21</w:t>
            </w:r>
            <w:r w:rsidRPr="0008506B">
              <w:rPr>
                <w:sz w:val="22"/>
                <w:szCs w:val="22"/>
              </w:rPr>
              <w:t xml:space="preserve"> punktą);</w:t>
            </w:r>
          </w:p>
          <w:p w14:paraId="4C42A894" w14:textId="77777777" w:rsidR="008074CA" w:rsidRPr="0008506B" w:rsidRDefault="008074CA" w:rsidP="008074CA">
            <w:pPr>
              <w:pStyle w:val="Bodytext91"/>
              <w:numPr>
                <w:ilvl w:val="0"/>
                <w:numId w:val="21"/>
              </w:numPr>
              <w:tabs>
                <w:tab w:val="left" w:pos="856"/>
              </w:tabs>
              <w:spacing w:line="240" w:lineRule="auto"/>
              <w:ind w:right="145"/>
              <w:jc w:val="left"/>
              <w:rPr>
                <w:sz w:val="22"/>
                <w:szCs w:val="22"/>
              </w:rPr>
            </w:pPr>
            <w:r w:rsidRPr="0008506B">
              <w:rPr>
                <w:sz w:val="22"/>
                <w:szCs w:val="22"/>
              </w:rPr>
              <w:t>Įkroviklis arba įkrovimo stotelė;</w:t>
            </w:r>
          </w:p>
          <w:p w14:paraId="3B6D600A" w14:textId="77777777" w:rsidR="008074CA" w:rsidRPr="0008506B" w:rsidRDefault="008074CA" w:rsidP="008074CA">
            <w:pPr>
              <w:pStyle w:val="Bodytext91"/>
              <w:numPr>
                <w:ilvl w:val="0"/>
                <w:numId w:val="21"/>
              </w:numPr>
              <w:tabs>
                <w:tab w:val="left" w:pos="856"/>
              </w:tabs>
              <w:spacing w:line="240" w:lineRule="auto"/>
              <w:ind w:right="145"/>
              <w:jc w:val="left"/>
              <w:rPr>
                <w:bCs/>
                <w:sz w:val="22"/>
                <w:szCs w:val="22"/>
              </w:rPr>
            </w:pPr>
            <w:proofErr w:type="spellStart"/>
            <w:r w:rsidRPr="0008506B">
              <w:rPr>
                <w:sz w:val="22"/>
                <w:szCs w:val="22"/>
              </w:rPr>
              <w:t>Izokinetinis</w:t>
            </w:r>
            <w:proofErr w:type="spellEnd"/>
            <w:r w:rsidRPr="0008506B">
              <w:rPr>
                <w:sz w:val="22"/>
                <w:szCs w:val="22"/>
              </w:rPr>
              <w:t xml:space="preserve"> zondas;</w:t>
            </w:r>
          </w:p>
          <w:p w14:paraId="72C25578" w14:textId="63D34791" w:rsidR="008074CA" w:rsidRPr="0008506B" w:rsidRDefault="008074CA" w:rsidP="008074CA">
            <w:pPr>
              <w:pStyle w:val="Bodytext91"/>
              <w:numPr>
                <w:ilvl w:val="0"/>
                <w:numId w:val="21"/>
              </w:numPr>
              <w:tabs>
                <w:tab w:val="left" w:pos="856"/>
              </w:tabs>
              <w:spacing w:line="240" w:lineRule="auto"/>
              <w:ind w:right="145"/>
              <w:jc w:val="left"/>
              <w:rPr>
                <w:bCs/>
                <w:sz w:val="22"/>
                <w:szCs w:val="22"/>
              </w:rPr>
            </w:pPr>
            <w:r w:rsidRPr="0008506B">
              <w:rPr>
                <w:sz w:val="22"/>
                <w:szCs w:val="22"/>
              </w:rPr>
              <w:t>USB (ar lygiavertis) laidas duomenims perkelti.</w:t>
            </w:r>
          </w:p>
        </w:tc>
        <w:tc>
          <w:tcPr>
            <w:tcW w:w="1350" w:type="pct"/>
          </w:tcPr>
          <w:p w14:paraId="2455DE26" w14:textId="77777777" w:rsidR="008074CA" w:rsidRPr="0008506B" w:rsidRDefault="008074CA" w:rsidP="008074CA">
            <w:pPr>
              <w:rPr>
                <w:rFonts w:ascii="Times New Roman" w:hAnsi="Times New Roman" w:cs="Times New Roman"/>
                <w:noProof w:val="0"/>
              </w:rPr>
            </w:pPr>
          </w:p>
        </w:tc>
      </w:tr>
      <w:tr w:rsidR="008074CA" w:rsidRPr="0008506B" w14:paraId="780B17DB" w14:textId="77777777" w:rsidTr="0008506B">
        <w:tc>
          <w:tcPr>
            <w:tcW w:w="276" w:type="pct"/>
          </w:tcPr>
          <w:p w14:paraId="12BD85F6" w14:textId="64CB84AC"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20.</w:t>
            </w:r>
          </w:p>
        </w:tc>
        <w:tc>
          <w:tcPr>
            <w:tcW w:w="1126" w:type="pct"/>
          </w:tcPr>
          <w:p w14:paraId="0BC8E2F8" w14:textId="093BF3BA" w:rsidR="008074CA" w:rsidRPr="0008506B" w:rsidRDefault="008074CA" w:rsidP="008074CA">
            <w:pPr>
              <w:pStyle w:val="Bodytext61"/>
              <w:shd w:val="clear" w:color="auto" w:fill="auto"/>
              <w:spacing w:line="240" w:lineRule="auto"/>
              <w:rPr>
                <w:b w:val="0"/>
                <w:sz w:val="22"/>
                <w:szCs w:val="22"/>
              </w:rPr>
            </w:pPr>
            <w:r w:rsidRPr="0008506B">
              <w:rPr>
                <w:b w:val="0"/>
                <w:sz w:val="22"/>
                <w:szCs w:val="22"/>
              </w:rPr>
              <w:t>Integruotas energijos šaltinis</w:t>
            </w:r>
          </w:p>
        </w:tc>
        <w:tc>
          <w:tcPr>
            <w:tcW w:w="2248" w:type="pct"/>
          </w:tcPr>
          <w:p w14:paraId="5C01E68F" w14:textId="77777777" w:rsidR="008074CA" w:rsidRPr="0008506B" w:rsidRDefault="008074CA" w:rsidP="008074CA">
            <w:pPr>
              <w:pStyle w:val="Bodytext91"/>
              <w:numPr>
                <w:ilvl w:val="0"/>
                <w:numId w:val="19"/>
              </w:numPr>
              <w:tabs>
                <w:tab w:val="left" w:pos="856"/>
              </w:tabs>
              <w:spacing w:line="240" w:lineRule="auto"/>
              <w:ind w:right="145"/>
              <w:rPr>
                <w:sz w:val="22"/>
                <w:szCs w:val="22"/>
              </w:rPr>
            </w:pPr>
            <w:r w:rsidRPr="0008506B">
              <w:rPr>
                <w:sz w:val="22"/>
                <w:szCs w:val="22"/>
              </w:rPr>
              <w:t>Ličio jonų (arba lygiavertis);</w:t>
            </w:r>
          </w:p>
          <w:p w14:paraId="00469918" w14:textId="77777777" w:rsidR="008074CA" w:rsidRPr="0008506B" w:rsidRDefault="008074CA" w:rsidP="008074CA">
            <w:pPr>
              <w:pStyle w:val="Bodytext91"/>
              <w:numPr>
                <w:ilvl w:val="0"/>
                <w:numId w:val="19"/>
              </w:numPr>
              <w:tabs>
                <w:tab w:val="left" w:pos="856"/>
              </w:tabs>
              <w:spacing w:line="240" w:lineRule="auto"/>
              <w:ind w:right="145"/>
              <w:rPr>
                <w:bCs/>
                <w:sz w:val="22"/>
                <w:szCs w:val="22"/>
              </w:rPr>
            </w:pPr>
            <w:r w:rsidRPr="0008506B">
              <w:rPr>
                <w:sz w:val="22"/>
                <w:szCs w:val="22"/>
              </w:rPr>
              <w:t>Įkraunamas;</w:t>
            </w:r>
          </w:p>
          <w:p w14:paraId="34B80B34" w14:textId="0FFD377E" w:rsidR="008074CA" w:rsidRPr="0008506B" w:rsidRDefault="008074CA" w:rsidP="008074CA">
            <w:pPr>
              <w:pStyle w:val="Bodytext91"/>
              <w:numPr>
                <w:ilvl w:val="0"/>
                <w:numId w:val="19"/>
              </w:numPr>
              <w:tabs>
                <w:tab w:val="left" w:pos="856"/>
              </w:tabs>
              <w:spacing w:line="240" w:lineRule="auto"/>
              <w:ind w:right="145"/>
              <w:rPr>
                <w:bCs/>
                <w:sz w:val="22"/>
                <w:szCs w:val="22"/>
              </w:rPr>
            </w:pPr>
            <w:r w:rsidRPr="0008506B">
              <w:rPr>
                <w:sz w:val="22"/>
                <w:szCs w:val="22"/>
              </w:rPr>
              <w:t>Pilnai įkrovus, įrenginys nepertraukiamai gali veikti ≥ 6 valandas.</w:t>
            </w:r>
          </w:p>
        </w:tc>
        <w:tc>
          <w:tcPr>
            <w:tcW w:w="1350" w:type="pct"/>
          </w:tcPr>
          <w:p w14:paraId="13928BD5" w14:textId="77777777" w:rsidR="008074CA" w:rsidRPr="0008506B" w:rsidRDefault="008074CA" w:rsidP="008074CA">
            <w:pPr>
              <w:rPr>
                <w:rFonts w:ascii="Times New Roman" w:hAnsi="Times New Roman" w:cs="Times New Roman"/>
                <w:noProof w:val="0"/>
              </w:rPr>
            </w:pPr>
          </w:p>
        </w:tc>
      </w:tr>
      <w:tr w:rsidR="008074CA" w:rsidRPr="0008506B" w14:paraId="2F9B6F93" w14:textId="77777777" w:rsidTr="0008506B">
        <w:tc>
          <w:tcPr>
            <w:tcW w:w="276" w:type="pct"/>
          </w:tcPr>
          <w:p w14:paraId="184B06F8" w14:textId="6EAD9B5D"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21.</w:t>
            </w:r>
          </w:p>
        </w:tc>
        <w:tc>
          <w:tcPr>
            <w:tcW w:w="1126" w:type="pct"/>
          </w:tcPr>
          <w:p w14:paraId="11570966" w14:textId="033C2FB3" w:rsidR="008074CA" w:rsidRPr="0008506B" w:rsidRDefault="008074CA" w:rsidP="008074CA">
            <w:pPr>
              <w:pStyle w:val="Bodytext61"/>
              <w:shd w:val="clear" w:color="auto" w:fill="auto"/>
              <w:spacing w:line="240" w:lineRule="auto"/>
              <w:rPr>
                <w:b w:val="0"/>
                <w:sz w:val="22"/>
                <w:szCs w:val="22"/>
              </w:rPr>
            </w:pPr>
            <w:r w:rsidRPr="0008506B">
              <w:rPr>
                <w:b w:val="0"/>
                <w:sz w:val="22"/>
                <w:szCs w:val="22"/>
              </w:rPr>
              <w:t>Įkrovimo trukmė</w:t>
            </w:r>
          </w:p>
        </w:tc>
        <w:tc>
          <w:tcPr>
            <w:tcW w:w="2248" w:type="pct"/>
          </w:tcPr>
          <w:p w14:paraId="53105576" w14:textId="36FEA51E" w:rsidR="008074CA" w:rsidRPr="0008506B" w:rsidRDefault="008074CA" w:rsidP="008074CA">
            <w:pPr>
              <w:pStyle w:val="Bodytext91"/>
              <w:shd w:val="clear" w:color="auto" w:fill="auto"/>
              <w:tabs>
                <w:tab w:val="left" w:pos="856"/>
              </w:tabs>
              <w:spacing w:line="240" w:lineRule="auto"/>
              <w:ind w:right="145"/>
              <w:jc w:val="left"/>
              <w:rPr>
                <w:bCs/>
                <w:sz w:val="22"/>
                <w:szCs w:val="22"/>
              </w:rPr>
            </w:pPr>
            <w:r w:rsidRPr="0008506B">
              <w:rPr>
                <w:sz w:val="22"/>
                <w:szCs w:val="22"/>
              </w:rPr>
              <w:t>Įkrovimas trunka ne ilgiau kaip 4 valandas</w:t>
            </w:r>
          </w:p>
        </w:tc>
        <w:tc>
          <w:tcPr>
            <w:tcW w:w="1350" w:type="pct"/>
          </w:tcPr>
          <w:p w14:paraId="34AB6DAE" w14:textId="77777777" w:rsidR="008074CA" w:rsidRPr="0008506B" w:rsidRDefault="008074CA" w:rsidP="008074CA">
            <w:pPr>
              <w:rPr>
                <w:rFonts w:ascii="Times New Roman" w:hAnsi="Times New Roman" w:cs="Times New Roman"/>
                <w:noProof w:val="0"/>
              </w:rPr>
            </w:pPr>
          </w:p>
        </w:tc>
      </w:tr>
      <w:tr w:rsidR="008074CA" w:rsidRPr="0008506B" w14:paraId="3E5BBF9C" w14:textId="55606673" w:rsidTr="0008506B">
        <w:tc>
          <w:tcPr>
            <w:tcW w:w="276" w:type="pct"/>
          </w:tcPr>
          <w:p w14:paraId="5ACABBB5" w14:textId="152E39AC"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22.</w:t>
            </w:r>
          </w:p>
        </w:tc>
        <w:tc>
          <w:tcPr>
            <w:tcW w:w="1126" w:type="pct"/>
          </w:tcPr>
          <w:p w14:paraId="204168D9" w14:textId="45F172B7" w:rsidR="008074CA" w:rsidRPr="0008506B" w:rsidRDefault="008074CA" w:rsidP="008074CA">
            <w:pPr>
              <w:pStyle w:val="Bodytext61"/>
              <w:shd w:val="clear" w:color="auto" w:fill="auto"/>
              <w:spacing w:line="240" w:lineRule="auto"/>
              <w:rPr>
                <w:b w:val="0"/>
                <w:sz w:val="22"/>
                <w:szCs w:val="22"/>
              </w:rPr>
            </w:pPr>
            <w:r w:rsidRPr="0008506B">
              <w:rPr>
                <w:b w:val="0"/>
                <w:sz w:val="22"/>
                <w:szCs w:val="22"/>
              </w:rPr>
              <w:t>Elektros maitinimas</w:t>
            </w:r>
          </w:p>
        </w:tc>
        <w:tc>
          <w:tcPr>
            <w:tcW w:w="2248" w:type="pct"/>
          </w:tcPr>
          <w:p w14:paraId="08600B7A" w14:textId="11FC6FF7" w:rsidR="008074CA" w:rsidRPr="0008506B" w:rsidRDefault="008074CA" w:rsidP="008074CA">
            <w:pPr>
              <w:pStyle w:val="Bodytext91"/>
              <w:shd w:val="clear" w:color="auto" w:fill="auto"/>
              <w:tabs>
                <w:tab w:val="left" w:pos="856"/>
              </w:tabs>
              <w:spacing w:line="240" w:lineRule="auto"/>
              <w:ind w:right="145"/>
              <w:jc w:val="left"/>
              <w:rPr>
                <w:bCs/>
                <w:sz w:val="22"/>
                <w:szCs w:val="22"/>
              </w:rPr>
            </w:pPr>
            <w:r w:rsidRPr="0008506B">
              <w:rPr>
                <w:bCs/>
                <w:sz w:val="22"/>
                <w:szCs w:val="22"/>
              </w:rPr>
              <w:t>Įkrovimas iš 230 V, 50 Hz elektros tinklo</w:t>
            </w:r>
          </w:p>
        </w:tc>
        <w:tc>
          <w:tcPr>
            <w:tcW w:w="1350" w:type="pct"/>
          </w:tcPr>
          <w:p w14:paraId="67A4F519" w14:textId="77777777" w:rsidR="008074CA" w:rsidRPr="0008506B" w:rsidRDefault="008074CA" w:rsidP="008074CA">
            <w:pPr>
              <w:rPr>
                <w:rFonts w:ascii="Times New Roman" w:hAnsi="Times New Roman" w:cs="Times New Roman"/>
                <w:noProof w:val="0"/>
              </w:rPr>
            </w:pPr>
          </w:p>
        </w:tc>
      </w:tr>
      <w:tr w:rsidR="008074CA" w:rsidRPr="0008506B" w14:paraId="437AD834" w14:textId="77777777" w:rsidTr="0008506B">
        <w:tc>
          <w:tcPr>
            <w:tcW w:w="276" w:type="pct"/>
          </w:tcPr>
          <w:p w14:paraId="47A10A06" w14:textId="29672AC4"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23.</w:t>
            </w:r>
          </w:p>
        </w:tc>
        <w:tc>
          <w:tcPr>
            <w:tcW w:w="1126" w:type="pct"/>
          </w:tcPr>
          <w:p w14:paraId="080A5A14" w14:textId="33BB8CB4" w:rsidR="008074CA" w:rsidRPr="0008506B" w:rsidRDefault="008074CA" w:rsidP="008074CA">
            <w:pPr>
              <w:pStyle w:val="Bodytext61"/>
              <w:shd w:val="clear" w:color="auto" w:fill="auto"/>
              <w:spacing w:line="240" w:lineRule="auto"/>
              <w:rPr>
                <w:b w:val="0"/>
                <w:sz w:val="22"/>
                <w:szCs w:val="22"/>
              </w:rPr>
            </w:pPr>
            <w:r w:rsidRPr="0008506B">
              <w:rPr>
                <w:b w:val="0"/>
                <w:sz w:val="22"/>
                <w:szCs w:val="22"/>
              </w:rPr>
              <w:t>Garantinis terminas</w:t>
            </w:r>
          </w:p>
        </w:tc>
        <w:tc>
          <w:tcPr>
            <w:tcW w:w="2248" w:type="pct"/>
          </w:tcPr>
          <w:p w14:paraId="102E7933" w14:textId="3D11A9FC" w:rsidR="008074CA" w:rsidRPr="0008506B" w:rsidRDefault="008074CA" w:rsidP="008074CA">
            <w:pPr>
              <w:pStyle w:val="Bodytext91"/>
              <w:shd w:val="clear" w:color="auto" w:fill="auto"/>
              <w:tabs>
                <w:tab w:val="left" w:pos="856"/>
              </w:tabs>
              <w:spacing w:line="240" w:lineRule="auto"/>
              <w:ind w:right="145"/>
              <w:jc w:val="left"/>
              <w:rPr>
                <w:bCs/>
                <w:sz w:val="22"/>
                <w:szCs w:val="22"/>
              </w:rPr>
            </w:pPr>
            <w:r w:rsidRPr="0008506B">
              <w:rPr>
                <w:sz w:val="22"/>
                <w:szCs w:val="22"/>
              </w:rPr>
              <w:t>≥</w:t>
            </w:r>
            <w:r w:rsidRPr="0008506B">
              <w:rPr>
                <w:bCs/>
                <w:sz w:val="22"/>
                <w:szCs w:val="22"/>
              </w:rPr>
              <w:t xml:space="preserve"> 24 mėnesiai</w:t>
            </w:r>
          </w:p>
        </w:tc>
        <w:tc>
          <w:tcPr>
            <w:tcW w:w="1350" w:type="pct"/>
          </w:tcPr>
          <w:p w14:paraId="61EC5B63" w14:textId="77777777" w:rsidR="008074CA" w:rsidRPr="0008506B" w:rsidRDefault="008074CA" w:rsidP="008074CA">
            <w:pPr>
              <w:rPr>
                <w:rFonts w:ascii="Times New Roman" w:hAnsi="Times New Roman" w:cs="Times New Roman"/>
                <w:noProof w:val="0"/>
              </w:rPr>
            </w:pPr>
          </w:p>
        </w:tc>
      </w:tr>
      <w:tr w:rsidR="008074CA" w:rsidRPr="0008506B" w14:paraId="19C98449" w14:textId="77777777" w:rsidTr="0008506B">
        <w:tc>
          <w:tcPr>
            <w:tcW w:w="276" w:type="pct"/>
          </w:tcPr>
          <w:p w14:paraId="1C9CF7E6" w14:textId="75E06C47"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24.</w:t>
            </w:r>
          </w:p>
        </w:tc>
        <w:tc>
          <w:tcPr>
            <w:tcW w:w="1126" w:type="pct"/>
          </w:tcPr>
          <w:p w14:paraId="4CDEE402" w14:textId="338303B0" w:rsidR="008074CA" w:rsidRPr="0008506B" w:rsidRDefault="008074CA" w:rsidP="008074CA">
            <w:pPr>
              <w:pStyle w:val="Bodytext61"/>
              <w:shd w:val="clear" w:color="auto" w:fill="auto"/>
              <w:spacing w:line="240" w:lineRule="auto"/>
              <w:rPr>
                <w:b w:val="0"/>
                <w:sz w:val="22"/>
                <w:szCs w:val="22"/>
              </w:rPr>
            </w:pPr>
            <w:r w:rsidRPr="0008506B">
              <w:rPr>
                <w:b w:val="0"/>
                <w:sz w:val="22"/>
                <w:szCs w:val="22"/>
              </w:rPr>
              <w:t>Atitikimas standartams</w:t>
            </w:r>
          </w:p>
        </w:tc>
        <w:tc>
          <w:tcPr>
            <w:tcW w:w="2248" w:type="pct"/>
          </w:tcPr>
          <w:p w14:paraId="15E04D82" w14:textId="5442FA7C" w:rsidR="008074CA" w:rsidRPr="0008506B" w:rsidRDefault="008074CA" w:rsidP="008074CA">
            <w:pPr>
              <w:rPr>
                <w:rFonts w:ascii="Times New Roman" w:eastAsia="Times New Roman" w:hAnsi="Times New Roman" w:cs="Times New Roman"/>
              </w:rPr>
            </w:pPr>
            <w:r w:rsidRPr="0008506B">
              <w:rPr>
                <w:rFonts w:ascii="Times New Roman" w:eastAsia="Times New Roman" w:hAnsi="Times New Roman" w:cs="Times New Roman"/>
              </w:rPr>
              <w:t>Įranga turi atitikti šiuos standartus:</w:t>
            </w:r>
          </w:p>
          <w:p w14:paraId="28903F3D" w14:textId="34D2DA45" w:rsidR="008074CA" w:rsidRPr="0008506B" w:rsidRDefault="008074CA" w:rsidP="008074CA">
            <w:pPr>
              <w:pStyle w:val="Sraopastraipa"/>
              <w:numPr>
                <w:ilvl w:val="0"/>
                <w:numId w:val="17"/>
              </w:numPr>
              <w:rPr>
                <w:rFonts w:ascii="Times New Roman" w:eastAsia="Times New Roman" w:hAnsi="Times New Roman" w:cs="Times New Roman"/>
              </w:rPr>
            </w:pPr>
            <w:r w:rsidRPr="0008506B">
              <w:rPr>
                <w:rFonts w:ascii="Times New Roman" w:eastAsia="Times New Roman" w:hAnsi="Times New Roman" w:cs="Times New Roman"/>
              </w:rPr>
              <w:t>ISO 21501-4 (arba lygiavertis);</w:t>
            </w:r>
          </w:p>
          <w:p w14:paraId="1DDDF613" w14:textId="12FDBD40" w:rsidR="008074CA" w:rsidRPr="0008506B" w:rsidRDefault="008074CA" w:rsidP="008074CA">
            <w:pPr>
              <w:pStyle w:val="Sraopastraipa"/>
              <w:numPr>
                <w:ilvl w:val="0"/>
                <w:numId w:val="17"/>
              </w:numPr>
              <w:rPr>
                <w:rFonts w:ascii="Times New Roman" w:eastAsia="Times New Roman" w:hAnsi="Times New Roman" w:cs="Times New Roman"/>
              </w:rPr>
            </w:pPr>
            <w:r w:rsidRPr="0008506B">
              <w:rPr>
                <w:rFonts w:ascii="Times New Roman" w:eastAsia="Times New Roman" w:hAnsi="Times New Roman" w:cs="Times New Roman"/>
              </w:rPr>
              <w:lastRenderedPageBreak/>
              <w:t>JIS B9921 (arba lygiavertis).</w:t>
            </w:r>
          </w:p>
        </w:tc>
        <w:tc>
          <w:tcPr>
            <w:tcW w:w="1350" w:type="pct"/>
          </w:tcPr>
          <w:p w14:paraId="6735E61B" w14:textId="31125498" w:rsidR="008074CA" w:rsidRPr="0008506B" w:rsidRDefault="008074CA" w:rsidP="008074CA">
            <w:pPr>
              <w:rPr>
                <w:rFonts w:ascii="Times New Roman" w:hAnsi="Times New Roman" w:cs="Times New Roman"/>
                <w:noProof w:val="0"/>
              </w:rPr>
            </w:pPr>
          </w:p>
        </w:tc>
      </w:tr>
      <w:tr w:rsidR="008074CA" w:rsidRPr="0008506B" w14:paraId="65193627" w14:textId="1E481274" w:rsidTr="0008506B">
        <w:tc>
          <w:tcPr>
            <w:tcW w:w="276" w:type="pct"/>
          </w:tcPr>
          <w:p w14:paraId="1F7F1FBC" w14:textId="3DA6E025"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25.</w:t>
            </w:r>
          </w:p>
        </w:tc>
        <w:tc>
          <w:tcPr>
            <w:tcW w:w="1126" w:type="pct"/>
          </w:tcPr>
          <w:p w14:paraId="28883A6E" w14:textId="16C85C06" w:rsidR="008074CA" w:rsidRPr="0008506B" w:rsidRDefault="008074CA" w:rsidP="008074CA">
            <w:pPr>
              <w:pStyle w:val="Bodytext61"/>
              <w:shd w:val="clear" w:color="auto" w:fill="auto"/>
              <w:spacing w:line="240" w:lineRule="auto"/>
              <w:rPr>
                <w:b w:val="0"/>
                <w:sz w:val="22"/>
                <w:szCs w:val="22"/>
              </w:rPr>
            </w:pPr>
            <w:r w:rsidRPr="0008506B">
              <w:rPr>
                <w:b w:val="0"/>
                <w:sz w:val="22"/>
                <w:szCs w:val="22"/>
              </w:rPr>
              <w:t>Žymėjimas CE ženklu</w:t>
            </w:r>
          </w:p>
        </w:tc>
        <w:tc>
          <w:tcPr>
            <w:tcW w:w="2248" w:type="pct"/>
          </w:tcPr>
          <w:p w14:paraId="0D365DFD" w14:textId="177651DD" w:rsidR="008074CA" w:rsidRPr="0008506B" w:rsidRDefault="008074CA" w:rsidP="008074CA">
            <w:pPr>
              <w:pStyle w:val="Bodytext91"/>
              <w:shd w:val="clear" w:color="auto" w:fill="auto"/>
              <w:tabs>
                <w:tab w:val="left" w:pos="856"/>
              </w:tabs>
              <w:spacing w:line="240" w:lineRule="auto"/>
              <w:ind w:right="145"/>
              <w:rPr>
                <w:sz w:val="22"/>
                <w:szCs w:val="22"/>
              </w:rPr>
            </w:pPr>
            <w:r w:rsidRPr="0008506B">
              <w:rPr>
                <w:sz w:val="22"/>
                <w:szCs w:val="22"/>
              </w:rPr>
              <w:t>Būtinas (</w:t>
            </w:r>
            <w:r w:rsidRPr="0008506B">
              <w:rPr>
                <w:i/>
                <w:sz w:val="22"/>
                <w:szCs w:val="22"/>
              </w:rPr>
              <w:t>kartu su pasiūlymu privaloma pateikti žymėjimą CE ženklu liudijančio galiojančio dokumento (CE sertifikato arba EB atitikties deklaracijos) kopiją</w:t>
            </w:r>
            <w:r w:rsidRPr="0008506B">
              <w:rPr>
                <w:sz w:val="22"/>
                <w:szCs w:val="22"/>
              </w:rPr>
              <w:t>)</w:t>
            </w:r>
          </w:p>
        </w:tc>
        <w:tc>
          <w:tcPr>
            <w:tcW w:w="1350" w:type="pct"/>
          </w:tcPr>
          <w:p w14:paraId="79C06615" w14:textId="77777777" w:rsidR="008074CA" w:rsidRPr="0008506B" w:rsidRDefault="008074CA" w:rsidP="008074CA">
            <w:pPr>
              <w:rPr>
                <w:rFonts w:ascii="Times New Roman" w:hAnsi="Times New Roman" w:cs="Times New Roman"/>
                <w:noProof w:val="0"/>
              </w:rPr>
            </w:pPr>
          </w:p>
        </w:tc>
      </w:tr>
      <w:tr w:rsidR="008074CA" w:rsidRPr="0008506B" w14:paraId="192B3193" w14:textId="5A7CCF1D" w:rsidTr="0008506B">
        <w:tc>
          <w:tcPr>
            <w:tcW w:w="276" w:type="pct"/>
          </w:tcPr>
          <w:p w14:paraId="3FCCF7BB" w14:textId="45F1CB20"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26.</w:t>
            </w:r>
          </w:p>
        </w:tc>
        <w:tc>
          <w:tcPr>
            <w:tcW w:w="1126" w:type="pct"/>
          </w:tcPr>
          <w:p w14:paraId="10A46098" w14:textId="77777777" w:rsidR="008074CA" w:rsidRPr="0008506B" w:rsidRDefault="008074CA" w:rsidP="008074CA">
            <w:pPr>
              <w:rPr>
                <w:rFonts w:ascii="Times New Roman" w:eastAsia="Times New Roman" w:hAnsi="Times New Roman" w:cs="Times New Roman"/>
              </w:rPr>
            </w:pPr>
            <w:r w:rsidRPr="0008506B">
              <w:rPr>
                <w:rFonts w:ascii="Times New Roman" w:eastAsia="Times New Roman" w:hAnsi="Times New Roman" w:cs="Times New Roman"/>
              </w:rPr>
              <w:t>Įrangos pristatymas</w:t>
            </w:r>
          </w:p>
          <w:p w14:paraId="015A1278" w14:textId="77777777" w:rsidR="008074CA" w:rsidRPr="0008506B" w:rsidRDefault="008074CA" w:rsidP="008074CA">
            <w:pPr>
              <w:rPr>
                <w:rFonts w:ascii="Times New Roman" w:hAnsi="Times New Roman" w:cs="Times New Roman"/>
                <w:noProof w:val="0"/>
              </w:rPr>
            </w:pPr>
          </w:p>
        </w:tc>
        <w:tc>
          <w:tcPr>
            <w:tcW w:w="2248" w:type="pct"/>
          </w:tcPr>
          <w:p w14:paraId="778330D3" w14:textId="0D1A6EEE" w:rsidR="008074CA" w:rsidRPr="0008506B" w:rsidRDefault="008074CA" w:rsidP="008074CA">
            <w:pPr>
              <w:rPr>
                <w:rFonts w:ascii="Times New Roman" w:eastAsia="SimSun" w:hAnsi="Times New Roman" w:cs="Times New Roman"/>
                <w:noProof w:val="0"/>
                <w:kern w:val="1"/>
                <w:lang w:eastAsia="hi-IN" w:bidi="hi-IN"/>
              </w:rPr>
            </w:pPr>
            <w:r w:rsidRPr="0008506B">
              <w:rPr>
                <w:rFonts w:ascii="Times New Roman" w:eastAsia="Times New Roman" w:hAnsi="Times New Roman" w:cs="Times New Roman"/>
              </w:rPr>
              <w:t>Įrangos pristatymo išlaidos įskaičiuotos į pasiūlymo kainą</w:t>
            </w:r>
          </w:p>
        </w:tc>
        <w:tc>
          <w:tcPr>
            <w:tcW w:w="1350" w:type="pct"/>
          </w:tcPr>
          <w:p w14:paraId="7EF5076F" w14:textId="77777777" w:rsidR="008074CA" w:rsidRPr="0008506B" w:rsidRDefault="008074CA" w:rsidP="008074CA">
            <w:pPr>
              <w:rPr>
                <w:rFonts w:ascii="Times New Roman" w:hAnsi="Times New Roman" w:cs="Times New Roman"/>
                <w:noProof w:val="0"/>
              </w:rPr>
            </w:pPr>
          </w:p>
        </w:tc>
      </w:tr>
      <w:tr w:rsidR="008074CA" w:rsidRPr="0008506B" w14:paraId="117F890B" w14:textId="23693994" w:rsidTr="0008506B">
        <w:tc>
          <w:tcPr>
            <w:tcW w:w="276" w:type="pct"/>
          </w:tcPr>
          <w:p w14:paraId="3DF62923" w14:textId="680A62BD"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27.</w:t>
            </w:r>
          </w:p>
        </w:tc>
        <w:tc>
          <w:tcPr>
            <w:tcW w:w="1126" w:type="pct"/>
          </w:tcPr>
          <w:p w14:paraId="29199ECF" w14:textId="35489E85" w:rsidR="008074CA" w:rsidRPr="0008506B" w:rsidRDefault="008074CA" w:rsidP="008074CA">
            <w:pPr>
              <w:rPr>
                <w:rFonts w:ascii="Times New Roman" w:hAnsi="Times New Roman" w:cs="Times New Roman"/>
                <w:noProof w:val="0"/>
              </w:rPr>
            </w:pPr>
            <w:r w:rsidRPr="0008506B">
              <w:rPr>
                <w:rFonts w:ascii="Times New Roman" w:hAnsi="Times New Roman" w:cs="Times New Roman"/>
                <w:noProof w:val="0"/>
              </w:rPr>
              <w:t>Vartotojų apmokymas</w:t>
            </w:r>
          </w:p>
        </w:tc>
        <w:tc>
          <w:tcPr>
            <w:tcW w:w="2248" w:type="pct"/>
          </w:tcPr>
          <w:p w14:paraId="56EE2CD6" w14:textId="77777777" w:rsidR="008074CA" w:rsidRPr="0008506B" w:rsidRDefault="008074CA" w:rsidP="008074CA">
            <w:pPr>
              <w:rPr>
                <w:rFonts w:ascii="Times New Roman" w:eastAsia="SimSun" w:hAnsi="Times New Roman" w:cs="Times New Roman"/>
                <w:noProof w:val="0"/>
                <w:kern w:val="1"/>
                <w:lang w:eastAsia="hi-IN" w:bidi="hi-IN"/>
              </w:rPr>
            </w:pPr>
            <w:r w:rsidRPr="0008506B">
              <w:rPr>
                <w:rFonts w:ascii="Times New Roman" w:hAnsi="Times New Roman" w:cs="Times New Roman"/>
                <w:noProof w:val="0"/>
              </w:rPr>
              <w:t>Vartotojų apmokymas naudoti įrangą įskaičiuotas į pasiūlymo kainą</w:t>
            </w:r>
          </w:p>
        </w:tc>
        <w:tc>
          <w:tcPr>
            <w:tcW w:w="1350" w:type="pct"/>
          </w:tcPr>
          <w:p w14:paraId="0A3AEC15" w14:textId="77777777" w:rsidR="008074CA" w:rsidRPr="0008506B" w:rsidRDefault="008074CA" w:rsidP="008074CA">
            <w:pPr>
              <w:rPr>
                <w:rFonts w:ascii="Times New Roman" w:hAnsi="Times New Roman" w:cs="Times New Roman"/>
                <w:noProof w:val="0"/>
              </w:rPr>
            </w:pPr>
          </w:p>
        </w:tc>
      </w:tr>
      <w:tr w:rsidR="008074CA" w:rsidRPr="0008506B" w14:paraId="48064126" w14:textId="2A86C6EB" w:rsidTr="0008506B">
        <w:tc>
          <w:tcPr>
            <w:tcW w:w="276" w:type="pct"/>
          </w:tcPr>
          <w:p w14:paraId="179C9B9C" w14:textId="119EC5D3" w:rsidR="008074CA" w:rsidRPr="0008506B" w:rsidRDefault="008074CA" w:rsidP="008074CA">
            <w:pPr>
              <w:pStyle w:val="Bodytext61"/>
              <w:shd w:val="clear" w:color="auto" w:fill="auto"/>
              <w:spacing w:line="240" w:lineRule="auto"/>
              <w:jc w:val="center"/>
              <w:rPr>
                <w:b w:val="0"/>
                <w:sz w:val="22"/>
                <w:szCs w:val="22"/>
              </w:rPr>
            </w:pPr>
            <w:r w:rsidRPr="0008506B">
              <w:rPr>
                <w:b w:val="0"/>
                <w:sz w:val="22"/>
                <w:szCs w:val="22"/>
              </w:rPr>
              <w:t>28.</w:t>
            </w:r>
          </w:p>
        </w:tc>
        <w:tc>
          <w:tcPr>
            <w:tcW w:w="1126" w:type="pct"/>
          </w:tcPr>
          <w:p w14:paraId="6D02BF36" w14:textId="2794EEDF" w:rsidR="008074CA" w:rsidRPr="0008506B" w:rsidRDefault="008074CA" w:rsidP="008074CA">
            <w:pPr>
              <w:ind w:right="127"/>
              <w:rPr>
                <w:rFonts w:ascii="Times New Roman" w:hAnsi="Times New Roman" w:cs="Times New Roman"/>
                <w:noProof w:val="0"/>
              </w:rPr>
            </w:pPr>
            <w:r w:rsidRPr="0008506B">
              <w:rPr>
                <w:rFonts w:ascii="Times New Roman" w:hAnsi="Times New Roman" w:cs="Times New Roman"/>
                <w:noProof w:val="0"/>
              </w:rPr>
              <w:t>Kartu su įranga pateikiama dokumentacija</w:t>
            </w:r>
          </w:p>
        </w:tc>
        <w:tc>
          <w:tcPr>
            <w:tcW w:w="2248" w:type="pct"/>
          </w:tcPr>
          <w:p w14:paraId="04F557CA" w14:textId="1E6561BC" w:rsidR="008074CA" w:rsidRPr="0008506B" w:rsidRDefault="008074CA" w:rsidP="008074CA">
            <w:pPr>
              <w:rPr>
                <w:rFonts w:ascii="Times New Roman" w:hAnsi="Times New Roman" w:cs="Times New Roman"/>
                <w:noProof w:val="0"/>
              </w:rPr>
            </w:pPr>
            <w:r w:rsidRPr="0008506B">
              <w:rPr>
                <w:rFonts w:ascii="Times New Roman" w:hAnsi="Times New Roman" w:cs="Times New Roman"/>
                <w:noProof w:val="0"/>
              </w:rPr>
              <w:t>Naudojimo instrukcija lietuvių ir anglų kalba</w:t>
            </w:r>
          </w:p>
        </w:tc>
        <w:tc>
          <w:tcPr>
            <w:tcW w:w="1350" w:type="pct"/>
          </w:tcPr>
          <w:p w14:paraId="53358A44" w14:textId="77777777" w:rsidR="008074CA" w:rsidRPr="0008506B" w:rsidRDefault="008074CA" w:rsidP="008074CA">
            <w:pPr>
              <w:rPr>
                <w:rFonts w:ascii="Times New Roman" w:hAnsi="Times New Roman" w:cs="Times New Roman"/>
                <w:noProof w:val="0"/>
              </w:rPr>
            </w:pPr>
          </w:p>
        </w:tc>
      </w:tr>
    </w:tbl>
    <w:p w14:paraId="231F6652" w14:textId="46457DFD" w:rsidR="00140847" w:rsidRDefault="00140847" w:rsidP="00086E1B">
      <w:pPr>
        <w:spacing w:after="0"/>
        <w:rPr>
          <w:rFonts w:ascii="Times New Roman" w:hAnsi="Times New Roman" w:cs="Times New Roman"/>
          <w:b/>
          <w:noProof w:val="0"/>
        </w:rPr>
      </w:pPr>
    </w:p>
    <w:p w14:paraId="65718CB7" w14:textId="77777777" w:rsidR="004922C9" w:rsidRPr="002D6D26" w:rsidRDefault="004922C9" w:rsidP="004922C9">
      <w:pPr>
        <w:spacing w:after="0"/>
        <w:jc w:val="both"/>
        <w:rPr>
          <w:rFonts w:ascii="Times New Roman" w:hAnsi="Times New Roman" w:cs="Times New Roman"/>
          <w:b/>
          <w:noProof w:val="0"/>
        </w:rPr>
      </w:pPr>
      <w:r w:rsidRPr="002D6D26">
        <w:rPr>
          <w:rFonts w:ascii="Times New Roman" w:hAnsi="Times New Roman" w:cs="Times New Roman"/>
          <w:b/>
          <w:noProof w:val="0"/>
        </w:rPr>
        <w:t xml:space="preserve">Pastabos, papildomi reikalavimai: </w:t>
      </w:r>
    </w:p>
    <w:p w14:paraId="50304636" w14:textId="77777777" w:rsidR="004922C9" w:rsidRPr="002D6D26" w:rsidRDefault="004922C9" w:rsidP="004922C9">
      <w:pPr>
        <w:numPr>
          <w:ilvl w:val="0"/>
          <w:numId w:val="12"/>
        </w:numPr>
        <w:spacing w:after="0" w:line="240" w:lineRule="auto"/>
        <w:jc w:val="both"/>
        <w:rPr>
          <w:rFonts w:ascii="Times New Roman" w:eastAsia="Times New Roman" w:hAnsi="Times New Roman" w:cs="Times New Roman"/>
          <w:bCs/>
          <w:noProof w:val="0"/>
        </w:rPr>
      </w:pPr>
      <w:r w:rsidRPr="002D6D26">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7025783" w14:textId="77777777" w:rsidR="004922C9" w:rsidRPr="002D6D26" w:rsidRDefault="004922C9" w:rsidP="004922C9">
      <w:pPr>
        <w:pStyle w:val="Sraopastraipa"/>
        <w:numPr>
          <w:ilvl w:val="0"/>
          <w:numId w:val="12"/>
        </w:numPr>
        <w:spacing w:after="0" w:line="240" w:lineRule="auto"/>
        <w:jc w:val="both"/>
        <w:rPr>
          <w:rFonts w:ascii="Times New Roman" w:hAnsi="Times New Roman" w:cs="Times New Roman"/>
          <w:noProof w:val="0"/>
        </w:rPr>
      </w:pPr>
      <w:r w:rsidRPr="002D6D26">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2AFD7D2" w14:textId="3EDC9613" w:rsidR="000660D6" w:rsidRDefault="000660D6" w:rsidP="00124A79">
      <w:pPr>
        <w:pStyle w:val="prastasiniatinklio"/>
        <w:rPr>
          <w:noProof/>
          <w:color w:val="000000"/>
          <w:sz w:val="20"/>
        </w:rPr>
      </w:pPr>
    </w:p>
    <w:p w14:paraId="2F761A7D" w14:textId="73885BF2" w:rsidR="001032BD" w:rsidRDefault="001032BD" w:rsidP="00124A79">
      <w:pPr>
        <w:pStyle w:val="prastasiniatinklio"/>
        <w:rPr>
          <w:noProof/>
          <w:color w:val="000000"/>
          <w:sz w:val="20"/>
        </w:rPr>
      </w:pPr>
    </w:p>
    <w:p w14:paraId="513C5B82" w14:textId="77777777" w:rsidR="001032BD" w:rsidRDefault="001032BD" w:rsidP="00124A79">
      <w:pPr>
        <w:pStyle w:val="prastasiniatinklio"/>
        <w:rPr>
          <w:noProof/>
          <w:color w:val="000000"/>
          <w:sz w:val="20"/>
        </w:rPr>
      </w:pPr>
    </w:p>
    <w:p w14:paraId="33E1A6D1" w14:textId="3CC17A40" w:rsidR="001032BD" w:rsidRPr="001032BD" w:rsidRDefault="001032BD" w:rsidP="001032BD">
      <w:pPr>
        <w:pStyle w:val="prastasiniatinklio"/>
        <w:jc w:val="both"/>
        <w:rPr>
          <w:bCs/>
          <w:color w:val="000000"/>
          <w:sz w:val="22"/>
        </w:rPr>
      </w:pPr>
      <w:bookmarkStart w:id="0" w:name="_GoBack"/>
      <w:bookmarkEnd w:id="0"/>
    </w:p>
    <w:sectPr w:rsidR="001032BD" w:rsidRPr="001032BD"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D0EDC" w14:textId="77777777" w:rsidR="00F536C0" w:rsidRDefault="00F536C0" w:rsidP="00F652CC">
      <w:pPr>
        <w:spacing w:after="0" w:line="240" w:lineRule="auto"/>
      </w:pPr>
      <w:r>
        <w:separator/>
      </w:r>
    </w:p>
  </w:endnote>
  <w:endnote w:type="continuationSeparator" w:id="0">
    <w:p w14:paraId="229BA7CE" w14:textId="77777777" w:rsidR="00F536C0" w:rsidRDefault="00F536C0" w:rsidP="00F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200F" w14:textId="77777777" w:rsidR="00B66708" w:rsidRDefault="00B667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80026"/>
      <w:docPartObj>
        <w:docPartGallery w:val="Page Numbers (Bottom of Page)"/>
        <w:docPartUnique/>
      </w:docPartObj>
    </w:sdtPr>
    <w:sdtEndPr>
      <w:rPr>
        <w:rFonts w:ascii="Times New Roman" w:hAnsi="Times New Roman" w:cs="Times New Roman"/>
      </w:rPr>
    </w:sdtEndPr>
    <w:sdtContent>
      <w:p w14:paraId="4092BE34" w14:textId="3B197624" w:rsidR="00B66708" w:rsidRPr="00F652CC" w:rsidRDefault="00B66708" w:rsidP="00F652CC">
        <w:pPr>
          <w:pStyle w:val="Porat"/>
          <w:jc w:val="right"/>
          <w:rPr>
            <w:rFonts w:ascii="Times New Roman" w:hAnsi="Times New Roman" w:cs="Times New Roman"/>
          </w:rPr>
        </w:pPr>
        <w:r w:rsidRPr="00F652CC">
          <w:rPr>
            <w:rFonts w:ascii="Times New Roman" w:hAnsi="Times New Roman" w:cs="Times New Roman"/>
          </w:rPr>
          <w:fldChar w:fldCharType="begin"/>
        </w:r>
        <w:r w:rsidRPr="00F652CC">
          <w:rPr>
            <w:rFonts w:ascii="Times New Roman" w:hAnsi="Times New Roman" w:cs="Times New Roman"/>
          </w:rPr>
          <w:instrText>PAGE   \* MERGEFORMAT</w:instrText>
        </w:r>
        <w:r w:rsidRPr="00F652CC">
          <w:rPr>
            <w:rFonts w:ascii="Times New Roman" w:hAnsi="Times New Roman" w:cs="Times New Roman"/>
          </w:rPr>
          <w:fldChar w:fldCharType="separate"/>
        </w:r>
        <w:r w:rsidR="00E16D90">
          <w:rPr>
            <w:rFonts w:ascii="Times New Roman" w:hAnsi="Times New Roman" w:cs="Times New Roman"/>
          </w:rPr>
          <w:t>2</w:t>
        </w:r>
        <w:r w:rsidRPr="00F652C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D82E" w14:textId="77777777" w:rsidR="00B66708" w:rsidRDefault="00B667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10892" w14:textId="77777777" w:rsidR="00F536C0" w:rsidRDefault="00F536C0" w:rsidP="00F652CC">
      <w:pPr>
        <w:spacing w:after="0" w:line="240" w:lineRule="auto"/>
      </w:pPr>
      <w:r>
        <w:separator/>
      </w:r>
    </w:p>
  </w:footnote>
  <w:footnote w:type="continuationSeparator" w:id="0">
    <w:p w14:paraId="1BA0F9A8" w14:textId="77777777" w:rsidR="00F536C0" w:rsidRDefault="00F536C0" w:rsidP="00F6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6837" w14:textId="77777777" w:rsidR="00B66708" w:rsidRDefault="00B667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C87F" w14:textId="77777777" w:rsidR="00B66708" w:rsidRDefault="00B667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F8E7" w14:textId="77777777" w:rsidR="00B66708" w:rsidRDefault="00B66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235"/>
    <w:multiLevelType w:val="hybridMultilevel"/>
    <w:tmpl w:val="F5E4E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3C1D5F"/>
    <w:multiLevelType w:val="hybridMultilevel"/>
    <w:tmpl w:val="9D3EF1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7FC5917"/>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BC1466"/>
    <w:multiLevelType w:val="hybridMultilevel"/>
    <w:tmpl w:val="69BE05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333038"/>
    <w:multiLevelType w:val="hybridMultilevel"/>
    <w:tmpl w:val="288252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0526D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42789"/>
    <w:multiLevelType w:val="hybridMultilevel"/>
    <w:tmpl w:val="9D3EF1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B521E3"/>
    <w:multiLevelType w:val="hybridMultilevel"/>
    <w:tmpl w:val="626AD6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4DE1D04"/>
    <w:multiLevelType w:val="hybridMultilevel"/>
    <w:tmpl w:val="CAE44B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CE5840"/>
    <w:multiLevelType w:val="hybridMultilevel"/>
    <w:tmpl w:val="626AD65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0058C3"/>
    <w:multiLevelType w:val="hybridMultilevel"/>
    <w:tmpl w:val="288252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11C35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9160FDF"/>
    <w:multiLevelType w:val="hybridMultilevel"/>
    <w:tmpl w:val="268413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
  </w:num>
  <w:num w:numId="3">
    <w:abstractNumId w:val="11"/>
  </w:num>
  <w:num w:numId="4">
    <w:abstractNumId w:val="6"/>
  </w:num>
  <w:num w:numId="5">
    <w:abstractNumId w:val="4"/>
  </w:num>
  <w:num w:numId="6">
    <w:abstractNumId w:val="22"/>
  </w:num>
  <w:num w:numId="7">
    <w:abstractNumId w:val="8"/>
  </w:num>
  <w:num w:numId="8">
    <w:abstractNumId w:val="14"/>
  </w:num>
  <w:num w:numId="9">
    <w:abstractNumId w:val="18"/>
  </w:num>
  <w:num w:numId="10">
    <w:abstractNumId w:val="15"/>
  </w:num>
  <w:num w:numId="11">
    <w:abstractNumId w:val="2"/>
  </w:num>
  <w:num w:numId="12">
    <w:abstractNumId w:val="9"/>
  </w:num>
  <w:num w:numId="13">
    <w:abstractNumId w:val="0"/>
  </w:num>
  <w:num w:numId="14">
    <w:abstractNumId w:val="17"/>
  </w:num>
  <w:num w:numId="15">
    <w:abstractNumId w:val="10"/>
  </w:num>
  <w:num w:numId="16">
    <w:abstractNumId w:val="12"/>
  </w:num>
  <w:num w:numId="17">
    <w:abstractNumId w:val="23"/>
  </w:num>
  <w:num w:numId="18">
    <w:abstractNumId w:val="16"/>
  </w:num>
  <w:num w:numId="19">
    <w:abstractNumId w:val="19"/>
  </w:num>
  <w:num w:numId="20">
    <w:abstractNumId w:val="20"/>
  </w:num>
  <w:num w:numId="21">
    <w:abstractNumId w:val="21"/>
  </w:num>
  <w:num w:numId="22">
    <w:abstractNumId w:val="5"/>
  </w:num>
  <w:num w:numId="23">
    <w:abstractNumId w:val="1"/>
  </w:num>
  <w:num w:numId="24">
    <w:abstractNumId w:val="13"/>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14918"/>
    <w:rsid w:val="0002163E"/>
    <w:rsid w:val="000272C4"/>
    <w:rsid w:val="00032F63"/>
    <w:rsid w:val="0005662A"/>
    <w:rsid w:val="00064120"/>
    <w:rsid w:val="000660D6"/>
    <w:rsid w:val="0006729A"/>
    <w:rsid w:val="00074128"/>
    <w:rsid w:val="00077785"/>
    <w:rsid w:val="0008506B"/>
    <w:rsid w:val="00086007"/>
    <w:rsid w:val="00086E1B"/>
    <w:rsid w:val="0009000F"/>
    <w:rsid w:val="00090353"/>
    <w:rsid w:val="00090963"/>
    <w:rsid w:val="00092469"/>
    <w:rsid w:val="00092E87"/>
    <w:rsid w:val="000E65C7"/>
    <w:rsid w:val="000F35AF"/>
    <w:rsid w:val="000F4FBE"/>
    <w:rsid w:val="001032BD"/>
    <w:rsid w:val="00124A79"/>
    <w:rsid w:val="00134AA5"/>
    <w:rsid w:val="001378C7"/>
    <w:rsid w:val="00140847"/>
    <w:rsid w:val="00150B89"/>
    <w:rsid w:val="00162576"/>
    <w:rsid w:val="001B378F"/>
    <w:rsid w:val="001C2044"/>
    <w:rsid w:val="001C4B00"/>
    <w:rsid w:val="001D6EB5"/>
    <w:rsid w:val="001E5E5F"/>
    <w:rsid w:val="001F684D"/>
    <w:rsid w:val="00203470"/>
    <w:rsid w:val="00215056"/>
    <w:rsid w:val="00225290"/>
    <w:rsid w:val="00234741"/>
    <w:rsid w:val="002374AF"/>
    <w:rsid w:val="00241C48"/>
    <w:rsid w:val="00243DCD"/>
    <w:rsid w:val="00263ED1"/>
    <w:rsid w:val="00265998"/>
    <w:rsid w:val="002952A9"/>
    <w:rsid w:val="002976C0"/>
    <w:rsid w:val="002B3603"/>
    <w:rsid w:val="002B6E13"/>
    <w:rsid w:val="002F30D7"/>
    <w:rsid w:val="00301EF9"/>
    <w:rsid w:val="00311C74"/>
    <w:rsid w:val="00314F27"/>
    <w:rsid w:val="0031794F"/>
    <w:rsid w:val="00327E5D"/>
    <w:rsid w:val="0033538A"/>
    <w:rsid w:val="00335DA2"/>
    <w:rsid w:val="00337FD7"/>
    <w:rsid w:val="0034130B"/>
    <w:rsid w:val="00346DA1"/>
    <w:rsid w:val="00353214"/>
    <w:rsid w:val="0035388D"/>
    <w:rsid w:val="00371A29"/>
    <w:rsid w:val="00373BB4"/>
    <w:rsid w:val="00373F82"/>
    <w:rsid w:val="00385B87"/>
    <w:rsid w:val="003B1BC3"/>
    <w:rsid w:val="003F3DFE"/>
    <w:rsid w:val="00433CBF"/>
    <w:rsid w:val="00440F4E"/>
    <w:rsid w:val="00442B2D"/>
    <w:rsid w:val="004531AB"/>
    <w:rsid w:val="00464E24"/>
    <w:rsid w:val="00466EBE"/>
    <w:rsid w:val="004850CF"/>
    <w:rsid w:val="004922C9"/>
    <w:rsid w:val="0049772D"/>
    <w:rsid w:val="004C0393"/>
    <w:rsid w:val="004C5893"/>
    <w:rsid w:val="004F04E6"/>
    <w:rsid w:val="004F0FA9"/>
    <w:rsid w:val="004F75C4"/>
    <w:rsid w:val="005205F4"/>
    <w:rsid w:val="0053089B"/>
    <w:rsid w:val="00542443"/>
    <w:rsid w:val="00554693"/>
    <w:rsid w:val="005739B7"/>
    <w:rsid w:val="0058054E"/>
    <w:rsid w:val="005946A1"/>
    <w:rsid w:val="00597D0C"/>
    <w:rsid w:val="005C65E4"/>
    <w:rsid w:val="005C7895"/>
    <w:rsid w:val="005D6DFA"/>
    <w:rsid w:val="005E18F6"/>
    <w:rsid w:val="005E5086"/>
    <w:rsid w:val="00625470"/>
    <w:rsid w:val="00631D02"/>
    <w:rsid w:val="00647732"/>
    <w:rsid w:val="00651D4D"/>
    <w:rsid w:val="00690D5D"/>
    <w:rsid w:val="00691CF7"/>
    <w:rsid w:val="00696C4C"/>
    <w:rsid w:val="006A44A8"/>
    <w:rsid w:val="006B48BF"/>
    <w:rsid w:val="006B775A"/>
    <w:rsid w:val="006C0384"/>
    <w:rsid w:val="006C4BD0"/>
    <w:rsid w:val="006D03F2"/>
    <w:rsid w:val="006E26CE"/>
    <w:rsid w:val="006E3E60"/>
    <w:rsid w:val="006F3F0C"/>
    <w:rsid w:val="00710694"/>
    <w:rsid w:val="00732EAC"/>
    <w:rsid w:val="00753D74"/>
    <w:rsid w:val="0075559B"/>
    <w:rsid w:val="007572D3"/>
    <w:rsid w:val="00763E38"/>
    <w:rsid w:val="007708DB"/>
    <w:rsid w:val="00780D6B"/>
    <w:rsid w:val="00786F39"/>
    <w:rsid w:val="0079461F"/>
    <w:rsid w:val="00794D7A"/>
    <w:rsid w:val="007A4F52"/>
    <w:rsid w:val="007B3A48"/>
    <w:rsid w:val="007C19CB"/>
    <w:rsid w:val="007C6C9B"/>
    <w:rsid w:val="007D5BBE"/>
    <w:rsid w:val="007F0F04"/>
    <w:rsid w:val="007F4516"/>
    <w:rsid w:val="00800909"/>
    <w:rsid w:val="008074CA"/>
    <w:rsid w:val="0081288F"/>
    <w:rsid w:val="00831DD7"/>
    <w:rsid w:val="00850D0D"/>
    <w:rsid w:val="008A27C2"/>
    <w:rsid w:val="008B607E"/>
    <w:rsid w:val="008B624F"/>
    <w:rsid w:val="008C1877"/>
    <w:rsid w:val="008C4228"/>
    <w:rsid w:val="008C6D98"/>
    <w:rsid w:val="008D70BC"/>
    <w:rsid w:val="008E79F5"/>
    <w:rsid w:val="008F1420"/>
    <w:rsid w:val="00932C19"/>
    <w:rsid w:val="0093674E"/>
    <w:rsid w:val="0098159C"/>
    <w:rsid w:val="009A0B57"/>
    <w:rsid w:val="009A0EF9"/>
    <w:rsid w:val="009A4771"/>
    <w:rsid w:val="009B0DCF"/>
    <w:rsid w:val="009B2157"/>
    <w:rsid w:val="009B4684"/>
    <w:rsid w:val="009C48D9"/>
    <w:rsid w:val="009C65B9"/>
    <w:rsid w:val="009E0FF9"/>
    <w:rsid w:val="00A06ACB"/>
    <w:rsid w:val="00A2114E"/>
    <w:rsid w:val="00A36FB0"/>
    <w:rsid w:val="00A40C81"/>
    <w:rsid w:val="00A60421"/>
    <w:rsid w:val="00A62BB4"/>
    <w:rsid w:val="00A64172"/>
    <w:rsid w:val="00A73722"/>
    <w:rsid w:val="00A94D85"/>
    <w:rsid w:val="00A96899"/>
    <w:rsid w:val="00A96BB1"/>
    <w:rsid w:val="00AC1587"/>
    <w:rsid w:val="00AC23C9"/>
    <w:rsid w:val="00AC2886"/>
    <w:rsid w:val="00AD52BC"/>
    <w:rsid w:val="00AD77D2"/>
    <w:rsid w:val="00B0672B"/>
    <w:rsid w:val="00B07A3D"/>
    <w:rsid w:val="00B12F50"/>
    <w:rsid w:val="00B13827"/>
    <w:rsid w:val="00B21CBD"/>
    <w:rsid w:val="00B37165"/>
    <w:rsid w:val="00B662FE"/>
    <w:rsid w:val="00B66708"/>
    <w:rsid w:val="00B6758E"/>
    <w:rsid w:val="00B70A85"/>
    <w:rsid w:val="00B741FF"/>
    <w:rsid w:val="00B758EF"/>
    <w:rsid w:val="00B76CD6"/>
    <w:rsid w:val="00B8289F"/>
    <w:rsid w:val="00B90759"/>
    <w:rsid w:val="00BB02AC"/>
    <w:rsid w:val="00BB1540"/>
    <w:rsid w:val="00BB1CB2"/>
    <w:rsid w:val="00BB7A3F"/>
    <w:rsid w:val="00BC4904"/>
    <w:rsid w:val="00BD67A9"/>
    <w:rsid w:val="00BE27B9"/>
    <w:rsid w:val="00BF122F"/>
    <w:rsid w:val="00BF2E53"/>
    <w:rsid w:val="00C47F7F"/>
    <w:rsid w:val="00C61A65"/>
    <w:rsid w:val="00C9357B"/>
    <w:rsid w:val="00CF6058"/>
    <w:rsid w:val="00D055CC"/>
    <w:rsid w:val="00D103DB"/>
    <w:rsid w:val="00D160DA"/>
    <w:rsid w:val="00D246EB"/>
    <w:rsid w:val="00D35D38"/>
    <w:rsid w:val="00D44EB6"/>
    <w:rsid w:val="00D54C38"/>
    <w:rsid w:val="00D61F95"/>
    <w:rsid w:val="00D8152F"/>
    <w:rsid w:val="00D81905"/>
    <w:rsid w:val="00D953EF"/>
    <w:rsid w:val="00DA1C2D"/>
    <w:rsid w:val="00DB15BF"/>
    <w:rsid w:val="00DB20A7"/>
    <w:rsid w:val="00DB6075"/>
    <w:rsid w:val="00DC2D5E"/>
    <w:rsid w:val="00DE0B71"/>
    <w:rsid w:val="00DF18A6"/>
    <w:rsid w:val="00E02C35"/>
    <w:rsid w:val="00E16D90"/>
    <w:rsid w:val="00E3634E"/>
    <w:rsid w:val="00E621C1"/>
    <w:rsid w:val="00E628DA"/>
    <w:rsid w:val="00E70596"/>
    <w:rsid w:val="00E72699"/>
    <w:rsid w:val="00E802AC"/>
    <w:rsid w:val="00E85A20"/>
    <w:rsid w:val="00E90873"/>
    <w:rsid w:val="00EB3F7F"/>
    <w:rsid w:val="00EB6EF5"/>
    <w:rsid w:val="00ED5798"/>
    <w:rsid w:val="00ED5E40"/>
    <w:rsid w:val="00F04CCD"/>
    <w:rsid w:val="00F07785"/>
    <w:rsid w:val="00F23930"/>
    <w:rsid w:val="00F536C0"/>
    <w:rsid w:val="00F55DA0"/>
    <w:rsid w:val="00F652CC"/>
    <w:rsid w:val="00F7170F"/>
    <w:rsid w:val="00F841CC"/>
    <w:rsid w:val="00F91E2F"/>
    <w:rsid w:val="00F9448B"/>
    <w:rsid w:val="00FA22D5"/>
    <w:rsid w:val="00FC06BF"/>
    <w:rsid w:val="00FC2EB5"/>
    <w:rsid w:val="00FC3860"/>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styleId="Antrats">
    <w:name w:val="header"/>
    <w:basedOn w:val="prastasis"/>
    <w:link w:val="AntratsDiagrama"/>
    <w:uiPriority w:val="99"/>
    <w:unhideWhenUsed/>
    <w:rsid w:val="00F652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52CC"/>
    <w:rPr>
      <w:noProof/>
    </w:rPr>
  </w:style>
  <w:style w:type="paragraph" w:styleId="Porat">
    <w:name w:val="footer"/>
    <w:basedOn w:val="prastasis"/>
    <w:link w:val="PoratDiagrama"/>
    <w:uiPriority w:val="99"/>
    <w:unhideWhenUsed/>
    <w:rsid w:val="00F652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52CC"/>
    <w:rPr>
      <w:noProof/>
    </w:rPr>
  </w:style>
  <w:style w:type="character" w:styleId="Komentaronuoroda">
    <w:name w:val="annotation reference"/>
    <w:basedOn w:val="Numatytasispastraiposriftas"/>
    <w:uiPriority w:val="99"/>
    <w:semiHidden/>
    <w:unhideWhenUsed/>
    <w:rsid w:val="00090963"/>
    <w:rPr>
      <w:sz w:val="16"/>
      <w:szCs w:val="16"/>
    </w:rPr>
  </w:style>
  <w:style w:type="paragraph" w:styleId="Debesliotekstas">
    <w:name w:val="Balloon Text"/>
    <w:basedOn w:val="prastasis"/>
    <w:link w:val="DebesliotekstasDiagrama"/>
    <w:uiPriority w:val="99"/>
    <w:semiHidden/>
    <w:unhideWhenUsed/>
    <w:rsid w:val="00337F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FD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F6756-DC05-4B39-90EA-58556A37D1C7}">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9364B3-02DA-463A-AFD4-0C777C590050}">
  <ds:schemaRefs>
    <ds:schemaRef ds:uri="http://schemas.microsoft.com/sharepoint/v3/contenttype/forms"/>
  </ds:schemaRefs>
</ds:datastoreItem>
</file>

<file path=customXml/itemProps3.xml><?xml version="1.0" encoding="utf-8"?>
<ds:datastoreItem xmlns:ds="http://schemas.openxmlformats.org/officeDocument/2006/customXml" ds:itemID="{92E6C7E4-9256-4D35-AED3-B047E46CA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2025-09-05T12:08:00Z</cp:lastPrinted>
  <dcterms:created xsi:type="dcterms:W3CDTF">2025-09-05T12:08:00Z</dcterms:created>
  <dcterms:modified xsi:type="dcterms:W3CDTF">2025-09-05T12:08:00Z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