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31A4" w14:textId="77777777" w:rsidR="007709E5" w:rsidRPr="0037533A" w:rsidRDefault="007709E5" w:rsidP="007709E5">
      <w:pPr>
        <w:pStyle w:val="BodyA"/>
        <w:jc w:val="right"/>
        <w:rPr>
          <w:rFonts w:ascii="Times New Roman" w:eastAsia="Times New Roman" w:hAnsi="Times New Roman" w:cs="Times New Roman"/>
          <w:sz w:val="24"/>
          <w:szCs w:val="24"/>
          <w:lang w:val="lt-LT"/>
        </w:rPr>
      </w:pPr>
      <w:bookmarkStart w:id="0" w:name="_Hlk91825396"/>
      <w:r w:rsidRPr="0037533A">
        <w:rPr>
          <w:rFonts w:ascii="Times New Roman" w:eastAsia="Times New Roman" w:hAnsi="Times New Roman" w:cs="Times New Roman"/>
          <w:sz w:val="24"/>
          <w:szCs w:val="24"/>
          <w:lang w:val="lt-LT"/>
        </w:rPr>
        <w:t>PATVIRTINTA</w:t>
      </w:r>
    </w:p>
    <w:p w14:paraId="31BB1554" w14:textId="77777777" w:rsidR="007709E5" w:rsidRPr="00ED42F1" w:rsidRDefault="007709E5" w:rsidP="00E85356">
      <w:pPr>
        <w:pStyle w:val="BodyA"/>
        <w:spacing w:line="240" w:lineRule="auto"/>
        <w:jc w:val="right"/>
        <w:rPr>
          <w:rFonts w:ascii="Times New Roman" w:eastAsia="Times New Roman" w:hAnsi="Times New Roman" w:cs="Times New Roman"/>
          <w:sz w:val="24"/>
          <w:szCs w:val="24"/>
          <w:lang w:val="lt-LT"/>
        </w:rPr>
      </w:pPr>
      <w:r w:rsidRPr="00ED42F1">
        <w:rPr>
          <w:rFonts w:ascii="Times New Roman" w:eastAsia="Times New Roman" w:hAnsi="Times New Roman" w:cs="Times New Roman"/>
          <w:sz w:val="24"/>
          <w:szCs w:val="24"/>
          <w:lang w:val="lt-LT"/>
        </w:rPr>
        <w:t xml:space="preserve">Viešosios įstaigos CPO LT direktoriaus </w:t>
      </w:r>
    </w:p>
    <w:p w14:paraId="712E0C8E" w14:textId="0DCB6EFE" w:rsidR="007709E5" w:rsidRPr="00ED42F1" w:rsidRDefault="007709E5" w:rsidP="00E85356">
      <w:pPr>
        <w:pStyle w:val="BodyA"/>
        <w:spacing w:line="240" w:lineRule="auto"/>
        <w:jc w:val="right"/>
        <w:rPr>
          <w:rFonts w:ascii="Times New Roman" w:eastAsia="Times New Roman" w:hAnsi="Times New Roman" w:cs="Times New Roman"/>
          <w:sz w:val="24"/>
          <w:szCs w:val="24"/>
          <w:lang w:val="lt-LT"/>
        </w:rPr>
      </w:pPr>
      <w:r w:rsidRPr="00ED42F1">
        <w:rPr>
          <w:rFonts w:ascii="Times New Roman" w:eastAsia="Times New Roman" w:hAnsi="Times New Roman" w:cs="Times New Roman"/>
          <w:sz w:val="24"/>
          <w:szCs w:val="24"/>
          <w:lang w:val="lt-LT"/>
        </w:rPr>
        <w:t>202</w:t>
      </w:r>
      <w:r w:rsidR="00252F71" w:rsidRPr="00ED42F1">
        <w:rPr>
          <w:rFonts w:ascii="Times New Roman" w:eastAsia="Times New Roman" w:hAnsi="Times New Roman" w:cs="Times New Roman"/>
          <w:sz w:val="24"/>
          <w:szCs w:val="24"/>
          <w:lang w:val="lt-LT"/>
        </w:rPr>
        <w:t>4</w:t>
      </w:r>
      <w:r w:rsidRPr="00ED42F1">
        <w:rPr>
          <w:rFonts w:ascii="Times New Roman" w:eastAsia="Times New Roman" w:hAnsi="Times New Roman" w:cs="Times New Roman"/>
          <w:sz w:val="24"/>
          <w:szCs w:val="24"/>
          <w:lang w:val="lt-LT"/>
        </w:rPr>
        <w:t xml:space="preserve"> m. </w:t>
      </w:r>
      <w:r w:rsidR="00252F71" w:rsidRPr="00ED42F1">
        <w:rPr>
          <w:rFonts w:ascii="Times New Roman" w:eastAsia="Times New Roman" w:hAnsi="Times New Roman" w:cs="Times New Roman"/>
          <w:sz w:val="24"/>
          <w:szCs w:val="24"/>
          <w:lang w:val="lt-LT"/>
        </w:rPr>
        <w:t xml:space="preserve">rugpjūčio </w:t>
      </w:r>
      <w:r w:rsidR="00253743" w:rsidRPr="00ED42F1">
        <w:rPr>
          <w:rFonts w:ascii="Times New Roman" w:eastAsia="Times New Roman" w:hAnsi="Times New Roman" w:cs="Times New Roman"/>
          <w:sz w:val="24"/>
          <w:szCs w:val="24"/>
          <w:lang w:val="lt-LT"/>
        </w:rPr>
        <w:t>23</w:t>
      </w:r>
      <w:r w:rsidR="00252F71" w:rsidRPr="00ED42F1">
        <w:rPr>
          <w:rFonts w:ascii="Times New Roman" w:eastAsia="Times New Roman" w:hAnsi="Times New Roman" w:cs="Times New Roman"/>
          <w:sz w:val="24"/>
          <w:szCs w:val="24"/>
          <w:lang w:val="lt-LT"/>
        </w:rPr>
        <w:t xml:space="preserve"> </w:t>
      </w:r>
      <w:r w:rsidRPr="00ED42F1">
        <w:rPr>
          <w:rFonts w:ascii="Times New Roman" w:eastAsia="Times New Roman" w:hAnsi="Times New Roman" w:cs="Times New Roman"/>
          <w:sz w:val="24"/>
          <w:szCs w:val="24"/>
          <w:lang w:val="lt-LT"/>
        </w:rPr>
        <w:t xml:space="preserve">d. įsakymu Nr. </w:t>
      </w:r>
      <w:r w:rsidR="00ED42F1" w:rsidRPr="00ED42F1">
        <w:rPr>
          <w:rFonts w:ascii="Times New Roman" w:eastAsia="Times New Roman" w:hAnsi="Times New Roman" w:cs="Times New Roman"/>
          <w:sz w:val="24"/>
          <w:szCs w:val="24"/>
          <w:lang w:val="lt-LT"/>
        </w:rPr>
        <w:t>3V-119/2024</w:t>
      </w:r>
    </w:p>
    <w:bookmarkEnd w:id="0"/>
    <w:p w14:paraId="26F02CE7" w14:textId="77777777" w:rsidR="00884036" w:rsidRPr="000860AC"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color w:val="000000"/>
          <w:sz w:val="24"/>
          <w:szCs w:val="24"/>
          <w:lang w:eastAsia="en-GB"/>
          <w14:textOutline w14:w="12700" w14:cap="flat" w14:cmpd="sng" w14:algn="ctr">
            <w14:noFill/>
            <w14:prstDash w14:val="solid"/>
            <w14:miter w14:lim="100000"/>
          </w14:textOutline>
        </w:rPr>
      </w:pPr>
      <w:r w:rsidRPr="000860AC">
        <w:rPr>
          <w:rFonts w:ascii="Times New Roman" w:eastAsia="Times New Roman" w:hAnsi="Times New Roman" w:cs="Times New Roman"/>
          <w:sz w:val="24"/>
          <w:szCs w:val="24"/>
          <w:lang w:eastAsia="en-US"/>
        </w:rPr>
        <w:t>(</w:t>
      </w:r>
      <w:r w:rsidRPr="000860AC">
        <w:rPr>
          <w:rFonts w:ascii="Times New Roman" w:eastAsia="Times New Roman" w:hAnsi="Times New Roman" w:cs="Times New Roman"/>
          <w:color w:val="000000"/>
          <w:sz w:val="24"/>
          <w:szCs w:val="24"/>
          <w:lang w:eastAsia="en-GB"/>
          <w14:textOutline w14:w="12700" w14:cap="flat" w14:cmpd="sng" w14:algn="ctr">
            <w14:noFill/>
            <w14:prstDash w14:val="solid"/>
            <w14:miter w14:lim="100000"/>
          </w14:textOutline>
        </w:rPr>
        <w:t xml:space="preserve">Viešosios įstaigos CPO LT direktoriaus </w:t>
      </w:r>
    </w:p>
    <w:p w14:paraId="66F74ED1" w14:textId="21C5F8E0" w:rsidR="00884036" w:rsidRPr="000860AC"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sz w:val="24"/>
          <w:szCs w:val="24"/>
          <w:lang w:eastAsia="en-US"/>
        </w:rPr>
      </w:pPr>
      <w:r w:rsidRPr="000860AC">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5</w:t>
      </w:r>
      <w:r w:rsidRPr="000860AC">
        <w:rPr>
          <w:rFonts w:ascii="Times New Roman" w:eastAsia="Times New Roman" w:hAnsi="Times New Roman" w:cs="Times New Roman"/>
          <w:sz w:val="24"/>
          <w:szCs w:val="24"/>
          <w:lang w:eastAsia="en-US"/>
        </w:rPr>
        <w:t xml:space="preserve"> m. </w:t>
      </w:r>
      <w:r>
        <w:rPr>
          <w:rFonts w:ascii="Times New Roman" w:eastAsia="Times New Roman" w:hAnsi="Times New Roman" w:cs="Times New Roman"/>
          <w:sz w:val="24"/>
          <w:szCs w:val="24"/>
          <w:lang w:eastAsia="en-US"/>
        </w:rPr>
        <w:t>sausio</w:t>
      </w:r>
      <w:r w:rsidRPr="000860A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001A63A5">
        <w:rPr>
          <w:rFonts w:ascii="Times New Roman" w:eastAsia="Times New Roman" w:hAnsi="Times New Roman" w:cs="Times New Roman"/>
          <w:sz w:val="24"/>
          <w:szCs w:val="24"/>
          <w:lang w:eastAsia="en-US"/>
        </w:rPr>
        <w:t>30</w:t>
      </w:r>
      <w:r>
        <w:rPr>
          <w:rFonts w:ascii="Times New Roman" w:eastAsia="Times New Roman" w:hAnsi="Times New Roman" w:cs="Times New Roman"/>
          <w:sz w:val="24"/>
          <w:szCs w:val="24"/>
          <w:lang w:eastAsia="en-US"/>
        </w:rPr>
        <w:t xml:space="preserve"> </w:t>
      </w:r>
      <w:r w:rsidRPr="000860AC">
        <w:rPr>
          <w:rFonts w:ascii="Times New Roman" w:eastAsia="Times New Roman" w:hAnsi="Times New Roman" w:cs="Times New Roman"/>
          <w:sz w:val="24"/>
          <w:szCs w:val="24"/>
          <w:lang w:eastAsia="en-US"/>
        </w:rPr>
        <w:t xml:space="preserve"> d. įsakymo </w:t>
      </w:r>
    </w:p>
    <w:p w14:paraId="38978AE8" w14:textId="50BD534C" w:rsidR="00884036" w:rsidRPr="000860AC"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sz w:val="24"/>
          <w:szCs w:val="24"/>
          <w:lang w:eastAsia="en-US"/>
        </w:rPr>
      </w:pPr>
      <w:r w:rsidRPr="000860AC">
        <w:rPr>
          <w:rFonts w:ascii="Times New Roman" w:eastAsia="Times New Roman" w:hAnsi="Times New Roman" w:cs="Times New Roman"/>
          <w:sz w:val="24"/>
          <w:szCs w:val="24"/>
          <w:lang w:eastAsia="en-US"/>
        </w:rPr>
        <w:t xml:space="preserve">Nr. </w:t>
      </w:r>
      <w:r w:rsidR="001A63A5">
        <w:rPr>
          <w:rFonts w:ascii="Times New Roman" w:eastAsia="Times New Roman" w:hAnsi="Times New Roman" w:cs="Times New Roman"/>
          <w:sz w:val="24"/>
          <w:szCs w:val="24"/>
          <w:lang w:eastAsia="en-US"/>
        </w:rPr>
        <w:t>3V-32</w:t>
      </w:r>
      <w:r w:rsidRPr="000860AC">
        <w:rPr>
          <w:rFonts w:ascii="Times New Roman" w:eastAsia="Times New Roman" w:hAnsi="Times New Roman" w:cs="Times New Roman"/>
          <w:sz w:val="24"/>
          <w:szCs w:val="24"/>
          <w:lang w:eastAsia="en-US"/>
        </w:rPr>
        <w:t xml:space="preserve"> redakcija)</w:t>
      </w:r>
    </w:p>
    <w:p w14:paraId="553D73E4" w14:textId="695BD190"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34447FA8" w14:textId="77777777" w:rsidR="0034265A" w:rsidRDefault="0034265A" w:rsidP="0004026E">
      <w:pPr>
        <w:tabs>
          <w:tab w:val="left" w:pos="11482"/>
        </w:tabs>
        <w:jc w:val="center"/>
        <w:rPr>
          <w:rFonts w:ascii="Times New Roman" w:hAnsi="Times New Roman" w:cs="Times New Roman"/>
          <w:b/>
          <w:bCs/>
          <w:sz w:val="24"/>
          <w:szCs w:val="24"/>
        </w:rPr>
      </w:pPr>
    </w:p>
    <w:p w14:paraId="0D465B05" w14:textId="27D86918"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STANDARTINIAI 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w:t>
            </w:r>
            <w:r w:rsidRPr="003B335B">
              <w:rPr>
                <w:rFonts w:ascii="Times New Roman" w:eastAsia="Yu Mincho" w:hAnsi="Times New Roman" w:cs="Times New Roman"/>
                <w:sz w:val="22"/>
                <w:szCs w:val="22"/>
              </w:rPr>
              <w:lastRenderedPageBreak/>
              <w:t>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NoSpacing"/>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lastRenderedPageBreak/>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lastRenderedPageBreak/>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 xml:space="preserve">Tiekėjas, kiekvienas tiekėjų grupės narys ir kiekvienas kitas </w:t>
            </w:r>
            <w:r w:rsidRPr="00B176F7">
              <w:rPr>
                <w:rFonts w:ascii="Times New Roman" w:eastAsia="Yu Mincho" w:hAnsi="Times New Roman" w:cs="Times New Roman"/>
                <w:sz w:val="22"/>
                <w:szCs w:val="22"/>
              </w:rPr>
              <w:lastRenderedPageBreak/>
              <w:t>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w:t>
            </w:r>
            <w:r w:rsidRPr="003B335B">
              <w:rPr>
                <w:rFonts w:ascii="Times New Roman" w:hAnsi="Times New Roman" w:cs="Times New Roman"/>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lastRenderedPageBreak/>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w:t>
            </w:r>
            <w:r w:rsidRPr="003B335B">
              <w:rPr>
                <w:rFonts w:ascii="Times New Roman" w:hAnsi="Times New Roman" w:cs="Times New Roman"/>
                <w:sz w:val="22"/>
                <w:szCs w:val="22"/>
              </w:rPr>
              <w:lastRenderedPageBreak/>
              <w:t>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60B8D420" w14:textId="77777777" w:rsidR="00FA5185"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699B8" w14:textId="77777777" w:rsidR="00416E86" w:rsidRDefault="00416E86" w:rsidP="39658640">
            <w:pPr>
              <w:pStyle w:val="NoSpacing"/>
              <w:jc w:val="both"/>
              <w:rPr>
                <w:rFonts w:ascii="Times New Roman" w:hAnsi="Times New Roman" w:cs="Times New Roman"/>
                <w:sz w:val="22"/>
                <w:szCs w:val="22"/>
              </w:rPr>
            </w:pPr>
          </w:p>
          <w:p w14:paraId="47C71B6E" w14:textId="1563191E" w:rsidR="000A62D3" w:rsidRPr="003B335B" w:rsidRDefault="000A62D3" w:rsidP="00C4038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1"/>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3B335B">
              <w:rPr>
                <w:rFonts w:ascii="Times New Roman" w:hAnsi="Times New Roman" w:cs="Times New Roman"/>
                <w:sz w:val="22"/>
                <w:szCs w:val="22"/>
              </w:rPr>
              <w:lastRenderedPageBreak/>
              <w:t xml:space="preserve">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3B335B">
              <w:rPr>
                <w:rFonts w:ascii="Times New Roman" w:hAnsi="Times New Roman" w:cs="Times New Roman"/>
                <w:sz w:val="22"/>
                <w:szCs w:val="22"/>
              </w:rPr>
              <w:lastRenderedPageBreak/>
              <w:t>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3B335B">
              <w:rPr>
                <w:rFonts w:ascii="Times New Roman" w:hAnsi="Times New Roman" w:cs="Times New Roman"/>
                <w:sz w:val="22"/>
                <w:szCs w:val="22"/>
              </w:rPr>
              <w:lastRenderedPageBreak/>
              <w:t>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 xml:space="preserve">Kai priimtu ir įsiteisėjusiu teismo sprendimu tiekėjui yra nustatytas šių pašalinimo pagrindų laikotarpis, perkančioji </w:t>
            </w:r>
            <w:r w:rsidRPr="00470A25">
              <w:rPr>
                <w:rFonts w:ascii="Times New Roman" w:hAnsi="Times New Roman" w:cs="Times New Roman"/>
                <w:i/>
                <w:iCs/>
                <w:sz w:val="22"/>
                <w:szCs w:val="22"/>
              </w:rPr>
              <w:lastRenderedPageBreak/>
              <w:t>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w:t>
            </w:r>
            <w:r w:rsidRPr="003B335B">
              <w:rPr>
                <w:rFonts w:ascii="Times New Roman" w:hAnsi="Times New Roman" w:cs="Times New Roman"/>
                <w:b/>
                <w:bCs/>
                <w:sz w:val="22"/>
                <w:szCs w:val="22"/>
              </w:rPr>
              <w:lastRenderedPageBreak/>
              <w:t>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Default="004E5D0A" w:rsidP="00290CC0">
      <w:pPr>
        <w:spacing w:after="0" w:line="240" w:lineRule="auto"/>
        <w:rPr>
          <w:rFonts w:ascii="Verdana" w:hAnsi="Verdana"/>
          <w:sz w:val="22"/>
          <w:szCs w:val="22"/>
        </w:rPr>
      </w:pPr>
    </w:p>
    <w:p w14:paraId="05CA793B" w14:textId="77777777" w:rsidR="00C40384" w:rsidRDefault="00C40384" w:rsidP="00290CC0">
      <w:pPr>
        <w:spacing w:after="0" w:line="240" w:lineRule="auto"/>
        <w:rPr>
          <w:rFonts w:ascii="Verdana" w:hAnsi="Verdana"/>
          <w:sz w:val="22"/>
          <w:szCs w:val="22"/>
        </w:rPr>
      </w:pPr>
    </w:p>
    <w:p w14:paraId="72951CA3" w14:textId="77777777" w:rsidR="00C40384" w:rsidRDefault="00C40384" w:rsidP="00C40384">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207F1DFE" w14:textId="77777777" w:rsidR="00C40384" w:rsidRDefault="00C40384" w:rsidP="00290CC0">
      <w:pPr>
        <w:spacing w:after="0" w:line="240" w:lineRule="auto"/>
        <w:rPr>
          <w:rFonts w:ascii="Verdana" w:hAnsi="Verdana"/>
          <w:sz w:val="22"/>
          <w:szCs w:val="22"/>
        </w:rPr>
      </w:pPr>
    </w:p>
    <w:tbl>
      <w:tblPr>
        <w:tblStyle w:val="TableGrid"/>
        <w:tblW w:w="9356" w:type="dxa"/>
        <w:tblInd w:w="-5" w:type="dxa"/>
        <w:tblLayout w:type="fixed"/>
        <w:tblLook w:val="04A0" w:firstRow="1" w:lastRow="0" w:firstColumn="1" w:lastColumn="0" w:noHBand="0" w:noVBand="1"/>
      </w:tblPr>
      <w:tblGrid>
        <w:gridCol w:w="709"/>
        <w:gridCol w:w="2835"/>
        <w:gridCol w:w="2693"/>
        <w:gridCol w:w="3119"/>
      </w:tblGrid>
      <w:tr w:rsidR="00C40384" w:rsidRPr="002C7CFE" w14:paraId="4DE47E36" w14:textId="77777777" w:rsidTr="00C40384">
        <w:tc>
          <w:tcPr>
            <w:tcW w:w="709" w:type="dxa"/>
          </w:tcPr>
          <w:p w14:paraId="17CA3A98" w14:textId="77777777" w:rsidR="00C40384" w:rsidRPr="002C7CFE" w:rsidRDefault="00C40384" w:rsidP="00DC086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2C7CFE">
              <w:rPr>
                <w:rFonts w:ascii="Times New Roman" w:eastAsia="Times New Roman" w:hAnsi="Times New Roman" w:cs="Times New Roman"/>
                <w:b/>
                <w:bCs/>
                <w:color w:val="404040" w:themeColor="text1" w:themeTint="BF"/>
                <w:sz w:val="22"/>
                <w:szCs w:val="22"/>
                <w:lang w:val="lt-LT"/>
              </w:rPr>
              <w:t>Eil. Nr.</w:t>
            </w:r>
          </w:p>
        </w:tc>
        <w:tc>
          <w:tcPr>
            <w:tcW w:w="2835" w:type="dxa"/>
            <w:vAlign w:val="center"/>
          </w:tcPr>
          <w:p w14:paraId="443693BD" w14:textId="77777777" w:rsidR="00C40384" w:rsidRPr="002C7CFE" w:rsidRDefault="00C40384" w:rsidP="00DC0865">
            <w:pPr>
              <w:jc w:val="center"/>
              <w:rPr>
                <w:rFonts w:ascii="Times New Roman" w:hAnsi="Times New Roman" w:cs="Times New Roman"/>
                <w:b/>
                <w:bCs/>
                <w:color w:val="404040" w:themeColor="text1" w:themeTint="BF"/>
                <w:sz w:val="22"/>
                <w:szCs w:val="22"/>
              </w:rPr>
            </w:pPr>
            <w:r w:rsidRPr="002C7CFE">
              <w:rPr>
                <w:rFonts w:ascii="Times New Roman" w:hAnsi="Times New Roman" w:cs="Times New Roman"/>
                <w:b/>
                <w:bCs/>
                <w:color w:val="404040" w:themeColor="text1" w:themeTint="BF"/>
                <w:sz w:val="22"/>
                <w:szCs w:val="22"/>
              </w:rPr>
              <w:t>Reikalavimas</w:t>
            </w:r>
          </w:p>
        </w:tc>
        <w:tc>
          <w:tcPr>
            <w:tcW w:w="2693" w:type="dxa"/>
            <w:vAlign w:val="center"/>
          </w:tcPr>
          <w:p w14:paraId="7CCE8E2D" w14:textId="77777777" w:rsidR="00C40384" w:rsidRPr="002C7CFE" w:rsidRDefault="00C40384" w:rsidP="00DC0865">
            <w:pPr>
              <w:jc w:val="center"/>
              <w:rPr>
                <w:rFonts w:ascii="Times New Roman" w:eastAsia="Times New Roman" w:hAnsi="Times New Roman" w:cs="Times New Roman"/>
                <w:b/>
                <w:bCs/>
                <w:color w:val="404040" w:themeColor="text1" w:themeTint="BF"/>
                <w:sz w:val="22"/>
                <w:szCs w:val="22"/>
              </w:rPr>
            </w:pPr>
            <w:r w:rsidRPr="002C7CFE">
              <w:rPr>
                <w:rFonts w:ascii="Times New Roman" w:hAnsi="Times New Roman" w:cs="Times New Roman"/>
                <w:b/>
                <w:bCs/>
                <w:color w:val="404040" w:themeColor="text1" w:themeTint="BF"/>
                <w:sz w:val="22"/>
                <w:szCs w:val="22"/>
              </w:rPr>
              <w:t>Atitikį pagrindžiantys dokumentai</w:t>
            </w:r>
          </w:p>
        </w:tc>
        <w:tc>
          <w:tcPr>
            <w:tcW w:w="3119" w:type="dxa"/>
            <w:vAlign w:val="center"/>
          </w:tcPr>
          <w:p w14:paraId="1B31505B" w14:textId="77777777" w:rsidR="00C40384" w:rsidRPr="002C7CFE" w:rsidRDefault="00C40384" w:rsidP="00DC0865">
            <w:pPr>
              <w:jc w:val="center"/>
              <w:rPr>
                <w:rFonts w:ascii="Times New Roman" w:hAnsi="Times New Roman" w:cs="Times New Roman"/>
                <w:b/>
                <w:bCs/>
                <w:color w:val="404040" w:themeColor="text1" w:themeTint="BF"/>
                <w:sz w:val="22"/>
                <w:szCs w:val="22"/>
              </w:rPr>
            </w:pPr>
            <w:r w:rsidRPr="002C7CFE">
              <w:rPr>
                <w:rFonts w:ascii="Times New Roman" w:hAnsi="Times New Roman" w:cs="Times New Roman"/>
                <w:b/>
                <w:bCs/>
                <w:color w:val="404040" w:themeColor="text1" w:themeTint="BF"/>
                <w:sz w:val="22"/>
                <w:szCs w:val="22"/>
              </w:rPr>
              <w:t>Subjektas, kuris turi atitikti reikalavimą</w:t>
            </w:r>
          </w:p>
        </w:tc>
      </w:tr>
      <w:tr w:rsidR="00C40384" w:rsidRPr="002C7CFE" w14:paraId="707F80B2" w14:textId="77777777" w:rsidTr="00C40384">
        <w:tc>
          <w:tcPr>
            <w:tcW w:w="709" w:type="dxa"/>
          </w:tcPr>
          <w:p w14:paraId="51CABE93" w14:textId="77777777" w:rsidR="00C40384" w:rsidRPr="002C7CFE" w:rsidRDefault="00C40384" w:rsidP="00DC0865">
            <w:pPr>
              <w:rPr>
                <w:rFonts w:ascii="Times New Roman" w:hAnsi="Times New Roman" w:cs="Times New Roman"/>
                <w:sz w:val="22"/>
                <w:szCs w:val="22"/>
              </w:rPr>
            </w:pPr>
            <w:r w:rsidRPr="002C7CFE">
              <w:rPr>
                <w:rFonts w:ascii="Times New Roman" w:hAnsi="Times New Roman" w:cs="Times New Roman"/>
                <w:sz w:val="22"/>
                <w:szCs w:val="22"/>
              </w:rPr>
              <w:t>1.</w:t>
            </w:r>
          </w:p>
        </w:tc>
        <w:tc>
          <w:tcPr>
            <w:tcW w:w="2835" w:type="dxa"/>
          </w:tcPr>
          <w:p w14:paraId="69FDE8E3" w14:textId="77777777" w:rsidR="00C40384" w:rsidRPr="002C7CFE" w:rsidRDefault="00C40384" w:rsidP="00DC0865">
            <w:pPr>
              <w:rPr>
                <w:rFonts w:ascii="Times New Roman" w:hAnsi="Times New Roman" w:cs="Times New Roman"/>
                <w:sz w:val="22"/>
                <w:szCs w:val="22"/>
              </w:rPr>
            </w:pPr>
            <w:r w:rsidRPr="002C7CFE">
              <w:rPr>
                <w:rFonts w:ascii="Times New Roman" w:hAnsi="Times New Roman" w:cs="Times New Roman"/>
                <w:sz w:val="22"/>
                <w:szCs w:val="22"/>
              </w:rPr>
              <w:t>Tiekėjui turi būti suteikta teisė verstis asmens sveikatos priežiūros veikla - bendrosios asmens sveikatos priežiūros paslaugos: kraujo donorystė.</w:t>
            </w:r>
          </w:p>
          <w:p w14:paraId="4CDC445A" w14:textId="77777777" w:rsidR="00C40384" w:rsidRPr="002C7CFE" w:rsidRDefault="00C40384" w:rsidP="00DC0865">
            <w:pPr>
              <w:rPr>
                <w:rFonts w:ascii="Times New Roman" w:hAnsi="Times New Roman" w:cs="Times New Roman"/>
                <w:sz w:val="22"/>
                <w:szCs w:val="22"/>
              </w:rPr>
            </w:pPr>
            <w:r w:rsidRPr="002C7CFE">
              <w:rPr>
                <w:rFonts w:ascii="Times New Roman" w:hAnsi="Times New Roman" w:cs="Times New Roman"/>
                <w:sz w:val="22"/>
                <w:szCs w:val="22"/>
              </w:rPr>
              <w:t xml:space="preserve">Teisinis pagrindas: Lietuvos Respublikos sveikatos apsaugos ministro 2004 m. gegužės </w:t>
            </w:r>
            <w:r>
              <w:rPr>
                <w:rFonts w:ascii="Times New Roman" w:hAnsi="Times New Roman" w:cs="Times New Roman"/>
                <w:sz w:val="22"/>
                <w:szCs w:val="22"/>
              </w:rPr>
              <w:t>14</w:t>
            </w:r>
            <w:r w:rsidRPr="002C7CFE">
              <w:rPr>
                <w:rFonts w:ascii="Times New Roman" w:hAnsi="Times New Roman" w:cs="Times New Roman"/>
                <w:sz w:val="22"/>
                <w:szCs w:val="22"/>
              </w:rPr>
              <w:t xml:space="preserve"> d. įsakymu Nr. V-364 "Dėl licencijuojamų asmens sveikatos priežiūros paslaugų</w:t>
            </w:r>
            <w:r>
              <w:rPr>
                <w:rFonts w:ascii="Times New Roman" w:hAnsi="Times New Roman" w:cs="Times New Roman"/>
                <w:sz w:val="22"/>
                <w:szCs w:val="22"/>
              </w:rPr>
              <w:t>,</w:t>
            </w:r>
            <w:r w:rsidRPr="00F7526A">
              <w:rPr>
                <w:b/>
                <w:bCs/>
                <w:caps/>
                <w:color w:val="000000"/>
              </w:rPr>
              <w:t xml:space="preserve"> </w:t>
            </w:r>
            <w:r w:rsidRPr="00F7526A">
              <w:rPr>
                <w:rFonts w:ascii="Times New Roman" w:hAnsi="Times New Roman" w:cs="Times New Roman"/>
                <w:sz w:val="22"/>
                <w:szCs w:val="22"/>
              </w:rPr>
              <w:t>nepriskiriamų ambulatorinėms ir stacionarinėms paslaugoms,</w:t>
            </w:r>
            <w:r w:rsidRPr="002C7CFE">
              <w:rPr>
                <w:rFonts w:ascii="Times New Roman" w:hAnsi="Times New Roman" w:cs="Times New Roman"/>
                <w:sz w:val="22"/>
                <w:szCs w:val="22"/>
              </w:rPr>
              <w:t xml:space="preserve"> sąrašo patvirtinimo" patvirtinto licencijuojamų bendrųjų asmens sveikatos priežiūros paslaugų sąrašo 11 punktas</w:t>
            </w:r>
          </w:p>
        </w:tc>
        <w:tc>
          <w:tcPr>
            <w:tcW w:w="2693" w:type="dxa"/>
          </w:tcPr>
          <w:p w14:paraId="3936FC26" w14:textId="77777777" w:rsidR="00C40384" w:rsidRPr="002C7CFE" w:rsidRDefault="00C40384" w:rsidP="00DC0865">
            <w:pPr>
              <w:rPr>
                <w:rFonts w:ascii="Times New Roman" w:hAnsi="Times New Roman" w:cs="Times New Roman"/>
                <w:sz w:val="22"/>
                <w:szCs w:val="22"/>
              </w:rPr>
            </w:pPr>
            <w:r w:rsidRPr="002C7CFE">
              <w:rPr>
                <w:rFonts w:ascii="Times New Roman" w:hAnsi="Times New Roman" w:cs="Times New Roman"/>
                <w:sz w:val="22"/>
                <w:szCs w:val="22"/>
              </w:rPr>
              <w:t>Pateikiama Valstybinės akreditavimo sveikatos priežiūros veiklai tarnybos prie Sveikatos apsaugos ministerijos išduota įstaigos asmens sveikatos priežiūros licencijos kopija</w:t>
            </w:r>
          </w:p>
        </w:tc>
        <w:tc>
          <w:tcPr>
            <w:tcW w:w="3119" w:type="dxa"/>
          </w:tcPr>
          <w:p w14:paraId="0D741446" w14:textId="77777777" w:rsidR="00C40384" w:rsidRPr="002C7CFE" w:rsidRDefault="00C40384" w:rsidP="00DC0865">
            <w:pPr>
              <w:rPr>
                <w:rFonts w:ascii="Times New Roman" w:hAnsi="Times New Roman" w:cs="Times New Roman"/>
                <w:sz w:val="22"/>
                <w:szCs w:val="22"/>
              </w:rPr>
            </w:pPr>
            <w:r w:rsidRPr="002C7CFE">
              <w:rPr>
                <w:rFonts w:ascii="Times New Roman" w:hAnsi="Times New Roman" w:cs="Times New Roman"/>
                <w:sz w:val="22"/>
                <w:szCs w:val="22"/>
              </w:rPr>
              <w:t xml:space="preserve">Tiekėjas. </w:t>
            </w:r>
          </w:p>
          <w:p w14:paraId="393A8C6F" w14:textId="77777777" w:rsidR="00C40384" w:rsidRPr="002C7CFE" w:rsidRDefault="00C40384" w:rsidP="00DC0865">
            <w:pPr>
              <w:rPr>
                <w:rFonts w:ascii="Times New Roman" w:hAnsi="Times New Roman" w:cs="Times New Roman"/>
                <w:sz w:val="22"/>
                <w:szCs w:val="22"/>
              </w:rPr>
            </w:pPr>
            <w:r w:rsidRPr="002C7CFE">
              <w:rPr>
                <w:rFonts w:ascii="Times New Roman" w:hAnsi="Times New Roman" w:cs="Times New Roman"/>
                <w:sz w:val="22"/>
                <w:szCs w:val="22"/>
              </w:rPr>
              <w:t xml:space="preserve">Tiekėjų grupės narys, jeigu pasiūlymą teikia ūkio subjektų grupė, ūkio subjektas, kurio pajėgumais remiasi tiekėjas, pagal jų prisiimamus įsipareigojimus pirkimo sutarčiai vykdyti. </w:t>
            </w:r>
          </w:p>
          <w:p w14:paraId="162A5159" w14:textId="77777777" w:rsidR="00C40384" w:rsidRPr="002C7CFE" w:rsidRDefault="00C40384" w:rsidP="00DC0865">
            <w:pPr>
              <w:rPr>
                <w:rFonts w:ascii="Times New Roman" w:hAnsi="Times New Roman" w:cs="Times New Roman"/>
                <w:sz w:val="22"/>
                <w:szCs w:val="22"/>
              </w:rPr>
            </w:pPr>
            <w:r w:rsidRPr="002C7CFE">
              <w:rPr>
                <w:rFonts w:ascii="Times New Roman" w:hAnsi="Times New Roman" w:cs="Times New Roman"/>
                <w:sz w:val="22"/>
                <w:szCs w:val="22"/>
              </w:rPr>
              <w:t xml:space="preserve">Tiekėjas gali remtis kitų ūkio subjektų pajėgumais tik tuomet, kai tie subjektai, kurių pajėgumais buvo pasiremta, patys tieks prekes, teiks paslaugas ar atliks darbus, kuriems reikia jų pajėgumų.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w:t>
            </w:r>
            <w:r w:rsidRPr="002C7CFE">
              <w:rPr>
                <w:rFonts w:ascii="Times New Roman" w:hAnsi="Times New Roman" w:cs="Times New Roman"/>
                <w:sz w:val="22"/>
                <w:szCs w:val="22"/>
              </w:rPr>
              <w:lastRenderedPageBreak/>
              <w:t>asmenys ir, sutarties vykdymo metu pareikalavus, tiekėjas turės pateikti dokumentus, įrodančius subtiekėjo teisę verstis atitinkama veikla, kuriai jis pasitelkiamas.</w:t>
            </w:r>
          </w:p>
        </w:tc>
      </w:tr>
    </w:tbl>
    <w:p w14:paraId="08C56542" w14:textId="77777777" w:rsidR="00C40384" w:rsidRPr="005D1FF7" w:rsidRDefault="00C40384" w:rsidP="00290CC0">
      <w:pPr>
        <w:spacing w:after="0" w:line="240" w:lineRule="auto"/>
        <w:rPr>
          <w:rFonts w:ascii="Verdana" w:hAnsi="Verdana"/>
          <w:sz w:val="22"/>
          <w:szCs w:val="22"/>
        </w:rPr>
      </w:pPr>
    </w:p>
    <w:sectPr w:rsidR="00C40384"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A2B1" w14:textId="77777777" w:rsidR="00942F46" w:rsidRDefault="00942F46" w:rsidP="00B97C4F">
      <w:pPr>
        <w:spacing w:after="0" w:line="240" w:lineRule="auto"/>
      </w:pPr>
      <w:r>
        <w:separator/>
      </w:r>
    </w:p>
  </w:endnote>
  <w:endnote w:type="continuationSeparator" w:id="0">
    <w:p w14:paraId="4C2897D0" w14:textId="77777777" w:rsidR="00942F46" w:rsidRDefault="00942F46" w:rsidP="00B97C4F">
      <w:pPr>
        <w:spacing w:after="0" w:line="240" w:lineRule="auto"/>
      </w:pPr>
      <w:r>
        <w:continuationSeparator/>
      </w:r>
    </w:p>
  </w:endnote>
  <w:endnote w:type="continuationNotice" w:id="1">
    <w:p w14:paraId="6F31A116" w14:textId="77777777" w:rsidR="00942F46" w:rsidRDefault="00942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2756" w14:textId="77777777" w:rsidR="00942F46" w:rsidRDefault="00942F46" w:rsidP="00B97C4F">
      <w:pPr>
        <w:spacing w:after="0" w:line="240" w:lineRule="auto"/>
      </w:pPr>
      <w:r>
        <w:separator/>
      </w:r>
    </w:p>
  </w:footnote>
  <w:footnote w:type="continuationSeparator" w:id="0">
    <w:p w14:paraId="1251B462" w14:textId="77777777" w:rsidR="00942F46" w:rsidRDefault="00942F46" w:rsidP="00B97C4F">
      <w:pPr>
        <w:spacing w:after="0" w:line="240" w:lineRule="auto"/>
      </w:pPr>
      <w:r>
        <w:continuationSeparator/>
      </w:r>
    </w:p>
  </w:footnote>
  <w:footnote w:type="continuationNotice" w:id="1">
    <w:p w14:paraId="079C1AF7" w14:textId="77777777" w:rsidR="00942F46" w:rsidRDefault="00942F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C6B35"/>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2F46"/>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40384"/>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 w:type="paragraph" w:customStyle="1" w:styleId="Heading">
    <w:name w:val="Heading"/>
    <w:next w:val="Normal"/>
    <w:rsid w:val="00C403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3442</Words>
  <Characters>19625</Characters>
  <Application>Microsoft Office Word</Application>
  <DocSecurity>0</DocSecurity>
  <Lines>163</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Agnė Jarušauskaitė</cp:lastModifiedBy>
  <cp:revision>2</cp:revision>
  <cp:lastPrinted>2022-12-15T10:27:00Z</cp:lastPrinted>
  <dcterms:created xsi:type="dcterms:W3CDTF">2025-09-02T11:47:00Z</dcterms:created>
  <dcterms:modified xsi:type="dcterms:W3CDTF">2025-09-02T11:47:00Z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