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529C" w14:textId="07117B57" w:rsidR="00AD2A5E" w:rsidRPr="00AD2A5E" w:rsidRDefault="00AD2A5E" w:rsidP="00AD2A5E">
      <w:pPr>
        <w:jc w:val="right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D2A5E">
        <w:rPr>
          <w:rFonts w:ascii="Times New Roman" w:eastAsia="Arial Unicode MS" w:hAnsi="Times New Roman" w:cs="Times New Roman"/>
          <w:bCs/>
          <w:sz w:val="24"/>
          <w:szCs w:val="24"/>
        </w:rPr>
        <w:t>Pirkimo sąlygų 3 priedas „Techninė specifikacija“</w:t>
      </w:r>
    </w:p>
    <w:p w14:paraId="358C19D7" w14:textId="56521221" w:rsidR="00754B98" w:rsidRPr="00AD2A5E" w:rsidRDefault="00754B98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72608C" w14:textId="77777777" w:rsidR="00242315" w:rsidRPr="00AD2A5E" w:rsidRDefault="00242315" w:rsidP="00AD2A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E1931" w14:textId="77777777" w:rsidR="009C1AC9" w:rsidRPr="00AD2A5E" w:rsidRDefault="009C1AC9" w:rsidP="009C1A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bookmarkStart w:id="0" w:name="_Hlk146523790"/>
      <w:r w:rsidRPr="00AD2A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TECHNINĖ SPECIFIKACIJA</w:t>
      </w:r>
    </w:p>
    <w:p w14:paraId="1DC9AA4D" w14:textId="77777777" w:rsidR="00F47EE0" w:rsidRPr="00AD2A5E" w:rsidRDefault="00F47EE0" w:rsidP="00F47E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435AFFB2" w14:textId="77777777" w:rsidR="006A6E1D" w:rsidRPr="00AD2A5E" w:rsidRDefault="006A6E1D" w:rsidP="00F47E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433A4857" w14:textId="4918F4E4" w:rsidR="00F47EE0" w:rsidRPr="00AD2A5E" w:rsidRDefault="009C1AC9" w:rsidP="00F47E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>1.</w:t>
      </w:r>
      <w:r w:rsidR="00F47EE0"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 </w:t>
      </w:r>
      <w:r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Pirkimo objektas – </w:t>
      </w:r>
      <w:r w:rsidR="00F47EE0" w:rsidRPr="00AD2A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skaitmeninis vaizdo projektorius</w:t>
      </w:r>
      <w:r w:rsidR="00F47EE0"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(toliau – </w:t>
      </w:r>
      <w:r w:rsidR="00F47EE0"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>P</w:t>
      </w:r>
      <w:r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rekė). </w:t>
      </w:r>
    </w:p>
    <w:p w14:paraId="5B3F8BC6" w14:textId="5D77A3CC" w:rsidR="00F47EE0" w:rsidRPr="00AD2A5E" w:rsidRDefault="00F47EE0" w:rsidP="00F47E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AD2A5E">
        <w:rPr>
          <w:rFonts w:ascii="Times New Roman" w:eastAsia="Arial Unicode MS" w:hAnsi="Times New Roman" w:cs="Times New Roman"/>
          <w:sz w:val="24"/>
          <w:szCs w:val="24"/>
          <w:bdr w:val="nil"/>
        </w:rPr>
        <w:t>2.  Projektorius montuojamas ant konstrukcijos arba lubinio laikiklio.</w:t>
      </w:r>
    </w:p>
    <w:p w14:paraId="46581F6D" w14:textId="30A71279" w:rsidR="00004202" w:rsidRPr="00F47EE0" w:rsidRDefault="00F47EE0" w:rsidP="00F47E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AD2A5E">
        <w:rPr>
          <w:rFonts w:ascii="Times New Roman" w:eastAsia="Arial Unicode MS" w:hAnsi="Times New Roman" w:cs="Times New Roman"/>
          <w:sz w:val="24"/>
          <w:szCs w:val="24"/>
          <w:bdr w:val="nil"/>
          <w:lang w:eastAsia="ar-SA"/>
        </w:rPr>
        <w:t xml:space="preserve">3. </w:t>
      </w:r>
      <w:r w:rsidR="009C1AC9" w:rsidRPr="00AD2A5E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Kartu su pasiūlymu Tiekėjas turi pateikti </w:t>
      </w:r>
      <w:r w:rsidR="009C1AC9" w:rsidRPr="00AD2A5E">
        <w:rPr>
          <w:rFonts w:ascii="Times New Roman" w:eastAsiaTheme="minorHAnsi" w:hAnsi="Times New Roman" w:cs="Times New Roman"/>
          <w:bCs/>
          <w:iCs/>
          <w:noProof/>
          <w:sz w:val="24"/>
          <w:szCs w:val="24"/>
        </w:rPr>
        <w:t xml:space="preserve">dokumentus, </w:t>
      </w:r>
      <w:r w:rsidR="009C1AC9" w:rsidRPr="00AD2A5E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patvirtinančius pasiūlyme nurodyto </w:t>
      </w:r>
      <w:r w:rsidRPr="00AD2A5E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skaitmeninio vaizdo projektoriaus</w:t>
      </w:r>
      <w:r w:rsidRPr="00F47EE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C1AC9" w:rsidRPr="00F47EE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atitikimą visiems reikalavimams, nurodytiems kiekviename lenteles punkte,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t. y. tiekėjas privalo pateikti siūlom</w:t>
      </w:r>
      <w:r w:rsidR="009C1AC9" w:rsidRPr="00004202">
        <w:rPr>
          <w:rFonts w:ascii="Times New Roman" w:eastAsia="Calibri" w:hAnsi="Times New Roman" w:cs="Times New Roman"/>
          <w:bCs/>
          <w:noProof/>
          <w:sz w:val="24"/>
          <w:szCs w:val="24"/>
        </w:rPr>
        <w:t>os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Prekės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gamintojo katalogus/ bukletus/ brošiūras, naudojimo instrukcijas, techninius aprašus ir/arba kitus siūlom</w:t>
      </w:r>
      <w:r w:rsidR="009C1AC9" w:rsidRPr="00004202">
        <w:rPr>
          <w:rFonts w:ascii="Times New Roman" w:eastAsia="Calibri" w:hAnsi="Times New Roman" w:cs="Times New Roman"/>
          <w:bCs/>
          <w:noProof/>
          <w:sz w:val="24"/>
          <w:szCs w:val="24"/>
        </w:rPr>
        <w:t>os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Prekės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gamintojo parengtus dokumentus, kuriuose būtų siūlomos prekės vaizdas (nuotraukos, brėžiniai ar pan., jei taikoma) su išsamiu siūlom</w:t>
      </w:r>
      <w:r w:rsidR="009C1AC9" w:rsidRPr="00004202">
        <w:rPr>
          <w:rFonts w:ascii="Times New Roman" w:eastAsia="Calibri" w:hAnsi="Times New Roman" w:cs="Times New Roman"/>
          <w:bCs/>
          <w:noProof/>
          <w:sz w:val="24"/>
          <w:szCs w:val="24"/>
        </w:rPr>
        <w:t>os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rek</w:t>
      </w:r>
      <w:r w:rsidR="009C1AC9" w:rsidRPr="00004202">
        <w:rPr>
          <w:rFonts w:ascii="Times New Roman" w:eastAsia="Calibri" w:hAnsi="Times New Roman" w:cs="Times New Roman"/>
          <w:bCs/>
          <w:noProof/>
          <w:sz w:val="24"/>
          <w:szCs w:val="24"/>
        </w:rPr>
        <w:t>ės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techninių charakteristikų aprašymu — 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rekės pavadinimu, modeliu (jei yra), gamintoju, kilmės šalimi, techninėmis charakteristikomis pagal techninės specifikacijos reikalavimus bei visa informacija, pagrindžiančia prekės atitikimą reikalavimams, nurodytiems lentelėje anglų ir/ar lietuvių kalba. Siūlomų prekių gamintojo kataloguose/ bukletuose/ brošiūrose, techniniuose aprašuose ir/arba kituose siūlom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os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Prekės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gamintojo parengtuose dokumentuose</w:t>
      </w:r>
      <w:r w:rsid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.</w:t>
      </w:r>
    </w:p>
    <w:p w14:paraId="64E6C38E" w14:textId="25D3D50A" w:rsidR="009C1AC9" w:rsidRDefault="00F47EE0" w:rsidP="00F47E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4</w:t>
      </w:r>
      <w:r w:rsid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.</w:t>
      </w:r>
      <w:r w:rsidR="009C1AC9" w:rsidRPr="0000420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04202" w:rsidRPr="00F47EE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Tiekėjas p</w:t>
      </w:r>
      <w:r w:rsidR="009C1AC9" w:rsidRPr="00F47EE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rivalo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1CA23FFE" w14:textId="7D45BADC" w:rsidR="00724FA4" w:rsidRPr="00724FA4" w:rsidRDefault="00724FA4" w:rsidP="00724F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5. </w:t>
      </w:r>
      <w:r w:rsidRPr="00724FA4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Prekių montavimas/tvirtinimas bei reikalingos įrangos ir priemonių įsigijimas tinkamam prekių montavimui/tvirtinimui įskaičiuojami į </w:t>
      </w: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P</w:t>
      </w:r>
      <w:r w:rsidRPr="00724FA4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rekių kainą ir atskirai neapmokami. </w:t>
      </w:r>
      <w:r w:rsid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Po Prekių </w:t>
      </w:r>
      <w:r w:rsidR="00941B7B" w:rsidRP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montavim</w:t>
      </w:r>
      <w:r w:rsid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o</w:t>
      </w:r>
      <w:r w:rsidR="00941B7B" w:rsidRP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/tvirtinim</w:t>
      </w:r>
      <w:r w:rsid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o darbų</w:t>
      </w:r>
      <w:r w:rsidR="00941B7B" w:rsidRP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 </w:t>
      </w:r>
      <w:r w:rsid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atliekamas</w:t>
      </w:r>
      <w:r w:rsidR="00941B7B" w:rsidRPr="00941B7B">
        <w:t xml:space="preserve"> </w:t>
      </w:r>
      <w:r w:rsidR="00941B7B" w:rsidRP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naudotojo instruktažas</w:t>
      </w:r>
      <w:r w:rsid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 ir</w:t>
      </w:r>
      <w:r w:rsidR="00941B7B" w:rsidRP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 sistemos testavimas vietoje – patikrinamas ryškumas, spalvų tikslumas, signalo stabilumas</w:t>
      </w:r>
      <w:r w:rsidR="00941B7B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.</w:t>
      </w:r>
    </w:p>
    <w:p w14:paraId="6C017087" w14:textId="147E6A0B" w:rsidR="00724FA4" w:rsidRDefault="00724FA4" w:rsidP="00724F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6. </w:t>
      </w:r>
      <w:r w:rsidRPr="00724FA4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Prekės pristatomos sukomplektuotos su visais būtinais reikmenimis, naudojimo instrukcijomis, parengta informacija apie prekių tinkamą naudojimą bei priežiūrą. Į visą prekių komplektą turi įeiti visos detalės ir kitos sudedamosios dalys bei medžiagos reikalingos normaliam prekių naudojimui.</w:t>
      </w: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 </w:t>
      </w:r>
    </w:p>
    <w:p w14:paraId="5C8B2ECF" w14:textId="5381D707" w:rsidR="00E91FC0" w:rsidRPr="00F47EE0" w:rsidRDefault="00E91FC0" w:rsidP="00724F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  <w:tab w:val="left" w:pos="426"/>
          <w:tab w:val="left" w:pos="709"/>
          <w:tab w:val="left" w:pos="1260"/>
          <w:tab w:val="left" w:pos="1440"/>
        </w:tabs>
        <w:spacing w:after="0" w:line="240" w:lineRule="auto"/>
        <w:ind w:right="-462" w:firstLine="720"/>
        <w:jc w:val="both"/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7. </w:t>
      </w:r>
      <w:r w:rsidRPr="00E91FC0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Siūlomos </w:t>
      </w: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P</w:t>
      </w:r>
      <w:r w:rsidRPr="00E91FC0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rekių charakteristikos turi atitikti pirkimo dokumentuose išdėstytus reikalavimus arba būti lygiavertės arba geresnių savybių</w:t>
      </w:r>
      <w:r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 xml:space="preserve">. </w:t>
      </w:r>
      <w:r w:rsidRPr="00E91FC0">
        <w:rPr>
          <w:rFonts w:ascii="Times New Roman" w:eastAsia="Arial Unicode MS" w:hAnsi="Times New Roman" w:cs="Times New Roman"/>
          <w:bCs/>
          <w:noProof/>
          <w:sz w:val="24"/>
          <w:szCs w:val="24"/>
          <w:bdr w:val="nil"/>
          <w:lang w:eastAsia="ar-SA"/>
        </w:rPr>
        <w:t>Jeigu pirkimo dokumentuose yra nurodytas konkretus perkamo objekto dalių modelis ar šaltinis, konkretus procesas ar prekės ženklas, patentas, tipai, konkreti kilmė ar gamyba, standartai, pastarieji gali būti keičiami į lygiaverčius.</w:t>
      </w:r>
    </w:p>
    <w:bookmarkEnd w:id="0"/>
    <w:p w14:paraId="3BB42CAC" w14:textId="2A09D325" w:rsidR="0020166D" w:rsidRPr="006766AA" w:rsidRDefault="0020166D" w:rsidP="00004202">
      <w:pPr>
        <w:spacing w:line="259" w:lineRule="auto"/>
        <w:contextualSpacing/>
        <w:rPr>
          <w:rFonts w:ascii="Trebuchet MS" w:eastAsia="Calibri" w:hAnsi="Trebuchet MS" w:cs="Tahoma"/>
          <w:bCs/>
          <w:sz w:val="22"/>
          <w:szCs w:val="22"/>
          <w:lang w:eastAsia="en-US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7701"/>
        <w:gridCol w:w="2533"/>
        <w:gridCol w:w="172"/>
        <w:gridCol w:w="1622"/>
        <w:gridCol w:w="10"/>
        <w:gridCol w:w="2088"/>
      </w:tblGrid>
      <w:tr w:rsidR="009958AA" w:rsidRPr="009C1AC9" w14:paraId="45ABE4D6" w14:textId="77777777" w:rsidTr="008A4648">
        <w:trPr>
          <w:trHeight w:val="438"/>
        </w:trPr>
        <w:tc>
          <w:tcPr>
            <w:tcW w:w="1183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1" w:name="_Hlk195259395"/>
            <w:r w:rsidRPr="009C1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7701" w:type="dxa"/>
            <w:vMerge w:val="restart"/>
            <w:shd w:val="clear" w:color="auto" w:fill="F2F2F2" w:themeFill="background1" w:themeFillShade="F2"/>
            <w:vAlign w:val="center"/>
          </w:tcPr>
          <w:p w14:paraId="7DFC6981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</w:p>
        </w:tc>
        <w:tc>
          <w:tcPr>
            <w:tcW w:w="6425" w:type="dxa"/>
            <w:gridSpan w:val="5"/>
            <w:shd w:val="clear" w:color="auto" w:fill="F2F2F2" w:themeFill="background1" w:themeFillShade="F2"/>
          </w:tcPr>
          <w:p w14:paraId="57686A2E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5BBE4B57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9958AA" w:rsidRPr="009C1AC9" w:rsidRDefault="009958AA" w:rsidP="00297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9958AA" w:rsidRPr="009C1AC9" w14:paraId="376A6D5A" w14:textId="77777777" w:rsidTr="008A4648">
        <w:trPr>
          <w:trHeight w:val="58"/>
        </w:trPr>
        <w:tc>
          <w:tcPr>
            <w:tcW w:w="1183" w:type="dxa"/>
            <w:vMerge/>
          </w:tcPr>
          <w:p w14:paraId="6E76C38D" w14:textId="77777777" w:rsidR="009958AA" w:rsidRPr="009C1AC9" w:rsidRDefault="009958AA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01" w:type="dxa"/>
            <w:vMerge/>
            <w:vAlign w:val="center"/>
          </w:tcPr>
          <w:p w14:paraId="6A40E624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892" w:type="dxa"/>
            <w:gridSpan w:val="4"/>
            <w:shd w:val="clear" w:color="auto" w:fill="F2F2F2" w:themeFill="background1" w:themeFillShade="F2"/>
          </w:tcPr>
          <w:p w14:paraId="62BAE830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9958AA" w:rsidRPr="009C1AC9" w14:paraId="2F71665D" w14:textId="77777777" w:rsidTr="00D6387D">
        <w:tc>
          <w:tcPr>
            <w:tcW w:w="1183" w:type="dxa"/>
            <w:vMerge/>
          </w:tcPr>
          <w:p w14:paraId="08F1EF77" w14:textId="77777777" w:rsidR="009958AA" w:rsidRPr="009C1AC9" w:rsidRDefault="009958AA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01" w:type="dxa"/>
            <w:vMerge/>
            <w:vAlign w:val="center"/>
          </w:tcPr>
          <w:p w14:paraId="6F925A8C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vMerge/>
          </w:tcPr>
          <w:p w14:paraId="5CA8A112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</w:tcPr>
          <w:p w14:paraId="4C382540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098" w:type="dxa"/>
            <w:gridSpan w:val="2"/>
            <w:shd w:val="clear" w:color="auto" w:fill="F2F2F2" w:themeFill="background1" w:themeFillShade="F2"/>
          </w:tcPr>
          <w:p w14:paraId="20F9EFCE" w14:textId="03759AAD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lapo numeris</w:t>
            </w:r>
          </w:p>
        </w:tc>
      </w:tr>
      <w:tr w:rsidR="009958AA" w:rsidRPr="009C1AC9" w14:paraId="55F5424C" w14:textId="77777777" w:rsidTr="00D6387D">
        <w:tc>
          <w:tcPr>
            <w:tcW w:w="1183" w:type="dxa"/>
            <w:vAlign w:val="center"/>
          </w:tcPr>
          <w:p w14:paraId="2C70BDED" w14:textId="77777777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01" w:type="dxa"/>
            <w:vAlign w:val="center"/>
          </w:tcPr>
          <w:p w14:paraId="49A71900" w14:textId="582460F5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3" w:type="dxa"/>
            <w:vAlign w:val="center"/>
          </w:tcPr>
          <w:p w14:paraId="2A76FC54" w14:textId="07489CC8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4" w:type="dxa"/>
            <w:gridSpan w:val="2"/>
            <w:vAlign w:val="center"/>
          </w:tcPr>
          <w:p w14:paraId="31BAE880" w14:textId="07685518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8" w:type="dxa"/>
            <w:gridSpan w:val="2"/>
            <w:vAlign w:val="center"/>
          </w:tcPr>
          <w:p w14:paraId="6A764300" w14:textId="1F5DD88B" w:rsidR="009958AA" w:rsidRPr="009C1AC9" w:rsidRDefault="009958AA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</w:tr>
      <w:tr w:rsidR="00FB091F" w:rsidRPr="009C1AC9" w14:paraId="7F687082" w14:textId="77777777" w:rsidTr="00D6387D">
        <w:trPr>
          <w:trHeight w:val="639"/>
        </w:trPr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1422356E" w14:textId="3135E713" w:rsidR="00247B72" w:rsidRPr="00247B72" w:rsidRDefault="00D6387D" w:rsidP="00626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1. </w:t>
            </w:r>
            <w:r w:rsidR="00F47EE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S</w:t>
            </w:r>
            <w:r w:rsidR="00F47EE0" w:rsidRPr="00F47EE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kaitmeninis vaizdo projektorius </w:t>
            </w:r>
            <w:r w:rsidR="00FB091F" w:rsidRPr="009C1AC9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(kiekis </w:t>
            </w: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- </w:t>
            </w:r>
            <w:r w:rsidRPr="00D6387D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1 kompl</w:t>
            </w: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.)</w:t>
            </w:r>
            <w:r w:rsidR="00247B72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                                                      1. Gamintojas: </w:t>
            </w:r>
            <w:r w:rsidR="00247B72" w:rsidRPr="00247B72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en-US"/>
              </w:rPr>
              <w:t>Įrašyti</w:t>
            </w:r>
            <w:r w:rsidR="00247B72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en-US"/>
              </w:rPr>
              <w:t xml:space="preserve">       </w:t>
            </w:r>
            <w:r w:rsidR="00247B72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2. Modelis: </w:t>
            </w:r>
            <w:r w:rsidR="00247B72" w:rsidRPr="00247B72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  <w:tr w:rsidR="00FB091F" w:rsidRPr="009C1AC9" w14:paraId="4A4286D4" w14:textId="77777777" w:rsidTr="00D6387D">
        <w:tc>
          <w:tcPr>
            <w:tcW w:w="1183" w:type="dxa"/>
            <w:shd w:val="clear" w:color="auto" w:fill="E7E6E6" w:themeFill="background2"/>
          </w:tcPr>
          <w:p w14:paraId="64B12A3A" w14:textId="45B0A338" w:rsidR="00FB091F" w:rsidRPr="009C1AC9" w:rsidRDefault="00247B72" w:rsidP="009958AA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_Hlk206676702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01" w:type="dxa"/>
            <w:shd w:val="clear" w:color="auto" w:fill="E7E6E6" w:themeFill="background2"/>
          </w:tcPr>
          <w:p w14:paraId="7BADEEC6" w14:textId="354BFF85" w:rsidR="00FB091F" w:rsidRPr="009C1AC9" w:rsidRDefault="00247B72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47B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Minimalūs reikalavimai vaizdo projektoriui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705" w:type="dxa"/>
            <w:gridSpan w:val="2"/>
          </w:tcPr>
          <w:p w14:paraId="5AAE1DDC" w14:textId="303C7F25" w:rsidR="00247B72" w:rsidRPr="009C1AC9" w:rsidRDefault="00247B72" w:rsidP="00247B7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64BC6B8B" w14:textId="2ACA6F2E" w:rsidR="00FB091F" w:rsidRPr="009C1AC9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gridSpan w:val="2"/>
          </w:tcPr>
          <w:p w14:paraId="2B769F8B" w14:textId="1BE67327" w:rsidR="00FB091F" w:rsidRPr="009C1AC9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</w:tcPr>
          <w:p w14:paraId="00D36E7E" w14:textId="72DC684C" w:rsidR="00FB091F" w:rsidRPr="009C1AC9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1229" w:rsidRPr="009C1AC9" w14:paraId="5CD26331" w14:textId="77777777" w:rsidTr="00D6387D">
        <w:tc>
          <w:tcPr>
            <w:tcW w:w="1183" w:type="dxa"/>
          </w:tcPr>
          <w:p w14:paraId="753B4F8D" w14:textId="18D788CA" w:rsidR="00891229" w:rsidRPr="009C1AC9" w:rsidRDefault="00F47EE0" w:rsidP="00891229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1A5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442D" w14:textId="7303DB75" w:rsidR="00891229" w:rsidRPr="009C1AC9" w:rsidRDefault="00F47EE0" w:rsidP="0089122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F47EE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Vaizdo technologija – ne prastesnė kaip vieno lustelio DLP (0,8″ HEP DMD).</w:t>
            </w:r>
          </w:p>
        </w:tc>
        <w:tc>
          <w:tcPr>
            <w:tcW w:w="2705" w:type="dxa"/>
            <w:gridSpan w:val="2"/>
          </w:tcPr>
          <w:p w14:paraId="6FB54464" w14:textId="77777777" w:rsidR="00891229" w:rsidRPr="009C1AC9" w:rsidRDefault="00891229" w:rsidP="00891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180DAC90" w14:textId="77777777" w:rsidR="00891229" w:rsidRPr="009C1AC9" w:rsidRDefault="00891229" w:rsidP="00891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5FA1CA15" w14:textId="77777777" w:rsidR="00891229" w:rsidRPr="009C1AC9" w:rsidRDefault="00891229" w:rsidP="00891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bookmarkEnd w:id="2"/>
      <w:tr w:rsidR="001A5AED" w:rsidRPr="009C1AC9" w14:paraId="7B4E3112" w14:textId="77777777" w:rsidTr="00D6387D">
        <w:tc>
          <w:tcPr>
            <w:tcW w:w="1183" w:type="dxa"/>
          </w:tcPr>
          <w:p w14:paraId="32A34787" w14:textId="734FC8B0" w:rsidR="001A5AED" w:rsidRDefault="001A5AED" w:rsidP="001A5AED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BE31B" w14:textId="07FD3DEA" w:rsidR="001A5AED" w:rsidRPr="00F47EE0" w:rsidRDefault="001A5AED" w:rsidP="001A5A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F47EE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Skiriamoji geba – ne mažesnė kaip WUXGA (1920 × 1200 pikselių), 16:10 formato.</w:t>
            </w:r>
          </w:p>
        </w:tc>
        <w:tc>
          <w:tcPr>
            <w:tcW w:w="2705" w:type="dxa"/>
            <w:gridSpan w:val="2"/>
          </w:tcPr>
          <w:p w14:paraId="26444D37" w14:textId="107AEA1A" w:rsidR="001A5AED" w:rsidRPr="009C1AC9" w:rsidRDefault="001A5AED" w:rsidP="001A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2552F89F" w14:textId="56739A2C" w:rsidR="001A5AED" w:rsidRPr="009C1AC9" w:rsidRDefault="001A5AED" w:rsidP="001A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7B18A3BB" w14:textId="2BEE62B3" w:rsidR="001A5AED" w:rsidRPr="009C1AC9" w:rsidRDefault="001A5AED" w:rsidP="001A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A5AED" w:rsidRPr="009C1AC9" w14:paraId="72481701" w14:textId="77777777" w:rsidTr="00D6387D">
        <w:tc>
          <w:tcPr>
            <w:tcW w:w="1183" w:type="dxa"/>
          </w:tcPr>
          <w:p w14:paraId="45B5C8DA" w14:textId="74883150" w:rsidR="001A5AED" w:rsidRDefault="001A5AED" w:rsidP="001A5AED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7210B" w14:textId="506C2E04" w:rsidR="001A5AED" w:rsidRPr="00F47EE0" w:rsidRDefault="001A5AED" w:rsidP="001A5A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A5AE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Šviesos šaltinis – lazerinis fosforas, tarnavimo laikas ne trumpesnis kaip 20 000 val. iki 50 % ryškumo pilnu režimu.</w:t>
            </w:r>
          </w:p>
        </w:tc>
        <w:tc>
          <w:tcPr>
            <w:tcW w:w="2705" w:type="dxa"/>
            <w:gridSpan w:val="2"/>
          </w:tcPr>
          <w:p w14:paraId="62EB98A2" w14:textId="734D4943" w:rsidR="001A5AED" w:rsidRPr="009C1AC9" w:rsidRDefault="001A5AED" w:rsidP="001A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034B5F70" w14:textId="7700802E" w:rsidR="001A5AED" w:rsidRPr="009C1AC9" w:rsidRDefault="001A5AED" w:rsidP="001A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7D990454" w14:textId="694253D4" w:rsidR="001A5AED" w:rsidRPr="009C1AC9" w:rsidRDefault="001A5AED" w:rsidP="001A5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4E1A12" w:rsidRPr="009C1AC9" w14:paraId="471743E7" w14:textId="77777777" w:rsidTr="00D6387D">
        <w:tc>
          <w:tcPr>
            <w:tcW w:w="1183" w:type="dxa"/>
          </w:tcPr>
          <w:p w14:paraId="088A1340" w14:textId="42C6052C" w:rsidR="004E1A12" w:rsidRDefault="004E1A12" w:rsidP="004E1A12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1.4. 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136AC" w14:textId="634559C0" w:rsidR="004E1A12" w:rsidRPr="00F47EE0" w:rsidRDefault="004E1A12" w:rsidP="004E1A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4E1A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Šviesos srautas – ne mažiau kaip 17 500 ISO liumenų (pagal ISO 21118), ne mažiau kaip 14 500 ANSI liumenų.</w:t>
            </w:r>
          </w:p>
        </w:tc>
        <w:tc>
          <w:tcPr>
            <w:tcW w:w="2705" w:type="dxa"/>
            <w:gridSpan w:val="2"/>
          </w:tcPr>
          <w:p w14:paraId="136B35B6" w14:textId="78766F71" w:rsidR="004E1A12" w:rsidRPr="009C1AC9" w:rsidRDefault="004E1A12" w:rsidP="004E1A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12F836B3" w14:textId="729E2A0C" w:rsidR="004E1A12" w:rsidRPr="009C1AC9" w:rsidRDefault="004E1A12" w:rsidP="004E1A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5757319D" w14:textId="38C0130F" w:rsidR="004E1A12" w:rsidRPr="009C1AC9" w:rsidRDefault="004E1A12" w:rsidP="004E1A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bookmarkEnd w:id="1"/>
      <w:tr w:rsidR="001E2077" w:rsidRPr="009C1AC9" w14:paraId="53552EAD" w14:textId="77777777" w:rsidTr="00D6387D">
        <w:tc>
          <w:tcPr>
            <w:tcW w:w="1183" w:type="dxa"/>
          </w:tcPr>
          <w:p w14:paraId="099BD51B" w14:textId="02BA2CCC" w:rsidR="001E2077" w:rsidRDefault="001E2077" w:rsidP="001E2077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1.5. 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B2FCC" w14:textId="5C4BE779" w:rsidR="001E2077" w:rsidRPr="00F47EE0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Kontrasto santykis - dinaminis ne mažesnis kaip 25 000:1.</w:t>
            </w:r>
          </w:p>
        </w:tc>
        <w:tc>
          <w:tcPr>
            <w:tcW w:w="2705" w:type="dxa"/>
            <w:gridSpan w:val="2"/>
          </w:tcPr>
          <w:p w14:paraId="7175676B" w14:textId="0D7B36A9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400D6A8F" w14:textId="4AECAFBC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5DBDBEFF" w14:textId="751E9DEE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3F73AEE7" w14:textId="77777777" w:rsidTr="00D6387D">
        <w:trPr>
          <w:trHeight w:val="60"/>
        </w:trPr>
        <w:tc>
          <w:tcPr>
            <w:tcW w:w="1183" w:type="dxa"/>
          </w:tcPr>
          <w:p w14:paraId="619DDEA0" w14:textId="47A65533" w:rsidR="001E2077" w:rsidRDefault="001E2077" w:rsidP="001E2077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29C23" w14:textId="29E510DF" w:rsidR="001E2077" w:rsidRPr="00F47EE0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Spalvų ratas - ne prastesnis kaip 4 segmentų.</w:t>
            </w:r>
          </w:p>
        </w:tc>
        <w:tc>
          <w:tcPr>
            <w:tcW w:w="2705" w:type="dxa"/>
            <w:gridSpan w:val="2"/>
          </w:tcPr>
          <w:p w14:paraId="47DC8F6E" w14:textId="329D9D1C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737748F3" w14:textId="63A11981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42367D5A" w14:textId="365C5E01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47633CC5" w14:textId="77777777" w:rsidTr="00D6387D">
        <w:trPr>
          <w:trHeight w:val="60"/>
        </w:trPr>
        <w:tc>
          <w:tcPr>
            <w:tcW w:w="1183" w:type="dxa"/>
          </w:tcPr>
          <w:p w14:paraId="30523FC9" w14:textId="6E869357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1.7. 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5D4D0" w14:textId="3232720E" w:rsidR="001E2077" w:rsidRPr="00F47EE0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Įėjimai - ne mažiau kaip 2× HDMI 2.0b, 1× DisplayPort 1.2a, 1× HDBaseT, 1× 3G-SDI, USB-A, USB 2.0.</w:t>
            </w:r>
          </w:p>
        </w:tc>
        <w:tc>
          <w:tcPr>
            <w:tcW w:w="2705" w:type="dxa"/>
            <w:gridSpan w:val="2"/>
          </w:tcPr>
          <w:p w14:paraId="03A224C1" w14:textId="108F14AC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7E68B6E2" w14:textId="5C18C8D3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123CF3D7" w14:textId="3DDD254A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3C99FB5F" w14:textId="77777777" w:rsidTr="00D6387D">
        <w:trPr>
          <w:trHeight w:val="60"/>
        </w:trPr>
        <w:tc>
          <w:tcPr>
            <w:tcW w:w="1183" w:type="dxa"/>
          </w:tcPr>
          <w:p w14:paraId="2420088E" w14:textId="16BD980F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018E" w14:textId="13A8ADE8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Išėjimai - ne mažiau kaip 1× HDMI, 1× 3G-SDI.</w:t>
            </w:r>
          </w:p>
        </w:tc>
        <w:tc>
          <w:tcPr>
            <w:tcW w:w="2705" w:type="dxa"/>
            <w:gridSpan w:val="2"/>
          </w:tcPr>
          <w:p w14:paraId="014999DA" w14:textId="67EC4B2B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7F9FFE02" w14:textId="6F0C8ECE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37E08D50" w14:textId="4FCF5B0A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465609CE" w14:textId="77777777" w:rsidTr="00D6387D">
        <w:trPr>
          <w:trHeight w:val="60"/>
        </w:trPr>
        <w:tc>
          <w:tcPr>
            <w:tcW w:w="1183" w:type="dxa"/>
          </w:tcPr>
          <w:p w14:paraId="3D0914FF" w14:textId="5902B2CB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3D07" w14:textId="54F25E78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Valdymas - Ethernet (RJ45), RS-232, nuotolinio valdymo įėjimas, suderinamumas su PJLink, Crestron, AMХ.</w:t>
            </w:r>
          </w:p>
        </w:tc>
        <w:tc>
          <w:tcPr>
            <w:tcW w:w="2705" w:type="dxa"/>
            <w:gridSpan w:val="2"/>
          </w:tcPr>
          <w:p w14:paraId="196CE679" w14:textId="60E45F2E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01D27AE4" w14:textId="34244BAB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02C12285" w14:textId="6F779E6F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10700BAE" w14:textId="77777777" w:rsidTr="00D6387D">
        <w:trPr>
          <w:trHeight w:val="60"/>
        </w:trPr>
        <w:tc>
          <w:tcPr>
            <w:tcW w:w="1183" w:type="dxa"/>
          </w:tcPr>
          <w:p w14:paraId="661FBC35" w14:textId="4C36474E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438E2" w14:textId="74434B04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Kraštų suliejimo (edge blending) ir geometrijos korekcijos funkcijos - integruotos, valdomos rankiniu ir automatiniu būdu.</w:t>
            </w:r>
          </w:p>
        </w:tc>
        <w:tc>
          <w:tcPr>
            <w:tcW w:w="2705" w:type="dxa"/>
            <w:gridSpan w:val="2"/>
          </w:tcPr>
          <w:p w14:paraId="6D873687" w14:textId="5B05F4D2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7743BF9E" w14:textId="0E8DF6BB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7D1B03DC" w14:textId="773F209F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76CF83D2" w14:textId="77777777" w:rsidTr="00D6387D">
        <w:trPr>
          <w:trHeight w:val="60"/>
        </w:trPr>
        <w:tc>
          <w:tcPr>
            <w:tcW w:w="1183" w:type="dxa"/>
          </w:tcPr>
          <w:p w14:paraId="29E8189B" w14:textId="4EDA0EB4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4B36C" w14:textId="519476D8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Triukšmo lygis - ne daugiau kaip 45 dB(A) standartiniu režimu.</w:t>
            </w:r>
          </w:p>
        </w:tc>
        <w:tc>
          <w:tcPr>
            <w:tcW w:w="2705" w:type="dxa"/>
            <w:gridSpan w:val="2"/>
          </w:tcPr>
          <w:p w14:paraId="77640A27" w14:textId="4BD378E9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53E664CA" w14:textId="0AD253F2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48B58581" w14:textId="41EB2176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1EE19500" w14:textId="77777777" w:rsidTr="00D6387D">
        <w:trPr>
          <w:trHeight w:val="60"/>
        </w:trPr>
        <w:tc>
          <w:tcPr>
            <w:tcW w:w="1183" w:type="dxa"/>
          </w:tcPr>
          <w:p w14:paraId="12107A19" w14:textId="3EA01A43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8BA85" w14:textId="1B186D18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Svoris - ne daugiau kaip 30 kg (be objektyvo).</w:t>
            </w:r>
          </w:p>
        </w:tc>
        <w:tc>
          <w:tcPr>
            <w:tcW w:w="2705" w:type="dxa"/>
            <w:gridSpan w:val="2"/>
          </w:tcPr>
          <w:p w14:paraId="3E8844F3" w14:textId="746F8EB2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0CCA06CE" w14:textId="76C232E7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3D73CF39" w14:textId="1327CC05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2B1574C5" w14:textId="77777777" w:rsidTr="00D6387D">
        <w:trPr>
          <w:trHeight w:val="60"/>
        </w:trPr>
        <w:tc>
          <w:tcPr>
            <w:tcW w:w="1183" w:type="dxa"/>
          </w:tcPr>
          <w:p w14:paraId="31ED3121" w14:textId="766E1A47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1.13.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9873" w14:textId="5FF97642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Energijos suvartojimas - ne daugiau kaip 1 kW nominaliu režimu.</w:t>
            </w:r>
          </w:p>
        </w:tc>
        <w:tc>
          <w:tcPr>
            <w:tcW w:w="2705" w:type="dxa"/>
            <w:gridSpan w:val="2"/>
          </w:tcPr>
          <w:p w14:paraId="741F6F55" w14:textId="78CA9848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74FEFDF2" w14:textId="0F40F267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756126AB" w14:textId="49A010CA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37117B49" w14:textId="77777777" w:rsidTr="00D6387D">
        <w:trPr>
          <w:trHeight w:val="60"/>
        </w:trPr>
        <w:tc>
          <w:tcPr>
            <w:tcW w:w="1183" w:type="dxa"/>
          </w:tcPr>
          <w:p w14:paraId="6E3F30C2" w14:textId="273128E0" w:rsid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1.14.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E69BB" w14:textId="3715E12F" w:rsidR="001E2077" w:rsidRPr="001E2077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Komplekte - IR nuotolinio valdymo pultas.</w:t>
            </w:r>
          </w:p>
        </w:tc>
        <w:tc>
          <w:tcPr>
            <w:tcW w:w="2705" w:type="dxa"/>
            <w:gridSpan w:val="2"/>
          </w:tcPr>
          <w:p w14:paraId="3A6AEA19" w14:textId="1CB0F824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32A39FA5" w14:textId="4C2C3FFD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4A303942" w14:textId="589FAE9E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E2077" w:rsidRPr="009C1AC9" w14:paraId="57D3B3A6" w14:textId="77777777" w:rsidTr="00D6387D">
        <w:tc>
          <w:tcPr>
            <w:tcW w:w="1183" w:type="dxa"/>
            <w:shd w:val="clear" w:color="auto" w:fill="E7E6E6" w:themeFill="background2"/>
          </w:tcPr>
          <w:p w14:paraId="31166C01" w14:textId="08ED0B75" w:rsidR="001E2077" w:rsidRPr="009C1AC9" w:rsidRDefault="001E2077" w:rsidP="001E2077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01" w:type="dxa"/>
            <w:shd w:val="clear" w:color="auto" w:fill="E7E6E6" w:themeFill="background2"/>
          </w:tcPr>
          <w:p w14:paraId="443A20A1" w14:textId="054EA3CE" w:rsidR="001E2077" w:rsidRPr="009C1AC9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47B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Minimalūs reikalavimai keičiamajam objektyvui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705" w:type="dxa"/>
            <w:gridSpan w:val="2"/>
          </w:tcPr>
          <w:p w14:paraId="4F93FDF0" w14:textId="251C2831" w:rsidR="001E2077" w:rsidRPr="009C1AC9" w:rsidRDefault="001E2077" w:rsidP="001E20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  <w:gridSpan w:val="2"/>
          </w:tcPr>
          <w:p w14:paraId="7B81BDFF" w14:textId="443EA748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</w:tcPr>
          <w:p w14:paraId="3B62C95C" w14:textId="32A459F0" w:rsidR="001E2077" w:rsidRPr="009C1AC9" w:rsidRDefault="001E2077" w:rsidP="001E2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7D" w:rsidRPr="009C1AC9" w14:paraId="1EA24E79" w14:textId="77777777" w:rsidTr="00D6387D">
        <w:tc>
          <w:tcPr>
            <w:tcW w:w="1183" w:type="dxa"/>
          </w:tcPr>
          <w:p w14:paraId="6F9FD05A" w14:textId="0461E2F0" w:rsidR="00D6387D" w:rsidRPr="009C1AC9" w:rsidRDefault="00D6387D" w:rsidP="0025766D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2.1. 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8FFDC" w14:textId="3A4BC078" w:rsidR="00D6387D" w:rsidRPr="009C1AC9" w:rsidRDefault="00D6387D" w:rsidP="0025766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6387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Priartinimo diapazonas – nuo 1,8:1 iki 2,4:1 (metimo santykis).</w:t>
            </w:r>
          </w:p>
        </w:tc>
        <w:tc>
          <w:tcPr>
            <w:tcW w:w="2705" w:type="dxa"/>
            <w:gridSpan w:val="2"/>
          </w:tcPr>
          <w:p w14:paraId="314C7BCE" w14:textId="77777777" w:rsidR="00D6387D" w:rsidRPr="009C1AC9" w:rsidRDefault="00D6387D" w:rsidP="00257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5E36625B" w14:textId="77777777" w:rsidR="00D6387D" w:rsidRPr="009C1AC9" w:rsidRDefault="00D6387D" w:rsidP="00257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676812B3" w14:textId="77777777" w:rsidR="00D6387D" w:rsidRPr="009C1AC9" w:rsidRDefault="00D6387D" w:rsidP="00257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065CF" w:rsidRPr="009C1AC9" w14:paraId="5B3CB210" w14:textId="77777777" w:rsidTr="00D6387D">
        <w:tc>
          <w:tcPr>
            <w:tcW w:w="1183" w:type="dxa"/>
          </w:tcPr>
          <w:p w14:paraId="43ED7755" w14:textId="7DAFF6F9" w:rsidR="00A065CF" w:rsidRDefault="00A065CF" w:rsidP="00A065CF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7C9A1" w14:textId="187CB026" w:rsidR="00A065CF" w:rsidRPr="00D6387D" w:rsidRDefault="00A065CF" w:rsidP="00A065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065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Fokusavimas ir priartinimas – motoriniai, valdomi per projektoriaus meniu arba nuotoliniu būdu, su atminties funkcija.</w:t>
            </w:r>
          </w:p>
        </w:tc>
        <w:tc>
          <w:tcPr>
            <w:tcW w:w="2705" w:type="dxa"/>
            <w:gridSpan w:val="2"/>
          </w:tcPr>
          <w:p w14:paraId="2DCEDF7C" w14:textId="295EC1C8" w:rsidR="00A065CF" w:rsidRPr="009C1AC9" w:rsidRDefault="00A065CF" w:rsidP="00A0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74606226" w14:textId="333CE262" w:rsidR="00A065CF" w:rsidRPr="009C1AC9" w:rsidRDefault="00A065CF" w:rsidP="00A0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30A23E4C" w14:textId="41C5A371" w:rsidR="00A065CF" w:rsidRPr="009C1AC9" w:rsidRDefault="00A065CF" w:rsidP="00A0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065CF" w:rsidRPr="009C1AC9" w14:paraId="7DC69B72" w14:textId="77777777" w:rsidTr="00D6387D">
        <w:tc>
          <w:tcPr>
            <w:tcW w:w="1183" w:type="dxa"/>
          </w:tcPr>
          <w:p w14:paraId="72B2CACA" w14:textId="353BAA60" w:rsidR="00A065CF" w:rsidRDefault="00A065CF" w:rsidP="00A065CF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A91A1" w14:textId="74FEE1ED" w:rsidR="00A065CF" w:rsidRPr="00A065CF" w:rsidRDefault="00A065CF" w:rsidP="00A065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065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Objektyvo poslinkis – vertikalus ne mažesnis kaip ±100 %, horizontalus ne mažesnis kaip ±30 % (priklausomai nuo objektyvo).</w:t>
            </w:r>
          </w:p>
        </w:tc>
        <w:tc>
          <w:tcPr>
            <w:tcW w:w="2705" w:type="dxa"/>
            <w:gridSpan w:val="2"/>
          </w:tcPr>
          <w:p w14:paraId="2651BD35" w14:textId="561BF7B9" w:rsidR="00A065CF" w:rsidRPr="009C1AC9" w:rsidRDefault="00A065CF" w:rsidP="00A0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28D46D6D" w14:textId="09FB4D9A" w:rsidR="00A065CF" w:rsidRPr="009C1AC9" w:rsidRDefault="00A065CF" w:rsidP="00A0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7876B9E6" w14:textId="08DCB4D0" w:rsidR="00A065CF" w:rsidRPr="009C1AC9" w:rsidRDefault="00A065CF" w:rsidP="00A0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8A4648" w:rsidRPr="009C1AC9" w14:paraId="5BE0E3A2" w14:textId="77777777" w:rsidTr="00D6387D">
        <w:tc>
          <w:tcPr>
            <w:tcW w:w="1183" w:type="dxa"/>
          </w:tcPr>
          <w:p w14:paraId="0CD5CEAA" w14:textId="3C9671FC" w:rsidR="008A4648" w:rsidRDefault="008A4648" w:rsidP="008A4648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61166" w14:textId="00DDA47D" w:rsidR="008A4648" w:rsidRPr="00A065CF" w:rsidRDefault="008A4648" w:rsidP="008A464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Objektyvas suderinamas su 4K signalo perdavimu.</w:t>
            </w:r>
          </w:p>
        </w:tc>
        <w:tc>
          <w:tcPr>
            <w:tcW w:w="2705" w:type="dxa"/>
            <w:gridSpan w:val="2"/>
          </w:tcPr>
          <w:p w14:paraId="43B62E07" w14:textId="24E78D4F" w:rsidR="008A4648" w:rsidRPr="009C1AC9" w:rsidRDefault="008A4648" w:rsidP="008A4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3F109052" w14:textId="6224DC59" w:rsidR="008A4648" w:rsidRPr="009C1AC9" w:rsidRDefault="008A4648" w:rsidP="008A4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797D6D8E" w14:textId="3B263B91" w:rsidR="008A4648" w:rsidRPr="009C1AC9" w:rsidRDefault="008A4648" w:rsidP="008A4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8A4648" w:rsidRPr="009C1AC9" w14:paraId="1854F9CA" w14:textId="77777777" w:rsidTr="00D6387D">
        <w:tc>
          <w:tcPr>
            <w:tcW w:w="1183" w:type="dxa"/>
          </w:tcPr>
          <w:p w14:paraId="29DFA47E" w14:textId="618FA94E" w:rsidR="008A4648" w:rsidRDefault="008A4648" w:rsidP="008A4648">
            <w:pPr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2.5. </w:t>
            </w:r>
          </w:p>
        </w:tc>
        <w:tc>
          <w:tcPr>
            <w:tcW w:w="7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632FE" w14:textId="0996FED2" w:rsidR="008A4648" w:rsidRPr="00A065CF" w:rsidRDefault="008A4648" w:rsidP="008A464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E20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Objektyvo keitimas – be papildomų įrankių.</w:t>
            </w:r>
          </w:p>
        </w:tc>
        <w:tc>
          <w:tcPr>
            <w:tcW w:w="2705" w:type="dxa"/>
            <w:gridSpan w:val="2"/>
          </w:tcPr>
          <w:p w14:paraId="7FCEFD1B" w14:textId="44C7FF78" w:rsidR="008A4648" w:rsidRPr="009C1AC9" w:rsidRDefault="008A4648" w:rsidP="008A4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32" w:type="dxa"/>
            <w:gridSpan w:val="2"/>
          </w:tcPr>
          <w:p w14:paraId="42D0F5E9" w14:textId="47A0779C" w:rsidR="008A4648" w:rsidRPr="009C1AC9" w:rsidRDefault="008A4648" w:rsidP="008A4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088" w:type="dxa"/>
          </w:tcPr>
          <w:p w14:paraId="6576C448" w14:textId="72196D6A" w:rsidR="008A4648" w:rsidRPr="009C1AC9" w:rsidRDefault="008A4648" w:rsidP="008A4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C1AC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</w:tbl>
    <w:p w14:paraId="608F7A53" w14:textId="77777777" w:rsidR="008A4648" w:rsidRPr="002B73F2" w:rsidRDefault="008A4648" w:rsidP="002B73F2">
      <w:pPr>
        <w:rPr>
          <w:rFonts w:ascii="Times New Roman" w:eastAsia="Calibri" w:hAnsi="Times New Roman" w:cs="Times New Roman"/>
          <w:sz w:val="24"/>
          <w:szCs w:val="24"/>
        </w:rPr>
      </w:pPr>
    </w:p>
    <w:p w14:paraId="2354B0E3" w14:textId="77777777" w:rsidR="00A065CF" w:rsidRDefault="00A065CF" w:rsidP="008000DF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center"/>
        <w:textAlignment w:val="baseline"/>
        <w:rPr>
          <w:rFonts w:ascii="Trebuchet MS" w:eastAsia="Calibri" w:hAnsi="Trebuchet MS" w:cs="Times New Roman"/>
        </w:rPr>
      </w:pPr>
    </w:p>
    <w:p w14:paraId="6AC9981B" w14:textId="696358DB" w:rsidR="008000DF" w:rsidRPr="008000DF" w:rsidRDefault="008000DF" w:rsidP="008000DF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center"/>
        <w:textAlignment w:val="baseline"/>
        <w:rPr>
          <w:rFonts w:ascii="Trebuchet MS" w:eastAsia="Calibri" w:hAnsi="Trebuchet MS" w:cs="Times New Roman"/>
        </w:rPr>
      </w:pPr>
      <w:r w:rsidRPr="008000DF">
        <w:rPr>
          <w:rFonts w:ascii="Trebuchet MS" w:eastAsia="Calibri" w:hAnsi="Trebuchet MS" w:cs="Times New Roman"/>
        </w:rPr>
        <w:t>__________________________</w:t>
      </w:r>
    </w:p>
    <w:sectPr w:rsidR="008000DF" w:rsidRPr="008000DF" w:rsidSect="00004202">
      <w:pgSz w:w="16838" w:h="11906" w:orient="landscape"/>
      <w:pgMar w:top="709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F802" w14:textId="77777777" w:rsidR="0053700A" w:rsidRDefault="0053700A" w:rsidP="004B5A18">
      <w:pPr>
        <w:spacing w:after="0" w:line="240" w:lineRule="auto"/>
      </w:pPr>
      <w:r>
        <w:separator/>
      </w:r>
    </w:p>
  </w:endnote>
  <w:endnote w:type="continuationSeparator" w:id="0">
    <w:p w14:paraId="2A5CB61A" w14:textId="77777777" w:rsidR="0053700A" w:rsidRDefault="0053700A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48FA" w14:textId="77777777" w:rsidR="0053700A" w:rsidRDefault="0053700A" w:rsidP="004B5A18">
      <w:pPr>
        <w:spacing w:after="0" w:line="240" w:lineRule="auto"/>
      </w:pPr>
      <w:r>
        <w:separator/>
      </w:r>
    </w:p>
  </w:footnote>
  <w:footnote w:type="continuationSeparator" w:id="0">
    <w:p w14:paraId="6CD3AA54" w14:textId="77777777" w:rsidR="0053700A" w:rsidRDefault="0053700A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35775D7"/>
    <w:multiLevelType w:val="multilevel"/>
    <w:tmpl w:val="F6C20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3D57F7"/>
    <w:multiLevelType w:val="multilevel"/>
    <w:tmpl w:val="EDF68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4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3950">
    <w:abstractNumId w:val="21"/>
  </w:num>
  <w:num w:numId="2" w16cid:durableId="931357092">
    <w:abstractNumId w:val="6"/>
  </w:num>
  <w:num w:numId="3" w16cid:durableId="56198856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495650989">
    <w:abstractNumId w:val="0"/>
  </w:num>
  <w:num w:numId="5" w16cid:durableId="498429310">
    <w:abstractNumId w:val="16"/>
  </w:num>
  <w:num w:numId="6" w16cid:durableId="3867218">
    <w:abstractNumId w:val="12"/>
  </w:num>
  <w:num w:numId="7" w16cid:durableId="1889297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194838">
    <w:abstractNumId w:val="2"/>
  </w:num>
  <w:num w:numId="9" w16cid:durableId="222299314">
    <w:abstractNumId w:val="15"/>
  </w:num>
  <w:num w:numId="10" w16cid:durableId="1797142122">
    <w:abstractNumId w:val="11"/>
  </w:num>
  <w:num w:numId="11" w16cid:durableId="282658670">
    <w:abstractNumId w:val="3"/>
  </w:num>
  <w:num w:numId="12" w16cid:durableId="821776749">
    <w:abstractNumId w:val="18"/>
  </w:num>
  <w:num w:numId="13" w16cid:durableId="298654805">
    <w:abstractNumId w:val="17"/>
  </w:num>
  <w:num w:numId="14" w16cid:durableId="994841136">
    <w:abstractNumId w:val="20"/>
  </w:num>
  <w:num w:numId="15" w16cid:durableId="200748712">
    <w:abstractNumId w:val="7"/>
  </w:num>
  <w:num w:numId="16" w16cid:durableId="1660692939">
    <w:abstractNumId w:val="19"/>
  </w:num>
  <w:num w:numId="17" w16cid:durableId="1342927351">
    <w:abstractNumId w:val="4"/>
  </w:num>
  <w:num w:numId="18" w16cid:durableId="1354452231">
    <w:abstractNumId w:val="1"/>
  </w:num>
  <w:num w:numId="19" w16cid:durableId="1209147346">
    <w:abstractNumId w:val="5"/>
  </w:num>
  <w:num w:numId="20" w16cid:durableId="1288119223">
    <w:abstractNumId w:val="14"/>
  </w:num>
  <w:num w:numId="21" w16cid:durableId="1012562681">
    <w:abstractNumId w:val="22"/>
  </w:num>
  <w:num w:numId="22" w16cid:durableId="1269972865">
    <w:abstractNumId w:val="13"/>
  </w:num>
  <w:num w:numId="23" w16cid:durableId="1979647800">
    <w:abstractNumId w:val="10"/>
  </w:num>
  <w:num w:numId="24" w16cid:durableId="914511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04202"/>
    <w:rsid w:val="00010F02"/>
    <w:rsid w:val="00011606"/>
    <w:rsid w:val="00016EDB"/>
    <w:rsid w:val="000311AB"/>
    <w:rsid w:val="00035824"/>
    <w:rsid w:val="00041E88"/>
    <w:rsid w:val="00047412"/>
    <w:rsid w:val="000501A2"/>
    <w:rsid w:val="00050342"/>
    <w:rsid w:val="000522BF"/>
    <w:rsid w:val="000631F4"/>
    <w:rsid w:val="00063B59"/>
    <w:rsid w:val="00066E15"/>
    <w:rsid w:val="00067668"/>
    <w:rsid w:val="00082480"/>
    <w:rsid w:val="00082E99"/>
    <w:rsid w:val="000873A2"/>
    <w:rsid w:val="00093D56"/>
    <w:rsid w:val="00096496"/>
    <w:rsid w:val="000A1C2E"/>
    <w:rsid w:val="000A2E1F"/>
    <w:rsid w:val="000A2F2D"/>
    <w:rsid w:val="000A3A94"/>
    <w:rsid w:val="000C480D"/>
    <w:rsid w:val="000D0581"/>
    <w:rsid w:val="000D407D"/>
    <w:rsid w:val="000E1C27"/>
    <w:rsid w:val="000E63C9"/>
    <w:rsid w:val="000F2E97"/>
    <w:rsid w:val="000F30E9"/>
    <w:rsid w:val="000F3F7E"/>
    <w:rsid w:val="00107565"/>
    <w:rsid w:val="00111CEC"/>
    <w:rsid w:val="00112E66"/>
    <w:rsid w:val="001171EF"/>
    <w:rsid w:val="001341FA"/>
    <w:rsid w:val="001449B0"/>
    <w:rsid w:val="00156338"/>
    <w:rsid w:val="00156528"/>
    <w:rsid w:val="00165FCE"/>
    <w:rsid w:val="0019009F"/>
    <w:rsid w:val="0019262D"/>
    <w:rsid w:val="00195BA3"/>
    <w:rsid w:val="001A0612"/>
    <w:rsid w:val="001A17F0"/>
    <w:rsid w:val="001A4766"/>
    <w:rsid w:val="001A5AED"/>
    <w:rsid w:val="001D3D60"/>
    <w:rsid w:val="001E2077"/>
    <w:rsid w:val="001E2655"/>
    <w:rsid w:val="001E69F7"/>
    <w:rsid w:val="001E6C82"/>
    <w:rsid w:val="001E6D33"/>
    <w:rsid w:val="001F073D"/>
    <w:rsid w:val="001F0B39"/>
    <w:rsid w:val="002001B2"/>
    <w:rsid w:val="0020166D"/>
    <w:rsid w:val="002063D6"/>
    <w:rsid w:val="002112BB"/>
    <w:rsid w:val="00225904"/>
    <w:rsid w:val="00227824"/>
    <w:rsid w:val="00233102"/>
    <w:rsid w:val="00242315"/>
    <w:rsid w:val="00247B72"/>
    <w:rsid w:val="0025110A"/>
    <w:rsid w:val="00252213"/>
    <w:rsid w:val="00262607"/>
    <w:rsid w:val="00270D21"/>
    <w:rsid w:val="002715E1"/>
    <w:rsid w:val="002770BB"/>
    <w:rsid w:val="0028235D"/>
    <w:rsid w:val="00282ECD"/>
    <w:rsid w:val="0028761D"/>
    <w:rsid w:val="00290575"/>
    <w:rsid w:val="00292883"/>
    <w:rsid w:val="00294FF6"/>
    <w:rsid w:val="002975D1"/>
    <w:rsid w:val="002976A5"/>
    <w:rsid w:val="002A0FE7"/>
    <w:rsid w:val="002A11CA"/>
    <w:rsid w:val="002A2362"/>
    <w:rsid w:val="002B2C84"/>
    <w:rsid w:val="002B73F2"/>
    <w:rsid w:val="002C74CE"/>
    <w:rsid w:val="002E0A29"/>
    <w:rsid w:val="002E54D1"/>
    <w:rsid w:val="002E595B"/>
    <w:rsid w:val="002F5F98"/>
    <w:rsid w:val="003017D7"/>
    <w:rsid w:val="00301DDD"/>
    <w:rsid w:val="00310357"/>
    <w:rsid w:val="00311993"/>
    <w:rsid w:val="00312F42"/>
    <w:rsid w:val="003225CA"/>
    <w:rsid w:val="00323FE2"/>
    <w:rsid w:val="003268DE"/>
    <w:rsid w:val="00334EF1"/>
    <w:rsid w:val="00336BF5"/>
    <w:rsid w:val="003402BE"/>
    <w:rsid w:val="00346A5D"/>
    <w:rsid w:val="00347656"/>
    <w:rsid w:val="00351C94"/>
    <w:rsid w:val="00352449"/>
    <w:rsid w:val="003650B6"/>
    <w:rsid w:val="00367658"/>
    <w:rsid w:val="003700EF"/>
    <w:rsid w:val="003739CD"/>
    <w:rsid w:val="0037564C"/>
    <w:rsid w:val="003769DA"/>
    <w:rsid w:val="00376C43"/>
    <w:rsid w:val="003810BD"/>
    <w:rsid w:val="00382435"/>
    <w:rsid w:val="00383CEB"/>
    <w:rsid w:val="00383EDB"/>
    <w:rsid w:val="00385921"/>
    <w:rsid w:val="00391600"/>
    <w:rsid w:val="00397A6C"/>
    <w:rsid w:val="003A1322"/>
    <w:rsid w:val="003C03DB"/>
    <w:rsid w:val="003C70F6"/>
    <w:rsid w:val="003F3769"/>
    <w:rsid w:val="004002BB"/>
    <w:rsid w:val="00412179"/>
    <w:rsid w:val="004153F5"/>
    <w:rsid w:val="00415876"/>
    <w:rsid w:val="004376BA"/>
    <w:rsid w:val="0044066C"/>
    <w:rsid w:val="00450495"/>
    <w:rsid w:val="004528D5"/>
    <w:rsid w:val="00456EDC"/>
    <w:rsid w:val="0046403D"/>
    <w:rsid w:val="00472885"/>
    <w:rsid w:val="00475550"/>
    <w:rsid w:val="00477292"/>
    <w:rsid w:val="00477B08"/>
    <w:rsid w:val="00483527"/>
    <w:rsid w:val="004B1F49"/>
    <w:rsid w:val="004B3137"/>
    <w:rsid w:val="004B5839"/>
    <w:rsid w:val="004B5A18"/>
    <w:rsid w:val="004C2875"/>
    <w:rsid w:val="004C483C"/>
    <w:rsid w:val="004C7E72"/>
    <w:rsid w:val="004D185B"/>
    <w:rsid w:val="004D461A"/>
    <w:rsid w:val="004E1A12"/>
    <w:rsid w:val="004E55F4"/>
    <w:rsid w:val="004F1749"/>
    <w:rsid w:val="00501721"/>
    <w:rsid w:val="0050182A"/>
    <w:rsid w:val="00510BC9"/>
    <w:rsid w:val="00512859"/>
    <w:rsid w:val="00512BE1"/>
    <w:rsid w:val="005210D2"/>
    <w:rsid w:val="005252BB"/>
    <w:rsid w:val="0053700A"/>
    <w:rsid w:val="005466B8"/>
    <w:rsid w:val="005503BF"/>
    <w:rsid w:val="00553BC8"/>
    <w:rsid w:val="005719D2"/>
    <w:rsid w:val="0057286B"/>
    <w:rsid w:val="005738A7"/>
    <w:rsid w:val="005739E2"/>
    <w:rsid w:val="005C0258"/>
    <w:rsid w:val="005C1B01"/>
    <w:rsid w:val="005C302A"/>
    <w:rsid w:val="005C7CC6"/>
    <w:rsid w:val="005C7EF3"/>
    <w:rsid w:val="005D1140"/>
    <w:rsid w:val="005D157D"/>
    <w:rsid w:val="005D4512"/>
    <w:rsid w:val="005D6209"/>
    <w:rsid w:val="005E7E4F"/>
    <w:rsid w:val="005F42FC"/>
    <w:rsid w:val="00604E14"/>
    <w:rsid w:val="00606E76"/>
    <w:rsid w:val="00607D26"/>
    <w:rsid w:val="0061057A"/>
    <w:rsid w:val="006203C8"/>
    <w:rsid w:val="00632F2D"/>
    <w:rsid w:val="0064146D"/>
    <w:rsid w:val="00642B0E"/>
    <w:rsid w:val="00645E77"/>
    <w:rsid w:val="006706B3"/>
    <w:rsid w:val="006735C0"/>
    <w:rsid w:val="006766AA"/>
    <w:rsid w:val="00677D46"/>
    <w:rsid w:val="00680019"/>
    <w:rsid w:val="006901B7"/>
    <w:rsid w:val="00693DF4"/>
    <w:rsid w:val="006A017F"/>
    <w:rsid w:val="006A0504"/>
    <w:rsid w:val="006A325A"/>
    <w:rsid w:val="006A4187"/>
    <w:rsid w:val="006A6E1D"/>
    <w:rsid w:val="006B2136"/>
    <w:rsid w:val="006B2649"/>
    <w:rsid w:val="006C5173"/>
    <w:rsid w:val="006D086F"/>
    <w:rsid w:val="006D3FA3"/>
    <w:rsid w:val="006E2ABE"/>
    <w:rsid w:val="006E4A8C"/>
    <w:rsid w:val="006E501E"/>
    <w:rsid w:val="006F18C6"/>
    <w:rsid w:val="006F4CB8"/>
    <w:rsid w:val="00703EF9"/>
    <w:rsid w:val="0071163A"/>
    <w:rsid w:val="00711FB9"/>
    <w:rsid w:val="00713D4C"/>
    <w:rsid w:val="007147EB"/>
    <w:rsid w:val="00717463"/>
    <w:rsid w:val="00724FA4"/>
    <w:rsid w:val="007377F4"/>
    <w:rsid w:val="007439A4"/>
    <w:rsid w:val="00754B98"/>
    <w:rsid w:val="00755A38"/>
    <w:rsid w:val="007643CD"/>
    <w:rsid w:val="007646E5"/>
    <w:rsid w:val="00770859"/>
    <w:rsid w:val="00784391"/>
    <w:rsid w:val="0078441A"/>
    <w:rsid w:val="00786575"/>
    <w:rsid w:val="00787E97"/>
    <w:rsid w:val="00794C8D"/>
    <w:rsid w:val="007B25ED"/>
    <w:rsid w:val="007B3CF8"/>
    <w:rsid w:val="007B4A22"/>
    <w:rsid w:val="007C4C91"/>
    <w:rsid w:val="007C4CAC"/>
    <w:rsid w:val="007C4E8D"/>
    <w:rsid w:val="007D01F7"/>
    <w:rsid w:val="007D06AB"/>
    <w:rsid w:val="007E2675"/>
    <w:rsid w:val="008000DF"/>
    <w:rsid w:val="00800843"/>
    <w:rsid w:val="00804BC3"/>
    <w:rsid w:val="008063BB"/>
    <w:rsid w:val="008156FA"/>
    <w:rsid w:val="00821B2B"/>
    <w:rsid w:val="00841EDB"/>
    <w:rsid w:val="00870B52"/>
    <w:rsid w:val="00872D14"/>
    <w:rsid w:val="0087631C"/>
    <w:rsid w:val="00891229"/>
    <w:rsid w:val="00896087"/>
    <w:rsid w:val="008A2A94"/>
    <w:rsid w:val="008A4648"/>
    <w:rsid w:val="008A46FA"/>
    <w:rsid w:val="008A524D"/>
    <w:rsid w:val="008A70B4"/>
    <w:rsid w:val="008A72BE"/>
    <w:rsid w:val="008B2F2C"/>
    <w:rsid w:val="008C49D2"/>
    <w:rsid w:val="008C53F4"/>
    <w:rsid w:val="008D574E"/>
    <w:rsid w:val="008F4571"/>
    <w:rsid w:val="009101A0"/>
    <w:rsid w:val="00914EE8"/>
    <w:rsid w:val="00917915"/>
    <w:rsid w:val="00920D79"/>
    <w:rsid w:val="00941B7B"/>
    <w:rsid w:val="009421ED"/>
    <w:rsid w:val="00951991"/>
    <w:rsid w:val="009521B4"/>
    <w:rsid w:val="00953FBC"/>
    <w:rsid w:val="00955EB4"/>
    <w:rsid w:val="0095629D"/>
    <w:rsid w:val="00962370"/>
    <w:rsid w:val="00983B9E"/>
    <w:rsid w:val="0098749D"/>
    <w:rsid w:val="009958AA"/>
    <w:rsid w:val="009A026C"/>
    <w:rsid w:val="009A0E01"/>
    <w:rsid w:val="009A33D3"/>
    <w:rsid w:val="009A4B0A"/>
    <w:rsid w:val="009B7713"/>
    <w:rsid w:val="009C14DE"/>
    <w:rsid w:val="009C1AC9"/>
    <w:rsid w:val="009C51C6"/>
    <w:rsid w:val="009D0BD6"/>
    <w:rsid w:val="009D4418"/>
    <w:rsid w:val="009F5421"/>
    <w:rsid w:val="00A01CFF"/>
    <w:rsid w:val="00A065CF"/>
    <w:rsid w:val="00A279B3"/>
    <w:rsid w:val="00A301C6"/>
    <w:rsid w:val="00A31C35"/>
    <w:rsid w:val="00A3229D"/>
    <w:rsid w:val="00A349AC"/>
    <w:rsid w:val="00A406F6"/>
    <w:rsid w:val="00A54B9D"/>
    <w:rsid w:val="00A551F2"/>
    <w:rsid w:val="00A63B82"/>
    <w:rsid w:val="00A677D7"/>
    <w:rsid w:val="00A72EFC"/>
    <w:rsid w:val="00A8250A"/>
    <w:rsid w:val="00A928CD"/>
    <w:rsid w:val="00A93B68"/>
    <w:rsid w:val="00A9516D"/>
    <w:rsid w:val="00A95AB7"/>
    <w:rsid w:val="00AA3A02"/>
    <w:rsid w:val="00AA47D1"/>
    <w:rsid w:val="00AD2301"/>
    <w:rsid w:val="00AD2A5E"/>
    <w:rsid w:val="00AE224F"/>
    <w:rsid w:val="00B068A6"/>
    <w:rsid w:val="00B06BE4"/>
    <w:rsid w:val="00B15968"/>
    <w:rsid w:val="00B20C6E"/>
    <w:rsid w:val="00B225F1"/>
    <w:rsid w:val="00B304C3"/>
    <w:rsid w:val="00B42040"/>
    <w:rsid w:val="00B54496"/>
    <w:rsid w:val="00B55538"/>
    <w:rsid w:val="00B745E3"/>
    <w:rsid w:val="00B81926"/>
    <w:rsid w:val="00B829EF"/>
    <w:rsid w:val="00B84275"/>
    <w:rsid w:val="00B91264"/>
    <w:rsid w:val="00B95609"/>
    <w:rsid w:val="00BA3B08"/>
    <w:rsid w:val="00BA67B1"/>
    <w:rsid w:val="00BC0B8C"/>
    <w:rsid w:val="00BC40CA"/>
    <w:rsid w:val="00BD78C1"/>
    <w:rsid w:val="00BE7B12"/>
    <w:rsid w:val="00C040B3"/>
    <w:rsid w:val="00C043D6"/>
    <w:rsid w:val="00C04AFB"/>
    <w:rsid w:val="00C119A3"/>
    <w:rsid w:val="00C119B4"/>
    <w:rsid w:val="00C21B8A"/>
    <w:rsid w:val="00C27C34"/>
    <w:rsid w:val="00C356E0"/>
    <w:rsid w:val="00C35FE6"/>
    <w:rsid w:val="00C41B0C"/>
    <w:rsid w:val="00C42A2B"/>
    <w:rsid w:val="00C537E0"/>
    <w:rsid w:val="00C71E0E"/>
    <w:rsid w:val="00C73AA9"/>
    <w:rsid w:val="00C93378"/>
    <w:rsid w:val="00C976E9"/>
    <w:rsid w:val="00CA2359"/>
    <w:rsid w:val="00CB135F"/>
    <w:rsid w:val="00CB20A3"/>
    <w:rsid w:val="00CD0033"/>
    <w:rsid w:val="00CD07C5"/>
    <w:rsid w:val="00CD6FB2"/>
    <w:rsid w:val="00CD73DA"/>
    <w:rsid w:val="00CE4B1E"/>
    <w:rsid w:val="00CF6E7B"/>
    <w:rsid w:val="00D010B0"/>
    <w:rsid w:val="00D05308"/>
    <w:rsid w:val="00D1550C"/>
    <w:rsid w:val="00D17A83"/>
    <w:rsid w:val="00D257E6"/>
    <w:rsid w:val="00D300C0"/>
    <w:rsid w:val="00D3796D"/>
    <w:rsid w:val="00D461C9"/>
    <w:rsid w:val="00D543BB"/>
    <w:rsid w:val="00D60E97"/>
    <w:rsid w:val="00D61E57"/>
    <w:rsid w:val="00D6387D"/>
    <w:rsid w:val="00D71307"/>
    <w:rsid w:val="00D72BF5"/>
    <w:rsid w:val="00D77EBB"/>
    <w:rsid w:val="00D90579"/>
    <w:rsid w:val="00D97701"/>
    <w:rsid w:val="00DA3ED7"/>
    <w:rsid w:val="00DA4533"/>
    <w:rsid w:val="00DB1D52"/>
    <w:rsid w:val="00DB220D"/>
    <w:rsid w:val="00DB4CF1"/>
    <w:rsid w:val="00DC6A40"/>
    <w:rsid w:val="00DD7B09"/>
    <w:rsid w:val="00DE04B9"/>
    <w:rsid w:val="00DE5BC8"/>
    <w:rsid w:val="00DE6362"/>
    <w:rsid w:val="00DF4EE4"/>
    <w:rsid w:val="00DF5D9E"/>
    <w:rsid w:val="00E02578"/>
    <w:rsid w:val="00E16DA2"/>
    <w:rsid w:val="00E300C1"/>
    <w:rsid w:val="00E5309F"/>
    <w:rsid w:val="00E62913"/>
    <w:rsid w:val="00E63751"/>
    <w:rsid w:val="00E6522B"/>
    <w:rsid w:val="00E67050"/>
    <w:rsid w:val="00E726AA"/>
    <w:rsid w:val="00E738C1"/>
    <w:rsid w:val="00E75783"/>
    <w:rsid w:val="00E84C10"/>
    <w:rsid w:val="00E91FC0"/>
    <w:rsid w:val="00EA034F"/>
    <w:rsid w:val="00EB317E"/>
    <w:rsid w:val="00EC12C8"/>
    <w:rsid w:val="00EC4C8A"/>
    <w:rsid w:val="00ED2FB0"/>
    <w:rsid w:val="00ED58BD"/>
    <w:rsid w:val="00ED7ED5"/>
    <w:rsid w:val="00EE41FC"/>
    <w:rsid w:val="00EF1384"/>
    <w:rsid w:val="00F04070"/>
    <w:rsid w:val="00F20770"/>
    <w:rsid w:val="00F22B79"/>
    <w:rsid w:val="00F273FE"/>
    <w:rsid w:val="00F27B45"/>
    <w:rsid w:val="00F34137"/>
    <w:rsid w:val="00F42631"/>
    <w:rsid w:val="00F43A8B"/>
    <w:rsid w:val="00F476B6"/>
    <w:rsid w:val="00F47EE0"/>
    <w:rsid w:val="00F5349E"/>
    <w:rsid w:val="00F6067B"/>
    <w:rsid w:val="00F630CC"/>
    <w:rsid w:val="00F72482"/>
    <w:rsid w:val="00F73B1B"/>
    <w:rsid w:val="00F753DF"/>
    <w:rsid w:val="00F81589"/>
    <w:rsid w:val="00F90546"/>
    <w:rsid w:val="00FA5A1E"/>
    <w:rsid w:val="00FA75CB"/>
    <w:rsid w:val="00FA786B"/>
    <w:rsid w:val="00FB091F"/>
    <w:rsid w:val="00FB1BC4"/>
    <w:rsid w:val="00FD75D2"/>
    <w:rsid w:val="00FE238D"/>
    <w:rsid w:val="00FF3646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65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958A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Ernesta</cp:lastModifiedBy>
  <cp:revision>4</cp:revision>
  <cp:lastPrinted>2025-08-28T11:58:00Z</cp:lastPrinted>
  <dcterms:created xsi:type="dcterms:W3CDTF">2025-08-28T12:21:00Z</dcterms:created>
  <dcterms:modified xsi:type="dcterms:W3CDTF">2025-09-02T05:32:00Z</dcterms:modified>
</cp:coreProperties>
</file>