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4137C" w14:textId="77777777" w:rsidR="00A51ED7" w:rsidRPr="00107DDB" w:rsidRDefault="00A51ED7" w:rsidP="00A51ED7">
      <w:pPr>
        <w:jc w:val="right"/>
        <w:rPr>
          <w:i/>
        </w:rPr>
      </w:pPr>
      <w:r w:rsidRPr="00107DDB">
        <w:rPr>
          <w:i/>
        </w:rPr>
        <w:t>Pirkimo sąlygų</w:t>
      </w:r>
    </w:p>
    <w:p w14:paraId="721C2F12" w14:textId="77777777" w:rsidR="00A51ED7" w:rsidRPr="00107DDB" w:rsidRDefault="00A51ED7" w:rsidP="00A51ED7">
      <w:pPr>
        <w:jc w:val="right"/>
        <w:rPr>
          <w:i/>
        </w:rPr>
      </w:pPr>
      <w:r w:rsidRPr="00107DDB">
        <w:rPr>
          <w:i/>
        </w:rPr>
        <w:t>2 priedo priedėlis</w:t>
      </w:r>
    </w:p>
    <w:p w14:paraId="3E46BA21" w14:textId="77777777" w:rsidR="00A51ED7" w:rsidRPr="00F91FCC" w:rsidRDefault="00A51ED7" w:rsidP="00A51ED7">
      <w:pPr>
        <w:jc w:val="right"/>
      </w:pPr>
    </w:p>
    <w:p w14:paraId="7582F7FF" w14:textId="0F41F32F" w:rsidR="00A51ED7" w:rsidRPr="00F91FCC" w:rsidRDefault="00826EE6" w:rsidP="00A51ED7">
      <w:pPr>
        <w:spacing w:line="276" w:lineRule="auto"/>
        <w:jc w:val="center"/>
        <w:rPr>
          <w:b/>
        </w:rPr>
      </w:pPr>
      <w:r w:rsidRPr="006215A6">
        <w:rPr>
          <w:b/>
          <w:bCs/>
        </w:rPr>
        <w:t>KONFERENCIJOS APIE KIBERNETINIO SAUGUMO REIKALAVIMŲ ĮGYVENDINIMĄ ORGANIZAVIMO PASLAUG</w:t>
      </w:r>
      <w:r w:rsidR="00D93BB3">
        <w:rPr>
          <w:b/>
          <w:bCs/>
        </w:rPr>
        <w:t>Ų</w:t>
      </w:r>
      <w:r w:rsidRPr="006215A6">
        <w:rPr>
          <w:b/>
          <w:bCs/>
          <w:lang w:eastAsia="en-US"/>
        </w:rPr>
        <w:t xml:space="preserve"> </w:t>
      </w:r>
      <w:r w:rsidR="001114DB" w:rsidRPr="00F91FCC">
        <w:rPr>
          <w:b/>
        </w:rPr>
        <w:t>SIŪLOMI TECHNINIAI PARAMETRAI</w:t>
      </w:r>
    </w:p>
    <w:p w14:paraId="78486B44" w14:textId="77777777" w:rsidR="00E90F38" w:rsidRPr="00F91FCC" w:rsidRDefault="00E90F38" w:rsidP="00A51ED7">
      <w:pPr>
        <w:spacing w:line="276" w:lineRule="auto"/>
        <w:jc w:val="center"/>
        <w:rPr>
          <w:b/>
        </w:rPr>
      </w:pPr>
    </w:p>
    <w:p w14:paraId="7E28F387" w14:textId="569CD04F" w:rsidR="0091020A" w:rsidRPr="00F91FCC" w:rsidRDefault="0091020A" w:rsidP="0091020A">
      <w:pPr>
        <w:pStyle w:val="ListParagraph"/>
        <w:numPr>
          <w:ilvl w:val="0"/>
          <w:numId w:val="1"/>
        </w:numPr>
        <w:tabs>
          <w:tab w:val="left" w:pos="1134"/>
        </w:tabs>
        <w:ind w:left="0" w:firstLine="720"/>
        <w:jc w:val="both"/>
      </w:pPr>
      <w:r w:rsidRPr="00F91FCC">
        <w:t>Pažymime, kad pirkimo sąlygų 2 priedo „</w:t>
      </w:r>
      <w:r w:rsidR="00826EE6">
        <w:t>Konferencijos apie kibernetinio saugumo reikalavimų įgyvendinimą organizavimo paslaug</w:t>
      </w:r>
      <w:r w:rsidR="00D93BB3">
        <w:t>ų</w:t>
      </w:r>
      <w:r w:rsidR="00826EE6">
        <w:t xml:space="preserve"> </w:t>
      </w:r>
      <w:r w:rsidR="00E90F38" w:rsidRPr="00F91FCC">
        <w:rPr>
          <w:rFonts w:eastAsiaTheme="minorHAnsi"/>
          <w:bCs/>
          <w:color w:val="101828"/>
          <w:sz w:val="22"/>
          <w:szCs w:val="22"/>
          <w:lang w:eastAsia="en-US"/>
        </w:rPr>
        <w:t>siūlomi techniniai parametrai</w:t>
      </w:r>
      <w:r w:rsidRPr="00F91FCC">
        <w:t>“ priedėlis yra neatsiejama pasiūlymo dalis.</w:t>
      </w:r>
    </w:p>
    <w:p w14:paraId="431963D3" w14:textId="77777777" w:rsidR="008459CD" w:rsidRPr="00F91FCC" w:rsidRDefault="008459CD" w:rsidP="008459CD">
      <w:pPr>
        <w:pStyle w:val="ListParagraph"/>
        <w:numPr>
          <w:ilvl w:val="0"/>
          <w:numId w:val="1"/>
        </w:numPr>
        <w:tabs>
          <w:tab w:val="left" w:pos="1134"/>
        </w:tabs>
        <w:ind w:left="0" w:firstLine="720"/>
        <w:jc w:val="both"/>
      </w:pPr>
      <w:r w:rsidRPr="00F91FCC">
        <w:t xml:space="preserve">Teikėjas turi užpildyti stulpelį </w:t>
      </w:r>
      <w:r w:rsidRPr="00F91FCC">
        <w:rPr>
          <w:b/>
          <w:i/>
        </w:rPr>
        <w:t>„Siūloma paslauga visiškai atitinka pirkimo dokumentuose nustatytus techninius reikalavimus ir jos savybės tokios:“</w:t>
      </w:r>
    </w:p>
    <w:p w14:paraId="40177F00" w14:textId="77777777" w:rsidR="008459CD" w:rsidRPr="00171C5B" w:rsidRDefault="008459CD" w:rsidP="008459CD">
      <w:pPr>
        <w:pStyle w:val="ListParagraph"/>
        <w:numPr>
          <w:ilvl w:val="0"/>
          <w:numId w:val="1"/>
        </w:numPr>
        <w:tabs>
          <w:tab w:val="left" w:pos="1134"/>
        </w:tabs>
        <w:ind w:left="0" w:firstLine="720"/>
        <w:jc w:val="both"/>
        <w:rPr>
          <w:b/>
        </w:rPr>
      </w:pPr>
      <w:r w:rsidRPr="00F91FCC">
        <w:rPr>
          <w:b/>
        </w:rPr>
        <w:t>Teikėjas, teikdamas pasiūlymą pirkimui, patvirtina, kad vykdant viešojo pirkimo-pardavimo sutartį įsigyjamas objektas</w:t>
      </w:r>
      <w:r w:rsidRPr="00171C5B">
        <w:rPr>
          <w:b/>
        </w:rPr>
        <w:t xml:space="preserve"> atitiks šiuos reikalavimus:</w:t>
      </w:r>
    </w:p>
    <w:p w14:paraId="2A92A51D" w14:textId="77777777" w:rsidR="00A51ED7" w:rsidRDefault="00A51ED7" w:rsidP="00A51ED7">
      <w:pPr>
        <w:spacing w:line="276" w:lineRule="auto"/>
        <w:jc w:val="both"/>
      </w:pPr>
    </w:p>
    <w:tbl>
      <w:tblPr>
        <w:tblStyle w:val="TableGrid"/>
        <w:tblW w:w="0" w:type="auto"/>
        <w:tblLook w:val="04A0" w:firstRow="1" w:lastRow="0" w:firstColumn="1" w:lastColumn="0" w:noHBand="0" w:noVBand="1"/>
      </w:tblPr>
      <w:tblGrid>
        <w:gridCol w:w="4981"/>
        <w:gridCol w:w="4981"/>
      </w:tblGrid>
      <w:tr w:rsidR="00A51ED7" w:rsidRPr="009F5680" w14:paraId="2731F1BC" w14:textId="77777777" w:rsidTr="00AA6909">
        <w:tc>
          <w:tcPr>
            <w:tcW w:w="4981" w:type="dxa"/>
          </w:tcPr>
          <w:p w14:paraId="170B5290" w14:textId="77777777" w:rsidR="00A51ED7" w:rsidRDefault="00A51ED7" w:rsidP="00AA6909">
            <w:pPr>
              <w:suppressAutoHyphens/>
              <w:spacing w:line="276" w:lineRule="auto"/>
              <w:jc w:val="center"/>
              <w:rPr>
                <w:b/>
                <w:lang w:eastAsia="en-US"/>
              </w:rPr>
            </w:pPr>
            <w:r>
              <w:rPr>
                <w:b/>
                <w:lang w:eastAsia="en-US"/>
              </w:rPr>
              <w:t>Pirkimo dokumentuose nurodyta reikšmė</w:t>
            </w:r>
          </w:p>
          <w:p w14:paraId="286B0D25" w14:textId="77777777" w:rsidR="00A51ED7" w:rsidRPr="009F5680" w:rsidRDefault="00A51ED7" w:rsidP="00AA6909">
            <w:pPr>
              <w:suppressAutoHyphens/>
              <w:spacing w:line="276" w:lineRule="auto"/>
              <w:jc w:val="both"/>
              <w:rPr>
                <w:b/>
                <w:lang w:eastAsia="en-US"/>
              </w:rPr>
            </w:pPr>
          </w:p>
        </w:tc>
        <w:tc>
          <w:tcPr>
            <w:tcW w:w="4981" w:type="dxa"/>
          </w:tcPr>
          <w:p w14:paraId="3FC1778A" w14:textId="77777777" w:rsidR="00BF424F" w:rsidRDefault="00BF424F" w:rsidP="00BF424F">
            <w:pPr>
              <w:suppressAutoHyphens/>
              <w:spacing w:line="276" w:lineRule="auto"/>
              <w:jc w:val="center"/>
              <w:rPr>
                <w:i/>
                <w:lang w:eastAsia="en-US"/>
              </w:rPr>
            </w:pPr>
            <w:r>
              <w:rPr>
                <w:i/>
                <w:lang w:eastAsia="en-US"/>
              </w:rPr>
              <w:t>Siūloma paslauga</w:t>
            </w:r>
            <w:r w:rsidRPr="009F5680">
              <w:rPr>
                <w:i/>
                <w:lang w:eastAsia="en-US"/>
              </w:rPr>
              <w:t xml:space="preserve"> visiškai atitinka pirkimo dokumentuose nustatytus techninius reikalavimus ir jos savybės tokios: </w:t>
            </w:r>
          </w:p>
          <w:p w14:paraId="1B2CF7FA" w14:textId="7C13C13F" w:rsidR="00A51ED7" w:rsidRPr="009F5680" w:rsidRDefault="00BF424F" w:rsidP="00BF424F">
            <w:pPr>
              <w:suppressAutoHyphens/>
              <w:spacing w:line="276" w:lineRule="auto"/>
              <w:jc w:val="center"/>
              <w:rPr>
                <w:i/>
                <w:color w:val="FF0000"/>
                <w:lang w:eastAsia="en-US"/>
              </w:rPr>
            </w:pPr>
            <w:r>
              <w:rPr>
                <w:b/>
                <w:i/>
                <w:color w:val="FF0000"/>
              </w:rPr>
              <w:t>(Tei</w:t>
            </w:r>
            <w:r w:rsidRPr="00AB4306">
              <w:rPr>
                <w:b/>
                <w:i/>
                <w:color w:val="FF0000"/>
              </w:rPr>
              <w:t>kėjas turi pažymėti TAIP/N</w:t>
            </w:r>
            <w:r>
              <w:rPr>
                <w:b/>
                <w:i/>
                <w:color w:val="FF0000"/>
              </w:rPr>
              <w:t>E ir/ar pateikti tikslias reikšmes</w:t>
            </w:r>
            <w:r w:rsidRPr="00AB4306">
              <w:rPr>
                <w:b/>
                <w:i/>
                <w:color w:val="FF0000"/>
              </w:rPr>
              <w:t>)</w:t>
            </w:r>
            <w:r>
              <w:rPr>
                <w:b/>
                <w:i/>
                <w:color w:val="FF0000"/>
              </w:rPr>
              <w:t>.</w:t>
            </w:r>
          </w:p>
        </w:tc>
      </w:tr>
      <w:tr w:rsidR="00C16390" w:rsidRPr="009F5680" w14:paraId="20F0376E" w14:textId="77777777" w:rsidTr="002446FE">
        <w:trPr>
          <w:trHeight w:val="619"/>
        </w:trPr>
        <w:tc>
          <w:tcPr>
            <w:tcW w:w="9962" w:type="dxa"/>
            <w:gridSpan w:val="2"/>
            <w:shd w:val="clear" w:color="auto" w:fill="E7E6E6" w:themeFill="background2"/>
          </w:tcPr>
          <w:p w14:paraId="6F4A904D" w14:textId="5A763D77" w:rsidR="0027254E" w:rsidRPr="0027254E" w:rsidRDefault="0027254E" w:rsidP="0027254E">
            <w:pPr>
              <w:spacing w:line="276" w:lineRule="auto"/>
              <w:jc w:val="center"/>
              <w:rPr>
                <w:b/>
                <w:snapToGrid w:val="0"/>
                <w:szCs w:val="20"/>
                <w:lang w:eastAsia="en-US"/>
              </w:rPr>
            </w:pPr>
            <w:r w:rsidRPr="0027254E">
              <w:rPr>
                <w:b/>
                <w:snapToGrid w:val="0"/>
                <w:szCs w:val="20"/>
                <w:lang w:eastAsia="en-US"/>
              </w:rPr>
              <w:t>I</w:t>
            </w:r>
            <w:r w:rsidR="00826EE6">
              <w:rPr>
                <w:b/>
                <w:snapToGrid w:val="0"/>
                <w:szCs w:val="20"/>
                <w:lang w:eastAsia="en-US"/>
              </w:rPr>
              <w:t>I</w:t>
            </w:r>
            <w:r w:rsidRPr="0027254E">
              <w:rPr>
                <w:b/>
                <w:snapToGrid w:val="0"/>
                <w:szCs w:val="20"/>
                <w:lang w:eastAsia="en-US"/>
              </w:rPr>
              <w:t xml:space="preserve"> SKYRIUS</w:t>
            </w:r>
          </w:p>
          <w:p w14:paraId="690FDF23" w14:textId="2A18060F" w:rsidR="00C16390" w:rsidRPr="0027254E" w:rsidRDefault="00826EE6" w:rsidP="0027254E">
            <w:pPr>
              <w:spacing w:line="276" w:lineRule="auto"/>
              <w:jc w:val="center"/>
              <w:rPr>
                <w:b/>
                <w:snapToGrid w:val="0"/>
                <w:szCs w:val="20"/>
                <w:lang w:eastAsia="en-US"/>
              </w:rPr>
            </w:pPr>
            <w:r>
              <w:rPr>
                <w:b/>
                <w:snapToGrid w:val="0"/>
                <w:szCs w:val="20"/>
                <w:lang w:eastAsia="en-US"/>
              </w:rPr>
              <w:t>PIRKIMO OBJEKTAS</w:t>
            </w:r>
          </w:p>
        </w:tc>
      </w:tr>
      <w:tr w:rsidR="00C16390" w:rsidRPr="008847A3" w14:paraId="210162CB" w14:textId="77777777" w:rsidTr="00AA6909">
        <w:trPr>
          <w:trHeight w:val="620"/>
        </w:trPr>
        <w:tc>
          <w:tcPr>
            <w:tcW w:w="4981" w:type="dxa"/>
          </w:tcPr>
          <w:p w14:paraId="38A716CA" w14:textId="4BD38826" w:rsidR="00C16390" w:rsidRPr="00657967" w:rsidRDefault="00657967" w:rsidP="00C5396E">
            <w:pPr>
              <w:jc w:val="both"/>
              <w:rPr>
                <w:kern w:val="2"/>
                <w:lang w:eastAsia="en-US"/>
                <w14:ligatures w14:val="standardContextual"/>
              </w:rPr>
            </w:pPr>
            <w:r w:rsidRPr="00826EE6">
              <w:rPr>
                <w:snapToGrid w:val="0"/>
              </w:rPr>
              <w:t>4.</w:t>
            </w:r>
            <w:r w:rsidR="0061451A" w:rsidRPr="00826EE6">
              <w:rPr>
                <w:snapToGrid w:val="0"/>
              </w:rPr>
              <w:t xml:space="preserve"> </w:t>
            </w:r>
            <w:r w:rsidR="00826EE6" w:rsidRPr="00826EE6">
              <w:rPr>
                <w:b/>
                <w:bCs/>
              </w:rPr>
              <w:t xml:space="preserve">Pirkimo objektas </w:t>
            </w:r>
            <w:r w:rsidR="00826EE6" w:rsidRPr="00826EE6">
              <w:t>–</w:t>
            </w:r>
            <w:r w:rsidR="00826EE6" w:rsidRPr="00826EE6">
              <w:rPr>
                <w:bCs/>
              </w:rPr>
              <w:t xml:space="preserve"> konferencijos, </w:t>
            </w:r>
            <w:r w:rsidR="00826EE6" w:rsidRPr="00826EE6">
              <w:t xml:space="preserve">sudarytos iš 8 </w:t>
            </w:r>
            <w:r w:rsidR="00C5396E">
              <w:t>R</w:t>
            </w:r>
            <w:r w:rsidR="00826EE6" w:rsidRPr="00826EE6">
              <w:t>enginių</w:t>
            </w:r>
            <w:r w:rsidR="00826EE6" w:rsidRPr="00826EE6">
              <w:rPr>
                <w:bCs/>
              </w:rPr>
              <w:t xml:space="preserve"> apie </w:t>
            </w:r>
            <w:r w:rsidR="00826EE6" w:rsidRPr="00826EE6">
              <w:rPr>
                <w:rFonts w:asciiTheme="majorBidi" w:eastAsiaTheme="minorHAnsi" w:hAnsiTheme="majorBidi" w:cstheme="majorBidi"/>
              </w:rPr>
              <w:t>kibernetinio saugumo sistemos elementų – rizikos valdymo, tiekimo grandinių valdymo, incidentų valdymo, veiklos tęstinumo užtikrinimo – efektyvų įgyvendinimą,</w:t>
            </w:r>
            <w:r w:rsidR="00826EE6" w:rsidRPr="00826EE6">
              <w:t xml:space="preserve"> įskaitant šių elementų pristatymą ir įgūdžių formavimo praktines užduotis, organizavimo paslauga</w:t>
            </w:r>
            <w:r w:rsidR="00C5396E">
              <w:t>.</w:t>
            </w:r>
            <w:r w:rsidR="00826EE6" w:rsidRPr="00826EE6">
              <w:t xml:space="preserve"> </w:t>
            </w:r>
          </w:p>
        </w:tc>
        <w:tc>
          <w:tcPr>
            <w:tcW w:w="4981" w:type="dxa"/>
          </w:tcPr>
          <w:p w14:paraId="48F4D8D9" w14:textId="77777777" w:rsidR="00432086" w:rsidRDefault="00432086" w:rsidP="00432086">
            <w:pPr>
              <w:jc w:val="center"/>
              <w:rPr>
                <w:i/>
                <w:color w:val="FF0000"/>
              </w:rPr>
            </w:pPr>
            <w:r w:rsidRPr="008C10B5">
              <w:rPr>
                <w:i/>
                <w:color w:val="FF0000"/>
              </w:rPr>
              <w:t>Taip/Ne</w:t>
            </w:r>
          </w:p>
          <w:p w14:paraId="7D221EB8" w14:textId="77777777" w:rsidR="00C16390" w:rsidRPr="008C10B5" w:rsidRDefault="00C16390" w:rsidP="00C16390">
            <w:pPr>
              <w:jc w:val="center"/>
              <w:rPr>
                <w:i/>
                <w:color w:val="FF0000"/>
              </w:rPr>
            </w:pPr>
          </w:p>
        </w:tc>
      </w:tr>
      <w:tr w:rsidR="00657967" w:rsidRPr="008847A3" w14:paraId="0561FE3D" w14:textId="77777777" w:rsidTr="00AA6909">
        <w:trPr>
          <w:trHeight w:val="620"/>
        </w:trPr>
        <w:tc>
          <w:tcPr>
            <w:tcW w:w="4981" w:type="dxa"/>
          </w:tcPr>
          <w:p w14:paraId="5A6BF099" w14:textId="29523DDA" w:rsidR="00657967" w:rsidRPr="00657967" w:rsidRDefault="00657967" w:rsidP="009C7C8B">
            <w:pPr>
              <w:jc w:val="both"/>
              <w:rPr>
                <w:snapToGrid w:val="0"/>
              </w:rPr>
            </w:pPr>
            <w:r w:rsidRPr="00826EE6">
              <w:rPr>
                <w:snapToGrid w:val="0"/>
              </w:rPr>
              <w:t xml:space="preserve">5. </w:t>
            </w:r>
            <w:r w:rsidR="00826EE6" w:rsidRPr="00826EE6">
              <w:rPr>
                <w:b/>
                <w:bCs/>
              </w:rPr>
              <w:t xml:space="preserve">Tikslas </w:t>
            </w:r>
            <w:r w:rsidR="00826EE6" w:rsidRPr="00826EE6">
              <w:t xml:space="preserve">– organizacijų darbuotojams padėti suvokti, kaip turėtų būti įgyvendinti Konferencijos apie kibernetinio saugumo reikalavimų įgyvendinimą organizavimo paslaugos techninės specifikacijos (toliau – Specifikacija) 8 punkte nurodyti </w:t>
            </w:r>
            <w:r w:rsidR="00826EE6" w:rsidRPr="00826EE6">
              <w:rPr>
                <w:rFonts w:asciiTheme="majorBidi" w:eastAsiaTheme="minorHAnsi" w:hAnsiTheme="majorBidi" w:cstheme="majorBidi"/>
              </w:rPr>
              <w:t>kibernetinio saugumo sistemos elementai</w:t>
            </w:r>
            <w:r w:rsidR="00826EE6" w:rsidRPr="00826EE6">
              <w:t>, įtvirtinti žinias bei suformuoti įgūdžius.</w:t>
            </w:r>
          </w:p>
        </w:tc>
        <w:tc>
          <w:tcPr>
            <w:tcW w:w="4981" w:type="dxa"/>
          </w:tcPr>
          <w:p w14:paraId="0A949433" w14:textId="77777777" w:rsidR="00657967" w:rsidRDefault="00657967" w:rsidP="00657967">
            <w:pPr>
              <w:jc w:val="center"/>
              <w:rPr>
                <w:i/>
                <w:color w:val="FF0000"/>
              </w:rPr>
            </w:pPr>
            <w:r w:rsidRPr="008C10B5">
              <w:rPr>
                <w:i/>
                <w:color w:val="FF0000"/>
              </w:rPr>
              <w:t>Taip/Ne</w:t>
            </w:r>
          </w:p>
          <w:p w14:paraId="79F9F612" w14:textId="77777777" w:rsidR="00657967" w:rsidRPr="008C10B5" w:rsidRDefault="00657967" w:rsidP="00432086">
            <w:pPr>
              <w:jc w:val="center"/>
              <w:rPr>
                <w:i/>
                <w:color w:val="FF0000"/>
              </w:rPr>
            </w:pPr>
          </w:p>
        </w:tc>
      </w:tr>
      <w:tr w:rsidR="00432086" w:rsidRPr="008847A3" w14:paraId="16B18CFE" w14:textId="77777777" w:rsidTr="00AA6909">
        <w:trPr>
          <w:trHeight w:val="620"/>
        </w:trPr>
        <w:tc>
          <w:tcPr>
            <w:tcW w:w="4981" w:type="dxa"/>
          </w:tcPr>
          <w:p w14:paraId="1F648308" w14:textId="18784522" w:rsidR="00432086" w:rsidRDefault="00826EE6" w:rsidP="009C7C8B">
            <w:pPr>
              <w:tabs>
                <w:tab w:val="left" w:pos="709"/>
                <w:tab w:val="left" w:pos="993"/>
              </w:tabs>
              <w:spacing w:after="160"/>
              <w:jc w:val="both"/>
              <w:rPr>
                <w:kern w:val="2"/>
                <w:lang w:eastAsia="en-US"/>
                <w14:ligatures w14:val="standardContextual"/>
              </w:rPr>
            </w:pPr>
            <w:r w:rsidRPr="00826EE6">
              <w:rPr>
                <w:bCs/>
              </w:rPr>
              <w:t>6</w:t>
            </w:r>
            <w:r>
              <w:rPr>
                <w:b/>
                <w:bCs/>
              </w:rPr>
              <w:t xml:space="preserve">. </w:t>
            </w:r>
            <w:r w:rsidRPr="00826EE6">
              <w:rPr>
                <w:b/>
                <w:bCs/>
              </w:rPr>
              <w:t>Tikslinė auditorija</w:t>
            </w:r>
            <w:r w:rsidRPr="00826EE6">
              <w:rPr>
                <w:bCs/>
              </w:rPr>
              <w:t xml:space="preserve"> – į KSĮ 1 ir 2 prieduose nurodytus sektorius patenkančių viešojo sektoriaus organizacijų darbuotojai (neturintys žinių arba turintys pradines žinias), kurie bus atsakingi už </w:t>
            </w:r>
            <w:r w:rsidRPr="00826EE6">
              <w:t xml:space="preserve">šios Specifikacijos 8 punkte nurodytų </w:t>
            </w:r>
            <w:r w:rsidRPr="00826EE6">
              <w:rPr>
                <w:rFonts w:asciiTheme="majorBidi" w:eastAsiaTheme="minorHAnsi" w:hAnsiTheme="majorBidi" w:cstheme="majorBidi"/>
              </w:rPr>
              <w:t>kibernetinio saugumo sistemos elementų</w:t>
            </w:r>
            <w:r w:rsidRPr="00826EE6">
              <w:t xml:space="preserve"> įgyvendinimą ar įgyvendinimo užtikrinimą.</w:t>
            </w:r>
          </w:p>
        </w:tc>
        <w:tc>
          <w:tcPr>
            <w:tcW w:w="4981" w:type="dxa"/>
          </w:tcPr>
          <w:p w14:paraId="374D3A41" w14:textId="77777777" w:rsidR="00432086" w:rsidRDefault="00432086" w:rsidP="00432086">
            <w:pPr>
              <w:jc w:val="center"/>
              <w:rPr>
                <w:i/>
                <w:color w:val="FF0000"/>
              </w:rPr>
            </w:pPr>
            <w:r w:rsidRPr="008C10B5">
              <w:rPr>
                <w:i/>
                <w:color w:val="FF0000"/>
              </w:rPr>
              <w:t>Taip/Ne</w:t>
            </w:r>
          </w:p>
          <w:p w14:paraId="6E037BCE" w14:textId="77777777" w:rsidR="00432086" w:rsidRPr="008C10B5" w:rsidRDefault="00432086" w:rsidP="00C16390">
            <w:pPr>
              <w:jc w:val="center"/>
              <w:rPr>
                <w:i/>
                <w:color w:val="FF0000"/>
              </w:rPr>
            </w:pPr>
          </w:p>
        </w:tc>
      </w:tr>
      <w:tr w:rsidR="00826EE6" w:rsidRPr="008C10B5" w14:paraId="751D985C" w14:textId="77777777" w:rsidTr="00D30E1F">
        <w:trPr>
          <w:trHeight w:val="620"/>
        </w:trPr>
        <w:tc>
          <w:tcPr>
            <w:tcW w:w="4981" w:type="dxa"/>
          </w:tcPr>
          <w:p w14:paraId="57E9F4B6" w14:textId="2E1A18EF" w:rsidR="00826EE6" w:rsidRPr="00826EE6" w:rsidRDefault="00826EE6" w:rsidP="009C7C8B">
            <w:pPr>
              <w:tabs>
                <w:tab w:val="left" w:pos="993"/>
              </w:tabs>
              <w:jc w:val="both"/>
              <w:rPr>
                <w:rFonts w:asciiTheme="majorBidi" w:hAnsiTheme="majorBidi" w:cstheme="majorBidi"/>
                <w:b/>
                <w:bCs/>
              </w:rPr>
            </w:pPr>
            <w:r w:rsidRPr="00826EE6">
              <w:rPr>
                <w:kern w:val="2"/>
                <w:lang w:eastAsia="en-US"/>
                <w14:ligatures w14:val="standardContextual"/>
              </w:rPr>
              <w:lastRenderedPageBreak/>
              <w:t xml:space="preserve">7. </w:t>
            </w:r>
            <w:r w:rsidRPr="00826EE6">
              <w:rPr>
                <w:b/>
                <w:bCs/>
              </w:rPr>
              <w:t xml:space="preserve">Siekiamas poveikis </w:t>
            </w:r>
            <w:r w:rsidRPr="00826EE6">
              <w:rPr>
                <w:bCs/>
              </w:rPr>
              <w:t>–</w:t>
            </w:r>
            <w:r w:rsidRPr="00826EE6">
              <w:rPr>
                <w:b/>
                <w:bCs/>
              </w:rPr>
              <w:t xml:space="preserve"> </w:t>
            </w:r>
            <w:r w:rsidRPr="00826EE6">
              <w:t xml:space="preserve">didesnė viešojo sektoriaus organizacijų kibernetinė branda, didesnis atsparumas </w:t>
            </w:r>
            <w:r w:rsidRPr="00826EE6">
              <w:rPr>
                <w:rFonts w:asciiTheme="majorBidi" w:hAnsiTheme="majorBidi" w:cstheme="majorBidi"/>
              </w:rPr>
              <w:t>kibernetiniams incidentams.</w:t>
            </w:r>
          </w:p>
        </w:tc>
        <w:tc>
          <w:tcPr>
            <w:tcW w:w="4981" w:type="dxa"/>
          </w:tcPr>
          <w:p w14:paraId="455DC48E" w14:textId="77777777" w:rsidR="00826EE6" w:rsidRDefault="00826EE6" w:rsidP="00D30E1F">
            <w:pPr>
              <w:jc w:val="center"/>
              <w:rPr>
                <w:i/>
                <w:color w:val="FF0000"/>
              </w:rPr>
            </w:pPr>
            <w:r w:rsidRPr="008C10B5">
              <w:rPr>
                <w:i/>
                <w:color w:val="FF0000"/>
              </w:rPr>
              <w:t>Taip/Ne</w:t>
            </w:r>
          </w:p>
          <w:p w14:paraId="394A5EA4" w14:textId="77777777" w:rsidR="00826EE6" w:rsidRPr="008C10B5" w:rsidRDefault="00826EE6" w:rsidP="00D30E1F">
            <w:pPr>
              <w:jc w:val="center"/>
              <w:rPr>
                <w:i/>
                <w:color w:val="FF0000"/>
              </w:rPr>
            </w:pPr>
          </w:p>
        </w:tc>
      </w:tr>
      <w:tr w:rsidR="00010ECE" w:rsidRPr="0027254E" w14:paraId="4E9F113A" w14:textId="77777777" w:rsidTr="00D30E1F">
        <w:trPr>
          <w:trHeight w:val="619"/>
        </w:trPr>
        <w:tc>
          <w:tcPr>
            <w:tcW w:w="9962" w:type="dxa"/>
            <w:gridSpan w:val="2"/>
            <w:shd w:val="clear" w:color="auto" w:fill="E7E6E6" w:themeFill="background2"/>
          </w:tcPr>
          <w:p w14:paraId="1E0C0E0E" w14:textId="77777777" w:rsidR="00DC6F28" w:rsidRDefault="00DC6F28" w:rsidP="00010ECE">
            <w:pPr>
              <w:spacing w:line="276" w:lineRule="auto"/>
              <w:rPr>
                <w:b/>
                <w:snapToGrid w:val="0"/>
                <w:szCs w:val="20"/>
                <w:lang w:eastAsia="en-US"/>
              </w:rPr>
            </w:pPr>
          </w:p>
          <w:p w14:paraId="4F83F1FF" w14:textId="77777777" w:rsidR="00010ECE" w:rsidRDefault="00010ECE" w:rsidP="00010ECE">
            <w:pPr>
              <w:spacing w:line="276" w:lineRule="auto"/>
              <w:rPr>
                <w:b/>
                <w:snapToGrid w:val="0"/>
                <w:szCs w:val="20"/>
                <w:lang w:eastAsia="en-US"/>
              </w:rPr>
            </w:pPr>
            <w:r>
              <w:rPr>
                <w:b/>
                <w:snapToGrid w:val="0"/>
                <w:szCs w:val="20"/>
                <w:lang w:eastAsia="en-US"/>
              </w:rPr>
              <w:t>8. Kibernetinio saugumo sistemos elementai:</w:t>
            </w:r>
          </w:p>
          <w:p w14:paraId="35B3D27F" w14:textId="447BD031" w:rsidR="00DC6F28" w:rsidRPr="0027254E" w:rsidRDefault="00DC6F28" w:rsidP="00010ECE">
            <w:pPr>
              <w:spacing w:line="276" w:lineRule="auto"/>
              <w:rPr>
                <w:b/>
                <w:snapToGrid w:val="0"/>
                <w:szCs w:val="20"/>
                <w:lang w:eastAsia="en-US"/>
              </w:rPr>
            </w:pPr>
          </w:p>
        </w:tc>
      </w:tr>
      <w:tr w:rsidR="00010ECE" w:rsidRPr="008C10B5" w14:paraId="0A101717" w14:textId="77777777" w:rsidTr="00894708">
        <w:trPr>
          <w:trHeight w:val="370"/>
        </w:trPr>
        <w:tc>
          <w:tcPr>
            <w:tcW w:w="4981" w:type="dxa"/>
          </w:tcPr>
          <w:p w14:paraId="3465D5AC" w14:textId="1EAB373F" w:rsidR="00010ECE" w:rsidRPr="00010ECE" w:rsidRDefault="00010ECE" w:rsidP="00D30E1F">
            <w:pPr>
              <w:tabs>
                <w:tab w:val="left" w:pos="993"/>
              </w:tabs>
              <w:jc w:val="both"/>
              <w:rPr>
                <w:rFonts w:asciiTheme="majorBidi" w:hAnsiTheme="majorBidi" w:cstheme="majorBidi"/>
              </w:rPr>
            </w:pPr>
            <w:r>
              <w:rPr>
                <w:rFonts w:asciiTheme="majorBidi" w:hAnsiTheme="majorBidi" w:cstheme="majorBidi"/>
              </w:rPr>
              <w:t xml:space="preserve">8.1. </w:t>
            </w:r>
            <w:r w:rsidRPr="008D6B01">
              <w:rPr>
                <w:rFonts w:asciiTheme="majorBidi" w:hAnsiTheme="majorBidi" w:cstheme="majorBidi"/>
              </w:rPr>
              <w:t>rizikos valdymas;</w:t>
            </w:r>
          </w:p>
        </w:tc>
        <w:tc>
          <w:tcPr>
            <w:tcW w:w="4981" w:type="dxa"/>
          </w:tcPr>
          <w:p w14:paraId="41C2F9C1" w14:textId="77777777" w:rsidR="00010ECE" w:rsidRDefault="00010ECE" w:rsidP="00D30E1F">
            <w:pPr>
              <w:jc w:val="center"/>
              <w:rPr>
                <w:i/>
                <w:color w:val="FF0000"/>
              </w:rPr>
            </w:pPr>
            <w:r w:rsidRPr="008C10B5">
              <w:rPr>
                <w:i/>
                <w:color w:val="FF0000"/>
              </w:rPr>
              <w:t>Taip/Ne</w:t>
            </w:r>
          </w:p>
          <w:p w14:paraId="6FF44BE2" w14:textId="77777777" w:rsidR="00010ECE" w:rsidRPr="008C10B5" w:rsidRDefault="00010ECE" w:rsidP="00D30E1F">
            <w:pPr>
              <w:jc w:val="center"/>
              <w:rPr>
                <w:i/>
                <w:color w:val="FF0000"/>
              </w:rPr>
            </w:pPr>
          </w:p>
        </w:tc>
      </w:tr>
      <w:tr w:rsidR="00010ECE" w:rsidRPr="008C10B5" w14:paraId="1209C3EE" w14:textId="77777777" w:rsidTr="00894708">
        <w:trPr>
          <w:trHeight w:val="235"/>
        </w:trPr>
        <w:tc>
          <w:tcPr>
            <w:tcW w:w="4981" w:type="dxa"/>
          </w:tcPr>
          <w:p w14:paraId="482CE142" w14:textId="77777777" w:rsidR="00010ECE" w:rsidRDefault="00010ECE" w:rsidP="00D30E1F">
            <w:pPr>
              <w:tabs>
                <w:tab w:val="left" w:pos="993"/>
              </w:tabs>
              <w:jc w:val="both"/>
              <w:rPr>
                <w:rFonts w:asciiTheme="majorBidi" w:hAnsiTheme="majorBidi" w:cstheme="majorBidi"/>
              </w:rPr>
            </w:pPr>
            <w:r>
              <w:rPr>
                <w:rFonts w:asciiTheme="majorBidi" w:hAnsiTheme="majorBidi" w:cstheme="majorBidi"/>
              </w:rPr>
              <w:t xml:space="preserve">8.2. </w:t>
            </w:r>
            <w:r w:rsidRPr="008D6B01">
              <w:rPr>
                <w:rFonts w:asciiTheme="majorBidi" w:hAnsiTheme="majorBidi" w:cstheme="majorBidi"/>
              </w:rPr>
              <w:t>tiekimo grandinių valdymas;</w:t>
            </w:r>
          </w:p>
          <w:p w14:paraId="7FDEE9B2" w14:textId="72F8F20E" w:rsidR="00010ECE" w:rsidRPr="00826EE6" w:rsidRDefault="00010ECE" w:rsidP="00D30E1F">
            <w:pPr>
              <w:tabs>
                <w:tab w:val="left" w:pos="993"/>
              </w:tabs>
              <w:jc w:val="both"/>
              <w:rPr>
                <w:rFonts w:asciiTheme="majorBidi" w:hAnsiTheme="majorBidi" w:cstheme="majorBidi"/>
                <w:b/>
                <w:bCs/>
              </w:rPr>
            </w:pPr>
          </w:p>
        </w:tc>
        <w:tc>
          <w:tcPr>
            <w:tcW w:w="4981" w:type="dxa"/>
          </w:tcPr>
          <w:p w14:paraId="25B85610" w14:textId="77777777" w:rsidR="00010ECE" w:rsidRDefault="00010ECE" w:rsidP="00D30E1F">
            <w:pPr>
              <w:jc w:val="center"/>
              <w:rPr>
                <w:i/>
                <w:color w:val="FF0000"/>
              </w:rPr>
            </w:pPr>
            <w:r w:rsidRPr="008C10B5">
              <w:rPr>
                <w:i/>
                <w:color w:val="FF0000"/>
              </w:rPr>
              <w:t>Taip/Ne</w:t>
            </w:r>
          </w:p>
          <w:p w14:paraId="2BCA7C28" w14:textId="77777777" w:rsidR="00010ECE" w:rsidRPr="008C10B5" w:rsidRDefault="00010ECE" w:rsidP="00D30E1F">
            <w:pPr>
              <w:jc w:val="center"/>
              <w:rPr>
                <w:i/>
                <w:color w:val="FF0000"/>
              </w:rPr>
            </w:pPr>
          </w:p>
        </w:tc>
      </w:tr>
      <w:tr w:rsidR="00010ECE" w:rsidRPr="008C10B5" w14:paraId="5335BE7F" w14:textId="77777777" w:rsidTr="00894708">
        <w:trPr>
          <w:trHeight w:val="229"/>
        </w:trPr>
        <w:tc>
          <w:tcPr>
            <w:tcW w:w="4981" w:type="dxa"/>
          </w:tcPr>
          <w:p w14:paraId="050241A9" w14:textId="77777777" w:rsidR="00010ECE" w:rsidRDefault="00010ECE" w:rsidP="00D30E1F">
            <w:pPr>
              <w:tabs>
                <w:tab w:val="left" w:pos="993"/>
              </w:tabs>
              <w:jc w:val="both"/>
              <w:rPr>
                <w:rFonts w:asciiTheme="majorBidi" w:hAnsiTheme="majorBidi" w:cstheme="majorBidi"/>
              </w:rPr>
            </w:pPr>
            <w:r>
              <w:rPr>
                <w:rFonts w:asciiTheme="majorBidi" w:hAnsiTheme="majorBidi" w:cstheme="majorBidi"/>
              </w:rPr>
              <w:t xml:space="preserve">8.3. </w:t>
            </w:r>
            <w:r w:rsidRPr="008D6B01">
              <w:rPr>
                <w:rFonts w:asciiTheme="majorBidi" w:hAnsiTheme="majorBidi" w:cstheme="majorBidi"/>
              </w:rPr>
              <w:t>incidentų valdymas;</w:t>
            </w:r>
          </w:p>
          <w:p w14:paraId="429DB27B" w14:textId="4385B90E" w:rsidR="00010ECE" w:rsidRPr="00826EE6" w:rsidRDefault="00010ECE" w:rsidP="00D30E1F">
            <w:pPr>
              <w:tabs>
                <w:tab w:val="left" w:pos="993"/>
              </w:tabs>
              <w:jc w:val="both"/>
              <w:rPr>
                <w:rFonts w:asciiTheme="majorBidi" w:hAnsiTheme="majorBidi" w:cstheme="majorBidi"/>
                <w:b/>
                <w:bCs/>
              </w:rPr>
            </w:pPr>
          </w:p>
        </w:tc>
        <w:tc>
          <w:tcPr>
            <w:tcW w:w="4981" w:type="dxa"/>
          </w:tcPr>
          <w:p w14:paraId="36D4FA77" w14:textId="77777777" w:rsidR="00010ECE" w:rsidRDefault="00010ECE" w:rsidP="00D30E1F">
            <w:pPr>
              <w:jc w:val="center"/>
              <w:rPr>
                <w:i/>
                <w:color w:val="FF0000"/>
              </w:rPr>
            </w:pPr>
            <w:r w:rsidRPr="008C10B5">
              <w:rPr>
                <w:i/>
                <w:color w:val="FF0000"/>
              </w:rPr>
              <w:t>Taip/Ne</w:t>
            </w:r>
          </w:p>
          <w:p w14:paraId="239982A5" w14:textId="77777777" w:rsidR="00010ECE" w:rsidRPr="008C10B5" w:rsidRDefault="00010ECE" w:rsidP="00D30E1F">
            <w:pPr>
              <w:jc w:val="center"/>
              <w:rPr>
                <w:i/>
                <w:color w:val="FF0000"/>
              </w:rPr>
            </w:pPr>
          </w:p>
        </w:tc>
      </w:tr>
      <w:tr w:rsidR="00010ECE" w:rsidRPr="008C10B5" w14:paraId="635CFA7F" w14:textId="77777777" w:rsidTr="00894708">
        <w:trPr>
          <w:trHeight w:val="251"/>
        </w:trPr>
        <w:tc>
          <w:tcPr>
            <w:tcW w:w="4981" w:type="dxa"/>
          </w:tcPr>
          <w:p w14:paraId="49E127B4" w14:textId="77777777" w:rsidR="00010ECE" w:rsidRPr="00826EE6" w:rsidRDefault="00010ECE" w:rsidP="00D30E1F">
            <w:pPr>
              <w:tabs>
                <w:tab w:val="left" w:pos="993"/>
              </w:tabs>
              <w:jc w:val="both"/>
              <w:rPr>
                <w:rFonts w:asciiTheme="majorBidi" w:hAnsiTheme="majorBidi" w:cstheme="majorBidi"/>
                <w:b/>
                <w:bCs/>
              </w:rPr>
            </w:pPr>
            <w:r>
              <w:rPr>
                <w:rFonts w:asciiTheme="majorBidi" w:hAnsiTheme="majorBidi" w:cstheme="majorBidi"/>
                <w:lang w:val="en-US" w:eastAsia="en-US"/>
              </w:rPr>
              <w:t xml:space="preserve">8.4. </w:t>
            </w:r>
            <w:r w:rsidRPr="008D6B01">
              <w:rPr>
                <w:rFonts w:asciiTheme="majorBidi" w:hAnsiTheme="majorBidi" w:cstheme="majorBidi"/>
                <w:lang w:eastAsia="en-US"/>
              </w:rPr>
              <w:t>veiklos tęstinumo užtikrinimas</w:t>
            </w:r>
            <w:r w:rsidRPr="008D6B01">
              <w:rPr>
                <w:rFonts w:asciiTheme="majorBidi" w:hAnsiTheme="majorBidi" w:cstheme="majorBidi"/>
              </w:rPr>
              <w:t>.</w:t>
            </w:r>
          </w:p>
        </w:tc>
        <w:tc>
          <w:tcPr>
            <w:tcW w:w="4981" w:type="dxa"/>
          </w:tcPr>
          <w:p w14:paraId="5DBD063F" w14:textId="77777777" w:rsidR="00010ECE" w:rsidRDefault="00010ECE" w:rsidP="00D30E1F">
            <w:pPr>
              <w:jc w:val="center"/>
              <w:rPr>
                <w:i/>
                <w:color w:val="FF0000"/>
              </w:rPr>
            </w:pPr>
            <w:r w:rsidRPr="008C10B5">
              <w:rPr>
                <w:i/>
                <w:color w:val="FF0000"/>
              </w:rPr>
              <w:t>Taip/Ne</w:t>
            </w:r>
          </w:p>
          <w:p w14:paraId="37A58145" w14:textId="77777777" w:rsidR="00010ECE" w:rsidRPr="008C10B5" w:rsidRDefault="00010ECE" w:rsidP="00D30E1F">
            <w:pPr>
              <w:jc w:val="center"/>
              <w:rPr>
                <w:i/>
                <w:color w:val="FF0000"/>
              </w:rPr>
            </w:pPr>
          </w:p>
        </w:tc>
      </w:tr>
    </w:tbl>
    <w:p w14:paraId="62E8B68A" w14:textId="77777777" w:rsidR="00010ECE" w:rsidRDefault="00010ECE" w:rsidP="008459CD">
      <w:pPr>
        <w:jc w:val="both"/>
        <w:rPr>
          <w:b/>
        </w:rPr>
      </w:pPr>
    </w:p>
    <w:p w14:paraId="14AFADB1" w14:textId="77777777" w:rsidR="00010ECE" w:rsidRDefault="00010ECE" w:rsidP="008459CD">
      <w:pPr>
        <w:jc w:val="both"/>
        <w:rPr>
          <w:b/>
        </w:rPr>
      </w:pPr>
    </w:p>
    <w:tbl>
      <w:tblPr>
        <w:tblStyle w:val="TableGrid"/>
        <w:tblW w:w="0" w:type="auto"/>
        <w:tblLook w:val="04A0" w:firstRow="1" w:lastRow="0" w:firstColumn="1" w:lastColumn="0" w:noHBand="0" w:noVBand="1"/>
      </w:tblPr>
      <w:tblGrid>
        <w:gridCol w:w="4981"/>
        <w:gridCol w:w="4981"/>
      </w:tblGrid>
      <w:tr w:rsidR="000A26CC" w:rsidRPr="00CB42F7" w14:paraId="4042F826" w14:textId="77777777" w:rsidTr="00BC01D1">
        <w:trPr>
          <w:trHeight w:val="653"/>
        </w:trPr>
        <w:tc>
          <w:tcPr>
            <w:tcW w:w="9962" w:type="dxa"/>
            <w:gridSpan w:val="2"/>
            <w:shd w:val="clear" w:color="auto" w:fill="E7E6E6" w:themeFill="background2"/>
          </w:tcPr>
          <w:p w14:paraId="5D6BB00B" w14:textId="2DCACD3F" w:rsidR="000A26CC" w:rsidRPr="0027254E" w:rsidRDefault="000A26CC" w:rsidP="000A26CC">
            <w:pPr>
              <w:spacing w:line="276" w:lineRule="auto"/>
              <w:jc w:val="center"/>
              <w:rPr>
                <w:b/>
                <w:snapToGrid w:val="0"/>
                <w:szCs w:val="20"/>
                <w:lang w:eastAsia="en-US"/>
              </w:rPr>
            </w:pPr>
            <w:r w:rsidRPr="0027254E">
              <w:rPr>
                <w:b/>
                <w:snapToGrid w:val="0"/>
                <w:szCs w:val="20"/>
                <w:lang w:eastAsia="en-US"/>
              </w:rPr>
              <w:t>II</w:t>
            </w:r>
            <w:r w:rsidR="008D6B01">
              <w:rPr>
                <w:b/>
                <w:snapToGrid w:val="0"/>
                <w:szCs w:val="20"/>
                <w:lang w:eastAsia="en-US"/>
              </w:rPr>
              <w:t>I</w:t>
            </w:r>
            <w:r w:rsidRPr="0027254E">
              <w:rPr>
                <w:b/>
                <w:snapToGrid w:val="0"/>
                <w:szCs w:val="20"/>
                <w:lang w:eastAsia="en-US"/>
              </w:rPr>
              <w:t xml:space="preserve"> SKYRIUS</w:t>
            </w:r>
          </w:p>
          <w:p w14:paraId="40F63458" w14:textId="4ACFAD83" w:rsidR="000A26CC" w:rsidRPr="00BC01D1" w:rsidRDefault="008D6B01" w:rsidP="000A26CC">
            <w:pPr>
              <w:suppressAutoHyphens/>
              <w:spacing w:before="120" w:line="276" w:lineRule="auto"/>
              <w:jc w:val="center"/>
              <w:rPr>
                <w:b/>
                <w:lang w:eastAsia="en-US"/>
              </w:rPr>
            </w:pPr>
            <w:r>
              <w:rPr>
                <w:b/>
                <w:lang w:eastAsia="en-US"/>
              </w:rPr>
              <w:t>REIKALAVIMAI</w:t>
            </w:r>
          </w:p>
        </w:tc>
      </w:tr>
      <w:tr w:rsidR="000A26CC" w:rsidRPr="008C10B5" w14:paraId="20BAD69E" w14:textId="77777777" w:rsidTr="000A26CC">
        <w:trPr>
          <w:trHeight w:val="620"/>
        </w:trPr>
        <w:tc>
          <w:tcPr>
            <w:tcW w:w="4981" w:type="dxa"/>
          </w:tcPr>
          <w:p w14:paraId="64369E06" w14:textId="79D4D6A0" w:rsidR="000A26CC" w:rsidRDefault="00BC01D1" w:rsidP="00575E00">
            <w:pPr>
              <w:pStyle w:val="ListParagraph"/>
              <w:tabs>
                <w:tab w:val="left" w:pos="851"/>
                <w:tab w:val="left" w:pos="1134"/>
              </w:tabs>
              <w:ind w:left="0"/>
              <w:jc w:val="both"/>
              <w:rPr>
                <w:kern w:val="2"/>
                <w:lang w:eastAsia="en-US"/>
                <w14:ligatures w14:val="standardContextual"/>
              </w:rPr>
            </w:pPr>
            <w:r w:rsidRPr="006C4168">
              <w:rPr>
                <w:rFonts w:asciiTheme="majorBidi" w:eastAsiaTheme="minorHAnsi" w:hAnsiTheme="majorBidi" w:cstheme="majorBidi"/>
              </w:rPr>
              <w:t>9</w:t>
            </w:r>
            <w:r w:rsidRPr="00575E00">
              <w:rPr>
                <w:rFonts w:asciiTheme="majorBidi" w:eastAsiaTheme="minorHAnsi" w:hAnsiTheme="majorBidi" w:cstheme="majorBidi"/>
                <w:b/>
              </w:rPr>
              <w:t>.</w:t>
            </w:r>
            <w:r>
              <w:rPr>
                <w:rFonts w:asciiTheme="majorBidi" w:eastAsiaTheme="minorHAnsi" w:hAnsiTheme="majorBidi" w:cstheme="majorBidi"/>
              </w:rPr>
              <w:t xml:space="preserve"> </w:t>
            </w:r>
            <w:r w:rsidRPr="00BC01D1">
              <w:rPr>
                <w:rFonts w:asciiTheme="majorBidi" w:eastAsiaTheme="minorHAnsi" w:hAnsiTheme="majorBidi" w:cstheme="majorBidi"/>
              </w:rPr>
              <w:t xml:space="preserve">Dalyvių skaičius – ne mažiau kaip 140 ir ne daugiau kaip 150 valstybės ir savivaldybių institucijų ir įstaigų darbuotojų, atitinkančių šios Specifikacijos 6 punkte nurodytą kriterijų (toliau – pristatymo dalyviai). </w:t>
            </w:r>
          </w:p>
        </w:tc>
        <w:tc>
          <w:tcPr>
            <w:tcW w:w="4981" w:type="dxa"/>
          </w:tcPr>
          <w:p w14:paraId="1E592C51" w14:textId="77777777" w:rsidR="000A26CC" w:rsidRDefault="000A26CC" w:rsidP="000A26CC">
            <w:pPr>
              <w:jc w:val="center"/>
              <w:rPr>
                <w:i/>
                <w:color w:val="FF0000"/>
              </w:rPr>
            </w:pPr>
            <w:r w:rsidRPr="008C10B5">
              <w:rPr>
                <w:i/>
                <w:color w:val="FF0000"/>
              </w:rPr>
              <w:t>Taip/Ne</w:t>
            </w:r>
          </w:p>
          <w:p w14:paraId="5E05D4A0" w14:textId="77777777" w:rsidR="000A26CC" w:rsidRPr="008C10B5" w:rsidRDefault="000A26CC" w:rsidP="000A26CC">
            <w:pPr>
              <w:jc w:val="center"/>
              <w:rPr>
                <w:i/>
                <w:color w:val="FF0000"/>
              </w:rPr>
            </w:pPr>
          </w:p>
        </w:tc>
      </w:tr>
      <w:tr w:rsidR="00575E00" w:rsidRPr="008C10B5" w14:paraId="4D1BDFB9" w14:textId="77777777" w:rsidTr="00D30E1F">
        <w:trPr>
          <w:trHeight w:val="620"/>
        </w:trPr>
        <w:tc>
          <w:tcPr>
            <w:tcW w:w="4981" w:type="dxa"/>
          </w:tcPr>
          <w:p w14:paraId="162CBFE4" w14:textId="4D299EC6" w:rsidR="00575E00" w:rsidRPr="00010ECE" w:rsidRDefault="00575E00" w:rsidP="00575E00">
            <w:pPr>
              <w:tabs>
                <w:tab w:val="left" w:pos="993"/>
              </w:tabs>
              <w:jc w:val="both"/>
              <w:rPr>
                <w:rFonts w:asciiTheme="majorBidi" w:hAnsiTheme="majorBidi" w:cstheme="majorBidi"/>
              </w:rPr>
            </w:pPr>
            <w:r w:rsidRPr="00BC01D1">
              <w:rPr>
                <w:rFonts w:asciiTheme="majorBidi" w:eastAsiaTheme="minorHAnsi" w:hAnsiTheme="majorBidi" w:cstheme="majorBidi"/>
              </w:rPr>
              <w:t>Pristatymo dalyviai suskirstyti į vienodas asmenų grupes</w:t>
            </w:r>
            <w:r w:rsidR="00DC6F28">
              <w:rPr>
                <w:rFonts w:asciiTheme="majorBidi" w:eastAsiaTheme="minorHAnsi" w:hAnsiTheme="majorBidi" w:cstheme="majorBidi"/>
              </w:rPr>
              <w:t>.</w:t>
            </w:r>
          </w:p>
        </w:tc>
        <w:tc>
          <w:tcPr>
            <w:tcW w:w="4981" w:type="dxa"/>
          </w:tcPr>
          <w:p w14:paraId="4DCA5AEE" w14:textId="77777777" w:rsidR="00575E00" w:rsidRDefault="00575E00" w:rsidP="00D30E1F">
            <w:pPr>
              <w:jc w:val="center"/>
              <w:rPr>
                <w:i/>
                <w:color w:val="FF0000"/>
              </w:rPr>
            </w:pPr>
            <w:r w:rsidRPr="008C10B5">
              <w:rPr>
                <w:i/>
                <w:color w:val="FF0000"/>
              </w:rPr>
              <w:t>Taip/Ne</w:t>
            </w:r>
          </w:p>
          <w:p w14:paraId="670F32C7" w14:textId="77777777" w:rsidR="00575E00" w:rsidRPr="008C10B5" w:rsidRDefault="00575E00" w:rsidP="00D30E1F">
            <w:pPr>
              <w:jc w:val="center"/>
              <w:rPr>
                <w:i/>
                <w:color w:val="FF0000"/>
              </w:rPr>
            </w:pPr>
          </w:p>
        </w:tc>
      </w:tr>
      <w:tr w:rsidR="00575E00" w:rsidRPr="008C10B5" w14:paraId="119F9E82" w14:textId="77777777" w:rsidTr="00D30E1F">
        <w:trPr>
          <w:trHeight w:val="620"/>
        </w:trPr>
        <w:tc>
          <w:tcPr>
            <w:tcW w:w="4981" w:type="dxa"/>
          </w:tcPr>
          <w:p w14:paraId="7E59B992" w14:textId="6D39A751" w:rsidR="00575E00" w:rsidRPr="00826EE6" w:rsidRDefault="00575E00" w:rsidP="00D30E1F">
            <w:pPr>
              <w:tabs>
                <w:tab w:val="left" w:pos="993"/>
              </w:tabs>
              <w:jc w:val="both"/>
              <w:rPr>
                <w:rFonts w:asciiTheme="majorBidi" w:hAnsiTheme="majorBidi" w:cstheme="majorBidi"/>
                <w:b/>
                <w:bCs/>
              </w:rPr>
            </w:pPr>
            <w:r w:rsidRPr="00BC01D1">
              <w:rPr>
                <w:rFonts w:asciiTheme="majorBidi" w:eastAsiaTheme="minorHAnsi" w:hAnsiTheme="majorBidi" w:cstheme="majorBidi"/>
              </w:rPr>
              <w:t xml:space="preserve">Kiekvienai grupei organizuojamas atskiras Renginys. </w:t>
            </w:r>
          </w:p>
        </w:tc>
        <w:tc>
          <w:tcPr>
            <w:tcW w:w="4981" w:type="dxa"/>
          </w:tcPr>
          <w:p w14:paraId="53311438" w14:textId="77777777" w:rsidR="00575E00" w:rsidRDefault="00575E00" w:rsidP="00D30E1F">
            <w:pPr>
              <w:jc w:val="center"/>
              <w:rPr>
                <w:i/>
                <w:color w:val="FF0000"/>
              </w:rPr>
            </w:pPr>
            <w:r w:rsidRPr="008C10B5">
              <w:rPr>
                <w:i/>
                <w:color w:val="FF0000"/>
              </w:rPr>
              <w:t>Taip/Ne</w:t>
            </w:r>
          </w:p>
          <w:p w14:paraId="1CE17DB1" w14:textId="77777777" w:rsidR="00575E00" w:rsidRPr="008C10B5" w:rsidRDefault="00575E00" w:rsidP="00D30E1F">
            <w:pPr>
              <w:jc w:val="center"/>
              <w:rPr>
                <w:i/>
                <w:color w:val="FF0000"/>
              </w:rPr>
            </w:pPr>
          </w:p>
        </w:tc>
      </w:tr>
      <w:tr w:rsidR="00575E00" w:rsidRPr="008C10B5" w14:paraId="752CE591" w14:textId="77777777" w:rsidTr="00D30E1F">
        <w:trPr>
          <w:trHeight w:val="620"/>
        </w:trPr>
        <w:tc>
          <w:tcPr>
            <w:tcW w:w="4981" w:type="dxa"/>
          </w:tcPr>
          <w:p w14:paraId="4F23B25A" w14:textId="0E74931F" w:rsidR="00575E00" w:rsidRPr="00826EE6" w:rsidRDefault="00575E00" w:rsidP="00D30E1F">
            <w:pPr>
              <w:tabs>
                <w:tab w:val="left" w:pos="993"/>
              </w:tabs>
              <w:jc w:val="both"/>
              <w:rPr>
                <w:rFonts w:asciiTheme="majorBidi" w:hAnsiTheme="majorBidi" w:cstheme="majorBidi"/>
                <w:b/>
                <w:bCs/>
              </w:rPr>
            </w:pPr>
            <w:r w:rsidRPr="00BC01D1">
              <w:rPr>
                <w:rFonts w:asciiTheme="majorBidi" w:eastAsiaTheme="minorHAnsi" w:hAnsiTheme="majorBidi" w:cstheme="majorBidi"/>
              </w:rPr>
              <w:t>Pristatymo dalyvių sąrašą pateik</w:t>
            </w:r>
            <w:r>
              <w:rPr>
                <w:rFonts w:asciiTheme="majorBidi" w:eastAsiaTheme="minorHAnsi" w:hAnsiTheme="majorBidi" w:cstheme="majorBidi"/>
              </w:rPr>
              <w:t>ia</w:t>
            </w:r>
            <w:r w:rsidRPr="00BC01D1">
              <w:rPr>
                <w:rFonts w:asciiTheme="majorBidi" w:eastAsiaTheme="minorHAnsi" w:hAnsiTheme="majorBidi" w:cstheme="majorBidi"/>
              </w:rPr>
              <w:t xml:space="preserve"> Perkančioji organizacija.</w:t>
            </w:r>
          </w:p>
        </w:tc>
        <w:tc>
          <w:tcPr>
            <w:tcW w:w="4981" w:type="dxa"/>
          </w:tcPr>
          <w:p w14:paraId="277E05EE" w14:textId="77777777" w:rsidR="00575E00" w:rsidRDefault="00575E00" w:rsidP="00D30E1F">
            <w:pPr>
              <w:jc w:val="center"/>
              <w:rPr>
                <w:i/>
                <w:color w:val="FF0000"/>
              </w:rPr>
            </w:pPr>
            <w:r w:rsidRPr="008C10B5">
              <w:rPr>
                <w:i/>
                <w:color w:val="FF0000"/>
              </w:rPr>
              <w:t>Taip/Ne</w:t>
            </w:r>
          </w:p>
          <w:p w14:paraId="28B65022" w14:textId="77777777" w:rsidR="00575E00" w:rsidRPr="008C10B5" w:rsidRDefault="00575E00" w:rsidP="00D30E1F">
            <w:pPr>
              <w:jc w:val="center"/>
              <w:rPr>
                <w:i/>
                <w:color w:val="FF0000"/>
              </w:rPr>
            </w:pPr>
          </w:p>
        </w:tc>
      </w:tr>
      <w:tr w:rsidR="000A26CC" w:rsidRPr="00171C5B" w14:paraId="4BC3C7C6" w14:textId="77777777" w:rsidTr="000A26CC">
        <w:trPr>
          <w:trHeight w:val="403"/>
        </w:trPr>
        <w:tc>
          <w:tcPr>
            <w:tcW w:w="4981" w:type="dxa"/>
          </w:tcPr>
          <w:p w14:paraId="3AC832BB" w14:textId="124F51D1" w:rsidR="000A26CC" w:rsidRDefault="00BC01D1" w:rsidP="00575E00">
            <w:pPr>
              <w:jc w:val="both"/>
              <w:rPr>
                <w:kern w:val="2"/>
                <w:lang w:eastAsia="en-US"/>
                <w14:ligatures w14:val="standardContextual"/>
              </w:rPr>
            </w:pPr>
            <w:r>
              <w:rPr>
                <w:rFonts w:asciiTheme="majorBidi" w:hAnsiTheme="majorBidi" w:cstheme="majorBidi"/>
                <w:color w:val="000000"/>
              </w:rPr>
              <w:t>10. Renginio</w:t>
            </w:r>
            <w:r w:rsidRPr="001D1872" w:rsidDel="00D001E2">
              <w:rPr>
                <w:rFonts w:asciiTheme="majorBidi" w:hAnsiTheme="majorBidi" w:cstheme="majorBidi"/>
                <w:color w:val="000000"/>
              </w:rPr>
              <w:t xml:space="preserve"> </w:t>
            </w:r>
            <w:r>
              <w:rPr>
                <w:rFonts w:asciiTheme="majorBidi" w:hAnsiTheme="majorBidi" w:cstheme="majorBidi"/>
                <w:color w:val="000000"/>
              </w:rPr>
              <w:t xml:space="preserve">metu pristatomi </w:t>
            </w:r>
            <w:r w:rsidRPr="001D1872">
              <w:rPr>
                <w:rFonts w:asciiTheme="majorBidi" w:hAnsiTheme="majorBidi" w:cstheme="majorBidi"/>
                <w:color w:val="000000"/>
              </w:rPr>
              <w:t>vis</w:t>
            </w:r>
            <w:r>
              <w:rPr>
                <w:rFonts w:asciiTheme="majorBidi" w:hAnsiTheme="majorBidi" w:cstheme="majorBidi"/>
                <w:color w:val="000000"/>
              </w:rPr>
              <w:t>i</w:t>
            </w:r>
            <w:r w:rsidRPr="001D1872">
              <w:rPr>
                <w:rFonts w:asciiTheme="majorBidi" w:hAnsiTheme="majorBidi" w:cstheme="majorBidi"/>
                <w:color w:val="000000"/>
              </w:rPr>
              <w:t xml:space="preserve"> Specifikacijos </w:t>
            </w:r>
            <w:r>
              <w:rPr>
                <w:rFonts w:asciiTheme="majorBidi" w:hAnsiTheme="majorBidi" w:cstheme="majorBidi"/>
                <w:color w:val="000000"/>
              </w:rPr>
              <w:t>8</w:t>
            </w:r>
            <w:r w:rsidRPr="001D1872">
              <w:rPr>
                <w:rFonts w:asciiTheme="majorBidi" w:hAnsiTheme="majorBidi" w:cstheme="majorBidi"/>
                <w:color w:val="000000"/>
              </w:rPr>
              <w:t xml:space="preserve"> punkte nurodyt</w:t>
            </w:r>
            <w:r>
              <w:rPr>
                <w:rFonts w:asciiTheme="majorBidi" w:hAnsiTheme="majorBidi" w:cstheme="majorBidi"/>
                <w:color w:val="000000"/>
              </w:rPr>
              <w:t>i</w:t>
            </w:r>
            <w:r w:rsidRPr="001D1872">
              <w:rPr>
                <w:rFonts w:asciiTheme="majorBidi" w:hAnsiTheme="majorBidi" w:cstheme="majorBidi"/>
                <w:color w:val="000000"/>
              </w:rPr>
              <w:t xml:space="preserve"> kibernetinio saugumo sistemos element</w:t>
            </w:r>
            <w:r>
              <w:rPr>
                <w:rFonts w:asciiTheme="majorBidi" w:hAnsiTheme="majorBidi" w:cstheme="majorBidi"/>
                <w:color w:val="000000"/>
              </w:rPr>
              <w:t>ai</w:t>
            </w:r>
            <w:r w:rsidRPr="001D1872">
              <w:rPr>
                <w:rFonts w:asciiTheme="majorBidi" w:hAnsiTheme="majorBidi" w:cstheme="majorBidi"/>
                <w:color w:val="000000"/>
              </w:rPr>
              <w:t xml:space="preserve"> ir </w:t>
            </w:r>
            <w:r>
              <w:rPr>
                <w:rFonts w:asciiTheme="majorBidi" w:hAnsiTheme="majorBidi" w:cstheme="majorBidi"/>
                <w:color w:val="000000"/>
              </w:rPr>
              <w:t xml:space="preserve">atliekamos </w:t>
            </w:r>
            <w:r w:rsidRPr="001D1872">
              <w:rPr>
                <w:rFonts w:asciiTheme="majorBidi" w:hAnsiTheme="majorBidi" w:cstheme="majorBidi"/>
                <w:color w:val="000000"/>
              </w:rPr>
              <w:t>įgūdžių formavimo prakt</w:t>
            </w:r>
            <w:r>
              <w:rPr>
                <w:rFonts w:asciiTheme="majorBidi" w:hAnsiTheme="majorBidi" w:cstheme="majorBidi"/>
                <w:color w:val="000000"/>
              </w:rPr>
              <w:t xml:space="preserve">inės užduotys. </w:t>
            </w:r>
          </w:p>
        </w:tc>
        <w:tc>
          <w:tcPr>
            <w:tcW w:w="4981" w:type="dxa"/>
          </w:tcPr>
          <w:p w14:paraId="2D4F06C7" w14:textId="77777777" w:rsidR="000A26CC" w:rsidRPr="00171C5B" w:rsidRDefault="000A26CC" w:rsidP="000A26CC">
            <w:pPr>
              <w:jc w:val="center"/>
              <w:rPr>
                <w:i/>
                <w:color w:val="FF0000"/>
              </w:rPr>
            </w:pPr>
            <w:r w:rsidRPr="008C10B5">
              <w:rPr>
                <w:i/>
                <w:color w:val="FF0000"/>
              </w:rPr>
              <w:t>Taip/Ne</w:t>
            </w:r>
          </w:p>
        </w:tc>
      </w:tr>
      <w:tr w:rsidR="000A26CC" w:rsidRPr="008C10B5" w14:paraId="0D684C97" w14:textId="77777777" w:rsidTr="000A26CC">
        <w:trPr>
          <w:trHeight w:val="403"/>
        </w:trPr>
        <w:tc>
          <w:tcPr>
            <w:tcW w:w="4981" w:type="dxa"/>
          </w:tcPr>
          <w:p w14:paraId="30D3DBB6" w14:textId="49864099" w:rsidR="000A26CC" w:rsidRPr="00CB42F7" w:rsidRDefault="00575E00" w:rsidP="006520F3">
            <w:pPr>
              <w:jc w:val="both"/>
              <w:rPr>
                <w:snapToGrid w:val="0"/>
                <w:szCs w:val="20"/>
                <w:lang w:eastAsia="en-US"/>
              </w:rPr>
            </w:pPr>
            <w:r>
              <w:rPr>
                <w:rFonts w:asciiTheme="majorBidi" w:hAnsiTheme="majorBidi" w:cstheme="majorBidi"/>
                <w:color w:val="000000"/>
              </w:rPr>
              <w:t>Rengin</w:t>
            </w:r>
            <w:r w:rsidR="001B0CCD">
              <w:rPr>
                <w:rFonts w:asciiTheme="majorBidi" w:hAnsiTheme="majorBidi" w:cstheme="majorBidi"/>
                <w:color w:val="000000"/>
              </w:rPr>
              <w:t xml:space="preserve">io </w:t>
            </w:r>
            <w:r w:rsidR="006520F3">
              <w:rPr>
                <w:rFonts w:asciiTheme="majorBidi" w:hAnsiTheme="majorBidi" w:cstheme="majorBidi"/>
                <w:color w:val="000000"/>
              </w:rPr>
              <w:t>trukmė yra</w:t>
            </w:r>
            <w:r w:rsidRPr="001D1872">
              <w:rPr>
                <w:rFonts w:asciiTheme="majorBidi" w:hAnsiTheme="majorBidi" w:cstheme="majorBidi"/>
                <w:color w:val="000000"/>
              </w:rPr>
              <w:t xml:space="preserve"> 2 d. d. nepertraukiamai</w:t>
            </w:r>
            <w:r>
              <w:rPr>
                <w:rFonts w:asciiTheme="majorBidi" w:hAnsiTheme="majorBidi" w:cstheme="majorBidi"/>
                <w:color w:val="000000"/>
              </w:rPr>
              <w:t xml:space="preserve">, </w:t>
            </w:r>
            <w:r w:rsidRPr="001D1872">
              <w:rPr>
                <w:rFonts w:asciiTheme="majorBidi" w:hAnsiTheme="majorBidi" w:cstheme="majorBidi"/>
                <w:color w:val="000000"/>
              </w:rPr>
              <w:t xml:space="preserve">t. y. </w:t>
            </w:r>
            <w:r>
              <w:rPr>
                <w:rFonts w:asciiTheme="majorBidi" w:hAnsiTheme="majorBidi" w:cstheme="majorBidi"/>
                <w:color w:val="000000"/>
              </w:rPr>
              <w:t>ne mažiau kaip 20</w:t>
            </w:r>
            <w:r w:rsidRPr="001D1872">
              <w:rPr>
                <w:rFonts w:asciiTheme="majorBidi" w:hAnsiTheme="majorBidi" w:cstheme="majorBidi"/>
                <w:color w:val="000000"/>
              </w:rPr>
              <w:t xml:space="preserve"> akad. val</w:t>
            </w:r>
            <w:r>
              <w:rPr>
                <w:rFonts w:asciiTheme="majorBidi" w:hAnsiTheme="majorBidi" w:cstheme="majorBidi"/>
                <w:color w:val="000000"/>
              </w:rPr>
              <w:t>.</w:t>
            </w:r>
          </w:p>
        </w:tc>
        <w:tc>
          <w:tcPr>
            <w:tcW w:w="4981" w:type="dxa"/>
          </w:tcPr>
          <w:p w14:paraId="50BCF343" w14:textId="77777777" w:rsidR="000A26CC" w:rsidRDefault="000A26CC" w:rsidP="000A26CC">
            <w:pPr>
              <w:jc w:val="center"/>
              <w:rPr>
                <w:i/>
                <w:color w:val="FF0000"/>
              </w:rPr>
            </w:pPr>
            <w:r w:rsidRPr="008C10B5">
              <w:rPr>
                <w:i/>
                <w:color w:val="FF0000"/>
              </w:rPr>
              <w:t>Taip/Ne</w:t>
            </w:r>
          </w:p>
          <w:p w14:paraId="204C22E1" w14:textId="15A92BA2" w:rsidR="00D93BB3" w:rsidRDefault="00D93BB3" w:rsidP="000A26CC">
            <w:pPr>
              <w:jc w:val="center"/>
              <w:rPr>
                <w:i/>
                <w:color w:val="FF0000"/>
              </w:rPr>
            </w:pPr>
            <w:r>
              <w:rPr>
                <w:i/>
                <w:color w:val="FF0000"/>
              </w:rPr>
              <w:t xml:space="preserve">Renginio trukmė: </w:t>
            </w:r>
            <w:r w:rsidR="00DC6F28">
              <w:rPr>
                <w:i/>
                <w:color w:val="FF0000"/>
              </w:rPr>
              <w:t xml:space="preserve">_____ </w:t>
            </w:r>
            <w:r w:rsidR="00DC6F28" w:rsidRPr="00DC6F28">
              <w:rPr>
                <w:i/>
                <w:color w:val="FF0000"/>
              </w:rPr>
              <w:t>akad.</w:t>
            </w:r>
            <w:r w:rsidR="00DC6F28">
              <w:rPr>
                <w:i/>
                <w:color w:val="FF0000"/>
              </w:rPr>
              <w:t xml:space="preserve"> </w:t>
            </w:r>
            <w:r w:rsidR="00DC6F28" w:rsidRPr="00DC6F28">
              <w:rPr>
                <w:i/>
                <w:color w:val="FF0000"/>
              </w:rPr>
              <w:t xml:space="preserve">val. </w:t>
            </w:r>
          </w:p>
          <w:p w14:paraId="4AA0945B" w14:textId="6E84E2EA" w:rsidR="00DC6F28" w:rsidRPr="008C10B5" w:rsidRDefault="00DC6F28" w:rsidP="000A26CC">
            <w:pPr>
              <w:jc w:val="center"/>
              <w:rPr>
                <w:i/>
                <w:color w:val="FF0000"/>
              </w:rPr>
            </w:pPr>
            <w:r w:rsidRPr="00DC6F28">
              <w:rPr>
                <w:i/>
                <w:color w:val="FF0000"/>
              </w:rPr>
              <w:t>(tiksli reikšmė)</w:t>
            </w:r>
          </w:p>
        </w:tc>
      </w:tr>
      <w:tr w:rsidR="00575E00" w:rsidRPr="008C10B5" w14:paraId="0DEC791F" w14:textId="77777777" w:rsidTr="000A26CC">
        <w:trPr>
          <w:trHeight w:val="403"/>
        </w:trPr>
        <w:tc>
          <w:tcPr>
            <w:tcW w:w="4981" w:type="dxa"/>
          </w:tcPr>
          <w:p w14:paraId="3CFF9F9B" w14:textId="08B6789F" w:rsidR="00575E00" w:rsidRDefault="00575E00" w:rsidP="006520F3">
            <w:pPr>
              <w:jc w:val="both"/>
              <w:rPr>
                <w:rFonts w:asciiTheme="majorBidi" w:eastAsiaTheme="minorHAnsi" w:hAnsiTheme="majorBidi" w:cstheme="majorBidi"/>
              </w:rPr>
            </w:pPr>
            <w:r>
              <w:rPr>
                <w:rFonts w:asciiTheme="majorBidi" w:eastAsiaTheme="minorHAnsi" w:hAnsiTheme="majorBidi" w:cstheme="majorBidi"/>
              </w:rPr>
              <w:t xml:space="preserve">11. </w:t>
            </w:r>
            <w:r w:rsidRPr="00BC01D1">
              <w:rPr>
                <w:rFonts w:asciiTheme="majorBidi" w:eastAsiaTheme="minorHAnsi" w:hAnsiTheme="majorBidi" w:cstheme="majorBidi"/>
              </w:rPr>
              <w:t xml:space="preserve">Kiekvieno šios Specifikacijos 8 </w:t>
            </w:r>
            <w:r w:rsidRPr="00BC01D1">
              <w:t xml:space="preserve">punkte nurodyto </w:t>
            </w:r>
            <w:r w:rsidRPr="00BC01D1">
              <w:rPr>
                <w:rFonts w:asciiTheme="majorBidi" w:eastAsiaTheme="minorHAnsi" w:hAnsiTheme="majorBidi" w:cstheme="majorBidi"/>
              </w:rPr>
              <w:t>kibernetinio saugumo sistemos elemento pristatym</w:t>
            </w:r>
            <w:r w:rsidR="006520F3">
              <w:rPr>
                <w:rFonts w:asciiTheme="majorBidi" w:eastAsiaTheme="minorHAnsi" w:hAnsiTheme="majorBidi" w:cstheme="majorBidi"/>
              </w:rPr>
              <w:t>o</w:t>
            </w:r>
            <w:r w:rsidRPr="00BC01D1">
              <w:rPr>
                <w:rFonts w:asciiTheme="majorBidi" w:eastAsiaTheme="minorHAnsi" w:hAnsiTheme="majorBidi" w:cstheme="majorBidi"/>
              </w:rPr>
              <w:t xml:space="preserve"> ir </w:t>
            </w:r>
            <w:r w:rsidRPr="00BC01D1">
              <w:t>įgūdžių formavimo praktin</w:t>
            </w:r>
            <w:r w:rsidR="006520F3">
              <w:t>ių</w:t>
            </w:r>
            <w:r w:rsidRPr="00BC01D1">
              <w:t xml:space="preserve"> užduo</w:t>
            </w:r>
            <w:r w:rsidR="006520F3">
              <w:t xml:space="preserve">čių trukmė </w:t>
            </w:r>
            <w:r w:rsidRPr="00BC01D1">
              <w:t xml:space="preserve"> kartu </w:t>
            </w:r>
            <w:r w:rsidR="006520F3">
              <w:rPr>
                <w:rFonts w:asciiTheme="majorBidi" w:eastAsiaTheme="minorHAnsi" w:hAnsiTheme="majorBidi" w:cstheme="majorBidi"/>
              </w:rPr>
              <w:t>yra</w:t>
            </w:r>
            <w:r w:rsidRPr="00BC01D1">
              <w:rPr>
                <w:rFonts w:asciiTheme="majorBidi" w:eastAsiaTheme="minorHAnsi" w:hAnsiTheme="majorBidi" w:cstheme="majorBidi"/>
              </w:rPr>
              <w:t xml:space="preserve"> ne mažiau kaip 5 akad. val., iš kurių ne mažiau kaip 40 proc. laiko </w:t>
            </w:r>
            <w:r w:rsidR="006520F3">
              <w:rPr>
                <w:rFonts w:asciiTheme="majorBidi" w:eastAsiaTheme="minorHAnsi" w:hAnsiTheme="majorBidi" w:cstheme="majorBidi"/>
              </w:rPr>
              <w:t>yra</w:t>
            </w:r>
            <w:r w:rsidRPr="00BC01D1">
              <w:rPr>
                <w:rFonts w:asciiTheme="majorBidi" w:eastAsiaTheme="minorHAnsi" w:hAnsiTheme="majorBidi" w:cstheme="majorBidi"/>
              </w:rPr>
              <w:t xml:space="preserve"> skirta praktinėms užduotims.</w:t>
            </w:r>
          </w:p>
        </w:tc>
        <w:tc>
          <w:tcPr>
            <w:tcW w:w="4981" w:type="dxa"/>
          </w:tcPr>
          <w:p w14:paraId="3FA3468B" w14:textId="77777777" w:rsidR="00575E00" w:rsidRDefault="00894708" w:rsidP="000A26CC">
            <w:pPr>
              <w:jc w:val="center"/>
              <w:rPr>
                <w:i/>
                <w:color w:val="FF0000"/>
              </w:rPr>
            </w:pPr>
            <w:r w:rsidRPr="008C10B5">
              <w:rPr>
                <w:i/>
                <w:color w:val="FF0000"/>
              </w:rPr>
              <w:t>Taip/Ne</w:t>
            </w:r>
          </w:p>
          <w:p w14:paraId="7B02157A" w14:textId="77777777" w:rsidR="00DC6F28" w:rsidRDefault="00D93BB3" w:rsidP="000A26CC">
            <w:pPr>
              <w:jc w:val="center"/>
              <w:rPr>
                <w:i/>
                <w:color w:val="FF0000"/>
              </w:rPr>
            </w:pPr>
            <w:r w:rsidRPr="00D93BB3">
              <w:rPr>
                <w:rFonts w:asciiTheme="majorBidi" w:eastAsiaTheme="minorHAnsi" w:hAnsiTheme="majorBidi" w:cstheme="majorBidi"/>
                <w:i/>
                <w:color w:val="FF0000"/>
              </w:rPr>
              <w:t xml:space="preserve">Kiekvieno šios Specifikacijos 8 </w:t>
            </w:r>
            <w:r w:rsidRPr="00D93BB3">
              <w:rPr>
                <w:i/>
                <w:color w:val="FF0000"/>
              </w:rPr>
              <w:t xml:space="preserve">punkte nurodyto </w:t>
            </w:r>
            <w:r w:rsidRPr="00D93BB3">
              <w:rPr>
                <w:rFonts w:asciiTheme="majorBidi" w:eastAsiaTheme="minorHAnsi" w:hAnsiTheme="majorBidi" w:cstheme="majorBidi"/>
                <w:i/>
                <w:color w:val="FF0000"/>
              </w:rPr>
              <w:t xml:space="preserve">kibernetinio saugumo sistemos elemento pristatymo ir </w:t>
            </w:r>
            <w:r w:rsidRPr="00D93BB3">
              <w:rPr>
                <w:i/>
                <w:color w:val="FF0000"/>
              </w:rPr>
              <w:t xml:space="preserve">įgūdžių formavimo praktinių užduočių trukmė  kartu </w:t>
            </w:r>
            <w:r w:rsidR="00DC6F28" w:rsidRPr="00D93BB3">
              <w:rPr>
                <w:i/>
                <w:color w:val="FF0000"/>
              </w:rPr>
              <w:t xml:space="preserve">________ </w:t>
            </w:r>
            <w:r w:rsidR="00DC6F28" w:rsidRPr="008754FF">
              <w:rPr>
                <w:i/>
                <w:color w:val="FF0000"/>
              </w:rPr>
              <w:t>akad. val. (tiksli reikšmė)</w:t>
            </w:r>
            <w:r>
              <w:rPr>
                <w:i/>
                <w:color w:val="FF0000"/>
              </w:rPr>
              <w:t xml:space="preserve"> iš kurių praktinėms užduotiems skirta </w:t>
            </w:r>
            <w:r w:rsidR="00DC6F28">
              <w:rPr>
                <w:i/>
                <w:color w:val="FF0000"/>
              </w:rPr>
              <w:t xml:space="preserve">_____ </w:t>
            </w:r>
            <w:r w:rsidR="008754FF">
              <w:rPr>
                <w:i/>
                <w:color w:val="FF0000"/>
              </w:rPr>
              <w:t xml:space="preserve"> </w:t>
            </w:r>
            <w:r w:rsidR="00DC6F28" w:rsidRPr="008754FF">
              <w:rPr>
                <w:i/>
                <w:color w:val="FF0000"/>
              </w:rPr>
              <w:t>proc.  (tiksli reikšmė)</w:t>
            </w:r>
          </w:p>
          <w:p w14:paraId="359AC7B7" w14:textId="284935D9" w:rsidR="00D93BB3" w:rsidRPr="008C10B5" w:rsidRDefault="00D93BB3" w:rsidP="000A26CC">
            <w:pPr>
              <w:jc w:val="center"/>
              <w:rPr>
                <w:i/>
                <w:color w:val="FF0000"/>
              </w:rPr>
            </w:pPr>
          </w:p>
        </w:tc>
      </w:tr>
      <w:tr w:rsidR="000A26CC" w:rsidRPr="008C10B5" w14:paraId="2E53F1FB" w14:textId="77777777" w:rsidTr="007D1324">
        <w:trPr>
          <w:trHeight w:val="841"/>
        </w:trPr>
        <w:tc>
          <w:tcPr>
            <w:tcW w:w="4981" w:type="dxa"/>
          </w:tcPr>
          <w:p w14:paraId="754EF50C" w14:textId="554BC2A1" w:rsidR="000A26CC" w:rsidRPr="00CB42F7" w:rsidRDefault="00BE732C" w:rsidP="006520F3">
            <w:pPr>
              <w:jc w:val="both"/>
              <w:rPr>
                <w:snapToGrid w:val="0"/>
                <w:szCs w:val="20"/>
                <w:lang w:eastAsia="en-US"/>
              </w:rPr>
            </w:pPr>
            <w:r>
              <w:rPr>
                <w:rFonts w:asciiTheme="majorBidi" w:eastAsiaTheme="minorHAnsi" w:hAnsiTheme="majorBidi" w:cstheme="majorBidi"/>
              </w:rPr>
              <w:lastRenderedPageBreak/>
              <w:t xml:space="preserve">12. </w:t>
            </w:r>
            <w:r w:rsidR="00BC01D1" w:rsidRPr="00BC01D1">
              <w:rPr>
                <w:rFonts w:asciiTheme="majorBidi" w:eastAsiaTheme="minorHAnsi" w:hAnsiTheme="majorBidi" w:cstheme="majorBidi"/>
              </w:rPr>
              <w:t xml:space="preserve">Bendras pertraukų skaičius Renginio metu </w:t>
            </w:r>
            <w:r w:rsidR="006520F3">
              <w:rPr>
                <w:rFonts w:asciiTheme="majorBidi" w:eastAsiaTheme="minorHAnsi" w:hAnsiTheme="majorBidi" w:cstheme="majorBidi"/>
              </w:rPr>
              <w:t>yra</w:t>
            </w:r>
            <w:r w:rsidR="00BC01D1" w:rsidRPr="00BC01D1">
              <w:rPr>
                <w:rFonts w:asciiTheme="majorBidi" w:eastAsiaTheme="minorHAnsi" w:hAnsiTheme="majorBidi" w:cstheme="majorBidi"/>
              </w:rPr>
              <w:t xml:space="preserve"> ne mažiau kaip 6 (kiekvieną dieną 2 pertraukos po 15 min. ir pietų pertrauka – 1 val.). </w:t>
            </w:r>
          </w:p>
        </w:tc>
        <w:tc>
          <w:tcPr>
            <w:tcW w:w="4981" w:type="dxa"/>
          </w:tcPr>
          <w:p w14:paraId="711BD667" w14:textId="77777777" w:rsidR="000A26CC" w:rsidRDefault="000A26CC" w:rsidP="000A26CC">
            <w:pPr>
              <w:jc w:val="center"/>
              <w:rPr>
                <w:i/>
                <w:color w:val="FF0000"/>
              </w:rPr>
            </w:pPr>
            <w:r w:rsidRPr="008C10B5">
              <w:rPr>
                <w:i/>
                <w:color w:val="FF0000"/>
              </w:rPr>
              <w:t>Taip/Ne</w:t>
            </w:r>
          </w:p>
          <w:p w14:paraId="19FEEDDF" w14:textId="78C7B7A8" w:rsidR="00D93BB3" w:rsidRDefault="007D1324" w:rsidP="000A26CC">
            <w:pPr>
              <w:jc w:val="center"/>
              <w:rPr>
                <w:i/>
                <w:color w:val="FF0000"/>
              </w:rPr>
            </w:pPr>
            <w:r>
              <w:rPr>
                <w:i/>
                <w:color w:val="FF0000"/>
              </w:rPr>
              <w:t>Bendras p</w:t>
            </w:r>
            <w:r w:rsidR="00D93BB3">
              <w:rPr>
                <w:i/>
                <w:color w:val="FF0000"/>
              </w:rPr>
              <w:t>ertraukų skaičius</w:t>
            </w:r>
            <w:r>
              <w:rPr>
                <w:i/>
                <w:color w:val="FF0000"/>
              </w:rPr>
              <w:t xml:space="preserve"> Renginio metu: </w:t>
            </w:r>
            <w:r w:rsidR="00D93BB3">
              <w:rPr>
                <w:i/>
                <w:color w:val="FF0000"/>
              </w:rPr>
              <w:t>_____    (tiksli reikšmė)</w:t>
            </w:r>
          </w:p>
          <w:p w14:paraId="53FD0FCC" w14:textId="77777777" w:rsidR="000A26CC" w:rsidRPr="008C10B5" w:rsidRDefault="000A26CC" w:rsidP="000A26CC">
            <w:pPr>
              <w:jc w:val="center"/>
              <w:rPr>
                <w:i/>
                <w:color w:val="FF0000"/>
              </w:rPr>
            </w:pPr>
          </w:p>
        </w:tc>
      </w:tr>
      <w:tr w:rsidR="000A26CC" w:rsidRPr="008C10B5" w14:paraId="64F6C7CF" w14:textId="77777777" w:rsidTr="000A26CC">
        <w:trPr>
          <w:trHeight w:val="403"/>
        </w:trPr>
        <w:tc>
          <w:tcPr>
            <w:tcW w:w="4981" w:type="dxa"/>
          </w:tcPr>
          <w:p w14:paraId="65770119" w14:textId="0FDF2AAB" w:rsidR="000A26CC" w:rsidRPr="00CB42F7" w:rsidRDefault="000A26CC" w:rsidP="009C7C8B">
            <w:pPr>
              <w:jc w:val="both"/>
              <w:rPr>
                <w:snapToGrid w:val="0"/>
                <w:szCs w:val="20"/>
                <w:lang w:eastAsia="en-US"/>
              </w:rPr>
            </w:pPr>
            <w:r>
              <w:rPr>
                <w:snapToGrid w:val="0"/>
              </w:rPr>
              <w:t>1</w:t>
            </w:r>
            <w:r w:rsidR="009C7C8B">
              <w:rPr>
                <w:snapToGrid w:val="0"/>
              </w:rPr>
              <w:t>3</w:t>
            </w:r>
            <w:r>
              <w:rPr>
                <w:snapToGrid w:val="0"/>
              </w:rPr>
              <w:t xml:space="preserve">. </w:t>
            </w:r>
            <w:r w:rsidR="006520F3">
              <w:rPr>
                <w:rFonts w:asciiTheme="majorBidi" w:hAnsiTheme="majorBidi" w:cstheme="majorBidi"/>
              </w:rPr>
              <w:t>Yra</w:t>
            </w:r>
            <w:r w:rsidR="009C7C8B" w:rsidRPr="006215A6">
              <w:rPr>
                <w:rFonts w:asciiTheme="majorBidi" w:hAnsiTheme="majorBidi" w:cstheme="majorBidi"/>
              </w:rPr>
              <w:t xml:space="preserve"> užtikrinta pristatymo dalyvių asmens duomenų apsauga</w:t>
            </w:r>
            <w:r w:rsidRPr="003074B0">
              <w:rPr>
                <w:snapToGrid w:val="0"/>
              </w:rPr>
              <w:t>.</w:t>
            </w:r>
          </w:p>
        </w:tc>
        <w:tc>
          <w:tcPr>
            <w:tcW w:w="4981" w:type="dxa"/>
          </w:tcPr>
          <w:p w14:paraId="217210E6" w14:textId="77777777" w:rsidR="000A26CC" w:rsidRDefault="000A26CC" w:rsidP="000A26CC">
            <w:pPr>
              <w:jc w:val="center"/>
              <w:rPr>
                <w:i/>
                <w:color w:val="FF0000"/>
              </w:rPr>
            </w:pPr>
            <w:r w:rsidRPr="008C10B5">
              <w:rPr>
                <w:i/>
                <w:color w:val="FF0000"/>
              </w:rPr>
              <w:t>Taip/Ne</w:t>
            </w:r>
          </w:p>
          <w:p w14:paraId="2FFF01DA" w14:textId="77777777" w:rsidR="000A26CC" w:rsidRPr="008C10B5" w:rsidRDefault="000A26CC" w:rsidP="000A26CC">
            <w:pPr>
              <w:jc w:val="center"/>
              <w:rPr>
                <w:i/>
                <w:color w:val="FF0000"/>
              </w:rPr>
            </w:pPr>
          </w:p>
        </w:tc>
      </w:tr>
      <w:tr w:rsidR="000A26CC" w:rsidRPr="008C10B5" w14:paraId="5FE6A2E5" w14:textId="77777777" w:rsidTr="000A26CC">
        <w:trPr>
          <w:trHeight w:val="403"/>
        </w:trPr>
        <w:tc>
          <w:tcPr>
            <w:tcW w:w="4981" w:type="dxa"/>
          </w:tcPr>
          <w:p w14:paraId="507188FF" w14:textId="02D6BCEF" w:rsidR="000A26CC" w:rsidRPr="00CB42F7" w:rsidRDefault="000A26CC" w:rsidP="006520F3">
            <w:pPr>
              <w:jc w:val="both"/>
              <w:rPr>
                <w:snapToGrid w:val="0"/>
                <w:szCs w:val="20"/>
                <w:lang w:eastAsia="en-US"/>
              </w:rPr>
            </w:pPr>
            <w:r w:rsidRPr="00657967">
              <w:rPr>
                <w:snapToGrid w:val="0"/>
                <w:szCs w:val="20"/>
                <w:lang w:eastAsia="en-US"/>
              </w:rPr>
              <w:t>1</w:t>
            </w:r>
            <w:r w:rsidR="009C7C8B">
              <w:rPr>
                <w:snapToGrid w:val="0"/>
                <w:szCs w:val="20"/>
                <w:lang w:eastAsia="en-US"/>
              </w:rPr>
              <w:t>4</w:t>
            </w:r>
            <w:r w:rsidRPr="00657967">
              <w:rPr>
                <w:snapToGrid w:val="0"/>
                <w:szCs w:val="20"/>
                <w:lang w:eastAsia="en-US"/>
              </w:rPr>
              <w:t>.</w:t>
            </w:r>
            <w:r w:rsidR="006520F3">
              <w:rPr>
                <w:snapToGrid w:val="0"/>
                <w:szCs w:val="20"/>
                <w:lang w:eastAsia="en-US"/>
              </w:rPr>
              <w:t xml:space="preserve"> </w:t>
            </w:r>
            <w:r w:rsidR="009C7C8B" w:rsidRPr="00AF41B9">
              <w:rPr>
                <w:rFonts w:asciiTheme="majorBidi" w:hAnsiTheme="majorBidi" w:cstheme="majorBidi"/>
              </w:rPr>
              <w:t xml:space="preserve">Pristatymo dalyviams </w:t>
            </w:r>
            <w:r w:rsidR="006520F3">
              <w:rPr>
                <w:rFonts w:asciiTheme="majorBidi" w:hAnsiTheme="majorBidi" w:cstheme="majorBidi"/>
              </w:rPr>
              <w:t>yra</w:t>
            </w:r>
            <w:r w:rsidR="009C7C8B" w:rsidRPr="00AF41B9">
              <w:rPr>
                <w:rFonts w:asciiTheme="majorBidi" w:hAnsiTheme="majorBidi" w:cstheme="majorBidi"/>
              </w:rPr>
              <w:t xml:space="preserve"> išduo</w:t>
            </w:r>
            <w:r w:rsidR="006520F3">
              <w:rPr>
                <w:rFonts w:asciiTheme="majorBidi" w:hAnsiTheme="majorBidi" w:cstheme="majorBidi"/>
              </w:rPr>
              <w:t>dami</w:t>
            </w:r>
            <w:r w:rsidR="009C7C8B" w:rsidRPr="00AF41B9">
              <w:rPr>
                <w:rFonts w:asciiTheme="majorBidi" w:hAnsiTheme="majorBidi" w:cstheme="majorBidi"/>
              </w:rPr>
              <w:t xml:space="preserve"> </w:t>
            </w:r>
            <w:r w:rsidR="009C7C8B">
              <w:rPr>
                <w:rFonts w:asciiTheme="majorBidi" w:hAnsiTheme="majorBidi" w:cstheme="majorBidi"/>
              </w:rPr>
              <w:t>dalyvavimo Renginyje</w:t>
            </w:r>
            <w:r w:rsidR="009C7C8B" w:rsidRPr="009B505F">
              <w:rPr>
                <w:rFonts w:asciiTheme="majorBidi" w:hAnsiTheme="majorBidi" w:cstheme="majorBidi"/>
              </w:rPr>
              <w:t xml:space="preserve"> </w:t>
            </w:r>
            <w:r w:rsidR="009C7C8B" w:rsidRPr="00AF41B9">
              <w:rPr>
                <w:rFonts w:asciiTheme="majorBidi" w:hAnsiTheme="majorBidi" w:cstheme="majorBidi"/>
              </w:rPr>
              <w:t>pažymėjimai</w:t>
            </w:r>
          </w:p>
        </w:tc>
        <w:tc>
          <w:tcPr>
            <w:tcW w:w="4981" w:type="dxa"/>
          </w:tcPr>
          <w:p w14:paraId="2EA17435" w14:textId="77777777" w:rsidR="000A26CC" w:rsidRDefault="000A26CC" w:rsidP="000A26CC">
            <w:pPr>
              <w:jc w:val="center"/>
              <w:rPr>
                <w:i/>
                <w:color w:val="FF0000"/>
              </w:rPr>
            </w:pPr>
            <w:r w:rsidRPr="008C10B5">
              <w:rPr>
                <w:i/>
                <w:color w:val="FF0000"/>
              </w:rPr>
              <w:t>Taip/Ne</w:t>
            </w:r>
          </w:p>
          <w:p w14:paraId="02F3D95E" w14:textId="77777777" w:rsidR="000A26CC" w:rsidRPr="008C10B5" w:rsidRDefault="000A26CC" w:rsidP="000A26CC">
            <w:pPr>
              <w:jc w:val="center"/>
              <w:rPr>
                <w:i/>
                <w:color w:val="FF0000"/>
              </w:rPr>
            </w:pPr>
          </w:p>
        </w:tc>
      </w:tr>
      <w:tr w:rsidR="000A26CC" w14:paraId="11AF1FCB" w14:textId="77777777" w:rsidTr="000A26CC">
        <w:trPr>
          <w:trHeight w:val="620"/>
        </w:trPr>
        <w:tc>
          <w:tcPr>
            <w:tcW w:w="4981" w:type="dxa"/>
          </w:tcPr>
          <w:p w14:paraId="2E040A6E" w14:textId="2E0DE33B" w:rsidR="000A26CC" w:rsidRPr="00A51ED7" w:rsidRDefault="009C7C8B" w:rsidP="006520F3">
            <w:pPr>
              <w:jc w:val="both"/>
            </w:pPr>
            <w:r>
              <w:t xml:space="preserve">15. </w:t>
            </w:r>
            <w:r w:rsidRPr="00D94125">
              <w:t>Teikdamas Paslaugą</w:t>
            </w:r>
            <w:r w:rsidRPr="006215A6">
              <w:t xml:space="preserve"> teikėjas turi teisę iš Perkančiosios organizacijos gauti būtiną informaciją (teisinę, organizacinę, techninę ir kitą). Informacijos prašymas turi būti argumentuotas ir konkretus. </w:t>
            </w:r>
          </w:p>
        </w:tc>
        <w:tc>
          <w:tcPr>
            <w:tcW w:w="4981" w:type="dxa"/>
          </w:tcPr>
          <w:p w14:paraId="6C10E344" w14:textId="77777777" w:rsidR="000A26CC" w:rsidRDefault="000A26CC" w:rsidP="000A26CC">
            <w:pPr>
              <w:jc w:val="center"/>
              <w:rPr>
                <w:i/>
                <w:color w:val="FF0000"/>
              </w:rPr>
            </w:pPr>
            <w:r w:rsidRPr="008C10B5">
              <w:rPr>
                <w:i/>
                <w:color w:val="FF0000"/>
              </w:rPr>
              <w:t>Taip/Ne</w:t>
            </w:r>
          </w:p>
          <w:p w14:paraId="5EEBA894" w14:textId="77777777" w:rsidR="000A26CC" w:rsidRDefault="000A26CC" w:rsidP="000A26CC">
            <w:pPr>
              <w:suppressAutoHyphens/>
              <w:spacing w:line="276" w:lineRule="auto"/>
              <w:jc w:val="center"/>
              <w:rPr>
                <w:color w:val="FF0000"/>
                <w:lang w:eastAsia="en-US"/>
              </w:rPr>
            </w:pPr>
          </w:p>
        </w:tc>
      </w:tr>
      <w:tr w:rsidR="006520F3" w14:paraId="24934C99" w14:textId="77777777" w:rsidTr="000A26CC">
        <w:trPr>
          <w:trHeight w:val="620"/>
        </w:trPr>
        <w:tc>
          <w:tcPr>
            <w:tcW w:w="4981" w:type="dxa"/>
          </w:tcPr>
          <w:p w14:paraId="1BF830D6" w14:textId="73143A88" w:rsidR="006520F3" w:rsidRDefault="006520F3" w:rsidP="009C7C8B">
            <w:pPr>
              <w:jc w:val="both"/>
            </w:pPr>
            <w:r w:rsidRPr="006215A6">
              <w:t>Perkančioji organizacija gali atsisakyti teikti informaciją, kuri, jos manymu, nėra susijusi su teikiama Paslauga.</w:t>
            </w:r>
          </w:p>
        </w:tc>
        <w:tc>
          <w:tcPr>
            <w:tcW w:w="4981" w:type="dxa"/>
          </w:tcPr>
          <w:p w14:paraId="56B3C149" w14:textId="77777777" w:rsidR="00894708" w:rsidRDefault="00894708" w:rsidP="00894708">
            <w:pPr>
              <w:jc w:val="center"/>
              <w:rPr>
                <w:i/>
                <w:color w:val="FF0000"/>
              </w:rPr>
            </w:pPr>
            <w:r w:rsidRPr="008C10B5">
              <w:rPr>
                <w:i/>
                <w:color w:val="FF0000"/>
              </w:rPr>
              <w:t>Taip/Ne</w:t>
            </w:r>
          </w:p>
          <w:p w14:paraId="1B764DCC" w14:textId="77777777" w:rsidR="006520F3" w:rsidRPr="008C10B5" w:rsidRDefault="006520F3" w:rsidP="000A26CC">
            <w:pPr>
              <w:jc w:val="center"/>
              <w:rPr>
                <w:i/>
                <w:color w:val="FF0000"/>
              </w:rPr>
            </w:pPr>
          </w:p>
        </w:tc>
      </w:tr>
      <w:tr w:rsidR="009C7C8B" w14:paraId="0E19325A" w14:textId="77777777" w:rsidTr="00D30E1F">
        <w:trPr>
          <w:trHeight w:val="620"/>
        </w:trPr>
        <w:tc>
          <w:tcPr>
            <w:tcW w:w="4981" w:type="dxa"/>
          </w:tcPr>
          <w:p w14:paraId="2ACEDA06" w14:textId="31BCECEC" w:rsidR="009C7C8B" w:rsidRPr="00A51ED7" w:rsidRDefault="009C7C8B" w:rsidP="006520F3">
            <w:pPr>
              <w:jc w:val="both"/>
            </w:pPr>
            <w:r>
              <w:t xml:space="preserve">16. </w:t>
            </w:r>
            <w:r w:rsidRPr="006215A6">
              <w:t xml:space="preserve">Paslaugos teikimo laikotarpiu Paslaugos teikėjas </w:t>
            </w:r>
            <w:r w:rsidR="00894708">
              <w:t>gla</w:t>
            </w:r>
            <w:r w:rsidRPr="006215A6">
              <w:t>udžiai bendradarbiau</w:t>
            </w:r>
            <w:r w:rsidR="006520F3">
              <w:t>ja</w:t>
            </w:r>
            <w:r w:rsidRPr="006215A6">
              <w:t xml:space="preserve"> su Perkančiąja organizacija ir jos ir kitų susijusių institucijų ekspertais, koreguo</w:t>
            </w:r>
            <w:r w:rsidR="006520F3">
              <w:t>ja</w:t>
            </w:r>
            <w:r w:rsidRPr="006215A6">
              <w:t xml:space="preserve"> pateiktus pasiūlymus ir rezultatus pagal Perkančiosios organizacijos pastabas bei </w:t>
            </w:r>
            <w:r w:rsidRPr="006215A6">
              <w:rPr>
                <w:rFonts w:asciiTheme="majorBidi" w:hAnsiTheme="majorBidi" w:cstheme="majorBidi"/>
              </w:rPr>
              <w:t>gau</w:t>
            </w:r>
            <w:r w:rsidR="006520F3">
              <w:rPr>
                <w:rFonts w:asciiTheme="majorBidi" w:hAnsiTheme="majorBidi" w:cstheme="majorBidi"/>
              </w:rPr>
              <w:t>na</w:t>
            </w:r>
            <w:r w:rsidRPr="006215A6">
              <w:rPr>
                <w:rFonts w:asciiTheme="majorBidi" w:hAnsiTheme="majorBidi" w:cstheme="majorBidi"/>
              </w:rPr>
              <w:t xml:space="preserve"> Perkančiosios organizacijos pritarimą.</w:t>
            </w:r>
          </w:p>
        </w:tc>
        <w:tc>
          <w:tcPr>
            <w:tcW w:w="4981" w:type="dxa"/>
          </w:tcPr>
          <w:p w14:paraId="5C8EF1A5" w14:textId="77777777" w:rsidR="009C7C8B" w:rsidRDefault="009C7C8B" w:rsidP="00D30E1F">
            <w:pPr>
              <w:jc w:val="center"/>
              <w:rPr>
                <w:i/>
                <w:color w:val="FF0000"/>
              </w:rPr>
            </w:pPr>
            <w:r w:rsidRPr="008C10B5">
              <w:rPr>
                <w:i/>
                <w:color w:val="FF0000"/>
              </w:rPr>
              <w:t>Taip/Ne</w:t>
            </w:r>
          </w:p>
          <w:p w14:paraId="72D91C22" w14:textId="77777777" w:rsidR="009C7C8B" w:rsidRDefault="009C7C8B" w:rsidP="00D30E1F">
            <w:pPr>
              <w:suppressAutoHyphens/>
              <w:spacing w:line="276" w:lineRule="auto"/>
              <w:jc w:val="center"/>
              <w:rPr>
                <w:color w:val="FF0000"/>
                <w:lang w:eastAsia="en-US"/>
              </w:rPr>
            </w:pPr>
          </w:p>
        </w:tc>
      </w:tr>
      <w:tr w:rsidR="009C7C8B" w14:paraId="2BA3B9B4" w14:textId="77777777" w:rsidTr="00D30E1F">
        <w:trPr>
          <w:trHeight w:val="620"/>
        </w:trPr>
        <w:tc>
          <w:tcPr>
            <w:tcW w:w="4981" w:type="dxa"/>
          </w:tcPr>
          <w:p w14:paraId="77AD4CAE" w14:textId="6E455E18" w:rsidR="009C7C8B" w:rsidRPr="00A51ED7" w:rsidRDefault="009C7C8B" w:rsidP="009C7C8B">
            <w:pPr>
              <w:jc w:val="both"/>
            </w:pPr>
            <w:r>
              <w:t xml:space="preserve">17. </w:t>
            </w:r>
            <w:r w:rsidRPr="006215A6">
              <w:t>Perkančioji organizacija gali kviesti Paslaugos teikėją dalyvauti susitikimuose, kad būtų aptariami atskiri Paslaugos rengimo etapai, rezultatai ir išvados.</w:t>
            </w:r>
          </w:p>
        </w:tc>
        <w:tc>
          <w:tcPr>
            <w:tcW w:w="4981" w:type="dxa"/>
          </w:tcPr>
          <w:p w14:paraId="4E63B2EF" w14:textId="77777777" w:rsidR="009C7C8B" w:rsidRDefault="009C7C8B" w:rsidP="00D30E1F">
            <w:pPr>
              <w:jc w:val="center"/>
              <w:rPr>
                <w:i/>
                <w:color w:val="FF0000"/>
              </w:rPr>
            </w:pPr>
            <w:r w:rsidRPr="008C10B5">
              <w:rPr>
                <w:i/>
                <w:color w:val="FF0000"/>
              </w:rPr>
              <w:t>Taip/Ne</w:t>
            </w:r>
          </w:p>
          <w:p w14:paraId="61D46140" w14:textId="77777777" w:rsidR="009C7C8B" w:rsidRDefault="009C7C8B" w:rsidP="00D30E1F">
            <w:pPr>
              <w:suppressAutoHyphens/>
              <w:spacing w:line="276" w:lineRule="auto"/>
              <w:jc w:val="center"/>
              <w:rPr>
                <w:color w:val="FF0000"/>
                <w:lang w:eastAsia="en-US"/>
              </w:rPr>
            </w:pPr>
          </w:p>
        </w:tc>
      </w:tr>
      <w:tr w:rsidR="009C7C8B" w14:paraId="15C316AC" w14:textId="77777777" w:rsidTr="00D30E1F">
        <w:trPr>
          <w:trHeight w:val="620"/>
        </w:trPr>
        <w:tc>
          <w:tcPr>
            <w:tcW w:w="4981" w:type="dxa"/>
          </w:tcPr>
          <w:p w14:paraId="431805FB" w14:textId="7637BB2C" w:rsidR="009C7C8B" w:rsidRPr="00A51ED7" w:rsidRDefault="009C7C8B" w:rsidP="009C7C8B">
            <w:pPr>
              <w:jc w:val="both"/>
            </w:pPr>
            <w:r>
              <w:t xml:space="preserve">18. </w:t>
            </w:r>
            <w:r w:rsidRPr="00E90340">
              <w:t>Paslaugos teikėjas įsipareigoja rengdamas įvairius dokumentus ar rengini</w:t>
            </w:r>
            <w:r>
              <w:t>o</w:t>
            </w:r>
            <w:r w:rsidRPr="00E90340">
              <w:t xml:space="preserve"> metu nurodyti, kad dokumentas, renginys ir pan. yra vykdomas įgyvendinant projektą „Kibernetinio saugumo valdysenos Lietuvoje stiprinimas“, </w:t>
            </w:r>
            <w:r w:rsidRPr="00931580">
              <w:t>kuris yra finansuojamas</w:t>
            </w:r>
            <w:r w:rsidRPr="00E90340">
              <w:t xml:space="preserve"> pagal 2021–2027 m. </w:t>
            </w:r>
            <w:r w:rsidRPr="00D94125">
              <w:t>E</w:t>
            </w:r>
            <w:r>
              <w:t xml:space="preserve">uropos </w:t>
            </w:r>
            <w:r w:rsidRPr="00D94125">
              <w:t>S</w:t>
            </w:r>
            <w:r>
              <w:t>ąjungos</w:t>
            </w:r>
            <w:r w:rsidRPr="00D94125">
              <w:t xml:space="preserve"> f</w:t>
            </w:r>
            <w:r w:rsidRPr="00E90340">
              <w:t xml:space="preserve">ondų investicijų programą ir Ekonomikos gaivinimo ir atsparumo didinimo planą „Naujos kartos Lietuva“. Minėtas ženklinimas turi atitikti reikalavimus, nurodytus </w:t>
            </w:r>
            <w:r w:rsidRPr="00D94125">
              <w:t xml:space="preserve">Europos Sąjungos </w:t>
            </w:r>
            <w:r w:rsidRPr="00E90340">
              <w:t>investicijų stiliaus knygoje (</w:t>
            </w:r>
            <w:hyperlink r:id="rId8" w:history="1">
              <w:r w:rsidRPr="00E90340">
                <w:t>https://2021.esinvesticijos.lt/igyvendinimas-1/viesinimas</w:t>
              </w:r>
            </w:hyperlink>
            <w:r w:rsidRPr="00E90340">
              <w:t>).</w:t>
            </w:r>
          </w:p>
        </w:tc>
        <w:tc>
          <w:tcPr>
            <w:tcW w:w="4981" w:type="dxa"/>
          </w:tcPr>
          <w:p w14:paraId="0BAA54FD" w14:textId="77777777" w:rsidR="009C7C8B" w:rsidRDefault="009C7C8B" w:rsidP="00D30E1F">
            <w:pPr>
              <w:jc w:val="center"/>
              <w:rPr>
                <w:i/>
                <w:color w:val="FF0000"/>
              </w:rPr>
            </w:pPr>
            <w:r w:rsidRPr="008C10B5">
              <w:rPr>
                <w:i/>
                <w:color w:val="FF0000"/>
              </w:rPr>
              <w:t>Taip/Ne</w:t>
            </w:r>
          </w:p>
          <w:p w14:paraId="208B297B" w14:textId="77777777" w:rsidR="009C7C8B" w:rsidRDefault="009C7C8B" w:rsidP="00D30E1F">
            <w:pPr>
              <w:suppressAutoHyphens/>
              <w:spacing w:line="276" w:lineRule="auto"/>
              <w:jc w:val="center"/>
              <w:rPr>
                <w:color w:val="FF0000"/>
                <w:lang w:eastAsia="en-US"/>
              </w:rPr>
            </w:pPr>
          </w:p>
        </w:tc>
      </w:tr>
      <w:tr w:rsidR="00894708" w:rsidRPr="0027254E" w14:paraId="32DE11F3" w14:textId="77777777" w:rsidTr="007D1324">
        <w:trPr>
          <w:trHeight w:val="206"/>
        </w:trPr>
        <w:tc>
          <w:tcPr>
            <w:tcW w:w="9962" w:type="dxa"/>
            <w:gridSpan w:val="2"/>
            <w:shd w:val="clear" w:color="auto" w:fill="E7E6E6" w:themeFill="background2"/>
          </w:tcPr>
          <w:p w14:paraId="58610BBC" w14:textId="4D6AED52" w:rsidR="00894708" w:rsidRDefault="00D30E1F" w:rsidP="00D30E1F">
            <w:pPr>
              <w:spacing w:line="276" w:lineRule="auto"/>
              <w:rPr>
                <w:b/>
                <w:snapToGrid w:val="0"/>
                <w:szCs w:val="20"/>
                <w:lang w:eastAsia="en-US"/>
              </w:rPr>
            </w:pPr>
            <w:r>
              <w:rPr>
                <w:b/>
                <w:snapToGrid w:val="0"/>
                <w:szCs w:val="20"/>
                <w:lang w:eastAsia="en-US"/>
              </w:rPr>
              <w:t>1</w:t>
            </w:r>
            <w:r w:rsidR="00894708">
              <w:rPr>
                <w:b/>
                <w:snapToGrid w:val="0"/>
                <w:szCs w:val="20"/>
                <w:lang w:eastAsia="en-US"/>
              </w:rPr>
              <w:t xml:space="preserve">9. </w:t>
            </w:r>
            <w:r w:rsidR="009B47A3">
              <w:rPr>
                <w:b/>
                <w:snapToGrid w:val="0"/>
                <w:szCs w:val="20"/>
                <w:lang w:eastAsia="en-US"/>
              </w:rPr>
              <w:t>Reikalavimai dalijamajai medžiagai</w:t>
            </w:r>
            <w:r w:rsidR="00894708">
              <w:rPr>
                <w:b/>
                <w:snapToGrid w:val="0"/>
                <w:szCs w:val="20"/>
                <w:lang w:eastAsia="en-US"/>
              </w:rPr>
              <w:t>:</w:t>
            </w:r>
          </w:p>
          <w:p w14:paraId="7B8EDDC0" w14:textId="2A0F2940" w:rsidR="00DC6F28" w:rsidRPr="0027254E" w:rsidRDefault="00DC6F28" w:rsidP="00D30E1F">
            <w:pPr>
              <w:spacing w:line="276" w:lineRule="auto"/>
              <w:rPr>
                <w:b/>
                <w:snapToGrid w:val="0"/>
                <w:szCs w:val="20"/>
                <w:lang w:eastAsia="en-US"/>
              </w:rPr>
            </w:pPr>
          </w:p>
        </w:tc>
      </w:tr>
      <w:tr w:rsidR="00894708" w:rsidRPr="008C10B5" w14:paraId="4490A6DD" w14:textId="77777777" w:rsidTr="00D30E1F">
        <w:trPr>
          <w:trHeight w:val="370"/>
        </w:trPr>
        <w:tc>
          <w:tcPr>
            <w:tcW w:w="4981" w:type="dxa"/>
          </w:tcPr>
          <w:p w14:paraId="0C637338" w14:textId="22AE460E" w:rsidR="00894708" w:rsidRPr="00010ECE" w:rsidRDefault="00D30E1F" w:rsidP="00D30E1F">
            <w:pPr>
              <w:tabs>
                <w:tab w:val="left" w:pos="993"/>
              </w:tabs>
              <w:jc w:val="both"/>
              <w:rPr>
                <w:rFonts w:asciiTheme="majorBidi" w:hAnsiTheme="majorBidi" w:cstheme="majorBidi"/>
              </w:rPr>
            </w:pPr>
            <w:r>
              <w:rPr>
                <w:rFonts w:asciiTheme="majorBidi" w:hAnsiTheme="majorBidi" w:cstheme="majorBidi"/>
              </w:rPr>
              <w:t>19</w:t>
            </w:r>
            <w:r w:rsidR="00894708">
              <w:rPr>
                <w:rFonts w:asciiTheme="majorBidi" w:hAnsiTheme="majorBidi" w:cstheme="majorBidi"/>
              </w:rPr>
              <w:t>.1.</w:t>
            </w:r>
            <w:r>
              <w:rPr>
                <w:rFonts w:asciiTheme="majorBidi" w:hAnsiTheme="majorBidi" w:cstheme="majorBidi"/>
              </w:rPr>
              <w:t>d</w:t>
            </w:r>
            <w:r w:rsidRPr="006215A6">
              <w:rPr>
                <w:rFonts w:asciiTheme="majorBidi" w:hAnsiTheme="majorBidi" w:cstheme="majorBidi"/>
              </w:rPr>
              <w:t>al</w:t>
            </w:r>
            <w:r>
              <w:rPr>
                <w:rFonts w:asciiTheme="majorBidi" w:hAnsiTheme="majorBidi" w:cstheme="majorBidi"/>
              </w:rPr>
              <w:t>ija</w:t>
            </w:r>
            <w:r w:rsidRPr="006215A6">
              <w:rPr>
                <w:rFonts w:asciiTheme="majorBidi" w:hAnsiTheme="majorBidi" w:cstheme="majorBidi"/>
              </w:rPr>
              <w:t>moji medžiaga turi būti pateikta pristatym</w:t>
            </w:r>
            <w:r>
              <w:rPr>
                <w:rFonts w:asciiTheme="majorBidi" w:hAnsiTheme="majorBidi" w:cstheme="majorBidi"/>
              </w:rPr>
              <w:t>o</w:t>
            </w:r>
            <w:r w:rsidRPr="006215A6">
              <w:rPr>
                <w:rFonts w:asciiTheme="majorBidi" w:hAnsiTheme="majorBidi" w:cstheme="majorBidi"/>
              </w:rPr>
              <w:t xml:space="preserve"> dalyviams likus 3 d.</w:t>
            </w:r>
            <w:r>
              <w:rPr>
                <w:rFonts w:asciiTheme="majorBidi" w:hAnsiTheme="majorBidi" w:cstheme="majorBidi"/>
              </w:rPr>
              <w:t xml:space="preserve"> </w:t>
            </w:r>
            <w:r w:rsidRPr="006215A6">
              <w:rPr>
                <w:rFonts w:asciiTheme="majorBidi" w:hAnsiTheme="majorBidi" w:cstheme="majorBidi"/>
              </w:rPr>
              <w:t>d. iki Paslaugos teikimo pradžios</w:t>
            </w:r>
            <w:r>
              <w:rPr>
                <w:rFonts w:asciiTheme="majorBidi" w:hAnsiTheme="majorBidi" w:cstheme="majorBidi"/>
              </w:rPr>
              <w:t>;</w:t>
            </w:r>
          </w:p>
        </w:tc>
        <w:tc>
          <w:tcPr>
            <w:tcW w:w="4981" w:type="dxa"/>
          </w:tcPr>
          <w:p w14:paraId="5E47D9F3" w14:textId="77777777" w:rsidR="00894708" w:rsidRDefault="00894708" w:rsidP="00D30E1F">
            <w:pPr>
              <w:jc w:val="center"/>
              <w:rPr>
                <w:i/>
                <w:color w:val="FF0000"/>
              </w:rPr>
            </w:pPr>
            <w:r w:rsidRPr="008C10B5">
              <w:rPr>
                <w:i/>
                <w:color w:val="FF0000"/>
              </w:rPr>
              <w:t>Taip/Ne</w:t>
            </w:r>
          </w:p>
          <w:p w14:paraId="0581185F" w14:textId="77777777" w:rsidR="00894708" w:rsidRPr="008C10B5" w:rsidRDefault="00894708" w:rsidP="00D30E1F">
            <w:pPr>
              <w:jc w:val="center"/>
              <w:rPr>
                <w:i/>
                <w:color w:val="FF0000"/>
              </w:rPr>
            </w:pPr>
          </w:p>
        </w:tc>
      </w:tr>
      <w:tr w:rsidR="00D30E1F" w:rsidRPr="0027254E" w14:paraId="391F277D" w14:textId="77777777" w:rsidTr="006C4168">
        <w:trPr>
          <w:trHeight w:val="420"/>
        </w:trPr>
        <w:tc>
          <w:tcPr>
            <w:tcW w:w="9962" w:type="dxa"/>
            <w:gridSpan w:val="2"/>
            <w:shd w:val="clear" w:color="auto" w:fill="E7E6E6" w:themeFill="background2"/>
          </w:tcPr>
          <w:p w14:paraId="6BF535D5" w14:textId="5959EE8B" w:rsidR="00D30E1F" w:rsidRPr="0027254E" w:rsidRDefault="00D30E1F" w:rsidP="00C82D2E">
            <w:pPr>
              <w:spacing w:line="276" w:lineRule="auto"/>
              <w:rPr>
                <w:b/>
                <w:snapToGrid w:val="0"/>
                <w:szCs w:val="20"/>
                <w:lang w:eastAsia="en-US"/>
              </w:rPr>
            </w:pPr>
            <w:r>
              <w:rPr>
                <w:snapToGrid w:val="0"/>
                <w:szCs w:val="20"/>
                <w:lang w:eastAsia="en-US"/>
              </w:rPr>
              <w:lastRenderedPageBreak/>
              <w:t>1</w:t>
            </w:r>
            <w:r w:rsidRPr="00D30E1F">
              <w:rPr>
                <w:snapToGrid w:val="0"/>
                <w:szCs w:val="20"/>
                <w:lang w:eastAsia="en-US"/>
              </w:rPr>
              <w:t>9.</w:t>
            </w:r>
            <w:bookmarkStart w:id="0" w:name="_GoBack"/>
            <w:bookmarkEnd w:id="0"/>
            <w:r w:rsidRPr="00D30E1F">
              <w:rPr>
                <w:snapToGrid w:val="0"/>
                <w:szCs w:val="20"/>
                <w:lang w:eastAsia="en-US"/>
              </w:rPr>
              <w:t>2.</w:t>
            </w:r>
            <w:r>
              <w:rPr>
                <w:b/>
                <w:snapToGrid w:val="0"/>
                <w:szCs w:val="20"/>
                <w:lang w:eastAsia="en-US"/>
              </w:rPr>
              <w:t xml:space="preserve"> </w:t>
            </w:r>
            <w:r w:rsidRPr="00D30E1F">
              <w:rPr>
                <w:rFonts w:asciiTheme="majorBidi" w:eastAsiaTheme="minorHAnsi" w:hAnsiTheme="majorBidi" w:cstheme="majorBidi"/>
              </w:rPr>
              <w:t>dalijamąją medžiagą turi sudaryti:</w:t>
            </w:r>
          </w:p>
        </w:tc>
      </w:tr>
      <w:tr w:rsidR="00D30E1F" w:rsidRPr="008C10B5" w14:paraId="63708231" w14:textId="77777777" w:rsidTr="00D30E1F">
        <w:trPr>
          <w:trHeight w:val="370"/>
        </w:trPr>
        <w:tc>
          <w:tcPr>
            <w:tcW w:w="4981" w:type="dxa"/>
          </w:tcPr>
          <w:p w14:paraId="7B3AAAAB" w14:textId="6E5FFB30" w:rsidR="00D30E1F" w:rsidRPr="00010ECE" w:rsidRDefault="00D30E1F" w:rsidP="00D30E1F">
            <w:pPr>
              <w:tabs>
                <w:tab w:val="left" w:pos="993"/>
              </w:tabs>
              <w:jc w:val="both"/>
              <w:rPr>
                <w:rFonts w:asciiTheme="majorBidi" w:hAnsiTheme="majorBidi" w:cstheme="majorBidi"/>
              </w:rPr>
            </w:pPr>
            <w:r>
              <w:rPr>
                <w:rFonts w:asciiTheme="majorBidi" w:hAnsiTheme="majorBidi" w:cstheme="majorBidi"/>
              </w:rPr>
              <w:t>19.2.1. Renginio</w:t>
            </w:r>
            <w:r w:rsidRPr="006215A6">
              <w:rPr>
                <w:rFonts w:asciiTheme="majorBidi" w:hAnsiTheme="majorBidi" w:cstheme="majorBidi"/>
              </w:rPr>
              <w:t xml:space="preserve"> programa</w:t>
            </w:r>
            <w:r w:rsidR="006C4168">
              <w:rPr>
                <w:rFonts w:asciiTheme="majorBidi" w:hAnsiTheme="majorBidi" w:cstheme="majorBidi"/>
              </w:rPr>
              <w:t>;</w:t>
            </w:r>
          </w:p>
        </w:tc>
        <w:tc>
          <w:tcPr>
            <w:tcW w:w="4981" w:type="dxa"/>
          </w:tcPr>
          <w:p w14:paraId="14B24E2C" w14:textId="77777777" w:rsidR="00D30E1F" w:rsidRDefault="00D30E1F" w:rsidP="00D30E1F">
            <w:pPr>
              <w:jc w:val="center"/>
              <w:rPr>
                <w:i/>
                <w:color w:val="FF0000"/>
              </w:rPr>
            </w:pPr>
            <w:r w:rsidRPr="008C10B5">
              <w:rPr>
                <w:i/>
                <w:color w:val="FF0000"/>
              </w:rPr>
              <w:t>Taip/Ne</w:t>
            </w:r>
          </w:p>
          <w:p w14:paraId="176D9EC4" w14:textId="77777777" w:rsidR="00D30E1F" w:rsidRPr="008C10B5" w:rsidRDefault="00D30E1F" w:rsidP="00D30E1F">
            <w:pPr>
              <w:jc w:val="center"/>
              <w:rPr>
                <w:i/>
                <w:color w:val="FF0000"/>
              </w:rPr>
            </w:pPr>
          </w:p>
        </w:tc>
      </w:tr>
      <w:tr w:rsidR="00D30E1F" w:rsidRPr="008C10B5" w14:paraId="3DB50204" w14:textId="77777777" w:rsidTr="006C4168">
        <w:trPr>
          <w:trHeight w:val="420"/>
        </w:trPr>
        <w:tc>
          <w:tcPr>
            <w:tcW w:w="4981" w:type="dxa"/>
          </w:tcPr>
          <w:p w14:paraId="2D8D84DB" w14:textId="365EE076" w:rsidR="00D30E1F" w:rsidRPr="00010ECE" w:rsidRDefault="00D30E1F" w:rsidP="00D30E1F">
            <w:pPr>
              <w:tabs>
                <w:tab w:val="left" w:pos="993"/>
              </w:tabs>
              <w:jc w:val="both"/>
              <w:rPr>
                <w:rFonts w:asciiTheme="majorBidi" w:hAnsiTheme="majorBidi" w:cstheme="majorBidi"/>
              </w:rPr>
            </w:pPr>
            <w:r>
              <w:rPr>
                <w:rFonts w:asciiTheme="majorBidi" w:hAnsiTheme="majorBidi" w:cstheme="majorBidi"/>
              </w:rPr>
              <w:t>1</w:t>
            </w:r>
            <w:r w:rsidRPr="00D30E1F">
              <w:rPr>
                <w:rFonts w:asciiTheme="majorBidi" w:hAnsiTheme="majorBidi" w:cstheme="majorBidi"/>
              </w:rPr>
              <w:t>9.</w:t>
            </w:r>
            <w:r w:rsidR="00C82D2E">
              <w:rPr>
                <w:rFonts w:asciiTheme="majorBidi" w:hAnsiTheme="majorBidi" w:cstheme="majorBidi"/>
              </w:rPr>
              <w:t>2</w:t>
            </w:r>
            <w:r w:rsidRPr="00D30E1F">
              <w:rPr>
                <w:rFonts w:asciiTheme="majorBidi" w:hAnsiTheme="majorBidi" w:cstheme="majorBidi"/>
              </w:rPr>
              <w:t>.2.</w:t>
            </w:r>
            <w:r w:rsidRPr="00D30E1F">
              <w:rPr>
                <w:rFonts w:asciiTheme="majorBidi" w:eastAsiaTheme="minorHAnsi" w:hAnsiTheme="majorBidi" w:cstheme="majorBidi"/>
              </w:rPr>
              <w:t xml:space="preserve"> lektoriaus pristatymo skaidrės;</w:t>
            </w:r>
            <w:r>
              <w:rPr>
                <w:rFonts w:asciiTheme="majorBidi" w:hAnsiTheme="majorBidi" w:cstheme="majorBidi"/>
              </w:rPr>
              <w:t xml:space="preserve"> </w:t>
            </w:r>
          </w:p>
        </w:tc>
        <w:tc>
          <w:tcPr>
            <w:tcW w:w="4981" w:type="dxa"/>
          </w:tcPr>
          <w:p w14:paraId="292E8EEA" w14:textId="77777777" w:rsidR="00D30E1F" w:rsidRDefault="00D30E1F" w:rsidP="00D30E1F">
            <w:pPr>
              <w:jc w:val="center"/>
              <w:rPr>
                <w:i/>
                <w:color w:val="FF0000"/>
              </w:rPr>
            </w:pPr>
            <w:r w:rsidRPr="008C10B5">
              <w:rPr>
                <w:i/>
                <w:color w:val="FF0000"/>
              </w:rPr>
              <w:t>Taip/Ne</w:t>
            </w:r>
          </w:p>
          <w:p w14:paraId="7A2D7A2D" w14:textId="77777777" w:rsidR="00D30E1F" w:rsidRPr="008C10B5" w:rsidRDefault="00D30E1F" w:rsidP="00D30E1F">
            <w:pPr>
              <w:jc w:val="center"/>
              <w:rPr>
                <w:i/>
                <w:color w:val="FF0000"/>
              </w:rPr>
            </w:pPr>
          </w:p>
        </w:tc>
      </w:tr>
      <w:tr w:rsidR="00D30E1F" w:rsidRPr="008C10B5" w14:paraId="6858A780" w14:textId="77777777" w:rsidTr="00D30E1F">
        <w:trPr>
          <w:trHeight w:val="370"/>
        </w:trPr>
        <w:tc>
          <w:tcPr>
            <w:tcW w:w="4981" w:type="dxa"/>
          </w:tcPr>
          <w:p w14:paraId="641B1C0F" w14:textId="70D5E5A2" w:rsidR="00D30E1F" w:rsidRPr="00010ECE" w:rsidRDefault="00D30E1F" w:rsidP="00D30E1F">
            <w:pPr>
              <w:tabs>
                <w:tab w:val="left" w:pos="993"/>
              </w:tabs>
              <w:jc w:val="both"/>
              <w:rPr>
                <w:rFonts w:asciiTheme="majorBidi" w:hAnsiTheme="majorBidi" w:cstheme="majorBidi"/>
              </w:rPr>
            </w:pPr>
            <w:r>
              <w:rPr>
                <w:rFonts w:asciiTheme="majorBidi" w:hAnsiTheme="majorBidi" w:cstheme="majorBidi"/>
              </w:rPr>
              <w:t>19.</w:t>
            </w:r>
            <w:r w:rsidR="00C82D2E">
              <w:rPr>
                <w:rFonts w:asciiTheme="majorBidi" w:hAnsiTheme="majorBidi" w:cstheme="majorBidi"/>
              </w:rPr>
              <w:t>2</w:t>
            </w:r>
            <w:r>
              <w:rPr>
                <w:rFonts w:asciiTheme="majorBidi" w:hAnsiTheme="majorBidi" w:cstheme="majorBidi"/>
              </w:rPr>
              <w:t xml:space="preserve">.3. </w:t>
            </w:r>
            <w:r w:rsidRPr="006215A6">
              <w:rPr>
                <w:rFonts w:asciiTheme="majorBidi" w:hAnsiTheme="majorBidi" w:cstheme="majorBidi"/>
              </w:rPr>
              <w:t>su praktine užduotimi susijusi informacija</w:t>
            </w:r>
            <w:r>
              <w:rPr>
                <w:rFonts w:asciiTheme="majorBidi" w:hAnsiTheme="majorBidi" w:cstheme="majorBidi"/>
              </w:rPr>
              <w:t>.</w:t>
            </w:r>
          </w:p>
        </w:tc>
        <w:tc>
          <w:tcPr>
            <w:tcW w:w="4981" w:type="dxa"/>
          </w:tcPr>
          <w:p w14:paraId="7F1045A9" w14:textId="77777777" w:rsidR="00D30E1F" w:rsidRDefault="00D30E1F" w:rsidP="00D30E1F">
            <w:pPr>
              <w:jc w:val="center"/>
              <w:rPr>
                <w:i/>
                <w:color w:val="FF0000"/>
              </w:rPr>
            </w:pPr>
            <w:r w:rsidRPr="008C10B5">
              <w:rPr>
                <w:i/>
                <w:color w:val="FF0000"/>
              </w:rPr>
              <w:t>Taip/Ne</w:t>
            </w:r>
          </w:p>
          <w:p w14:paraId="2E4D58E9" w14:textId="77777777" w:rsidR="00D30E1F" w:rsidRPr="008C10B5" w:rsidRDefault="00D30E1F" w:rsidP="00D30E1F">
            <w:pPr>
              <w:jc w:val="center"/>
              <w:rPr>
                <w:i/>
                <w:color w:val="FF0000"/>
              </w:rPr>
            </w:pPr>
          </w:p>
        </w:tc>
      </w:tr>
      <w:tr w:rsidR="00D30E1F" w:rsidRPr="0027254E" w14:paraId="30483968" w14:textId="77777777" w:rsidTr="00D30E1F">
        <w:trPr>
          <w:trHeight w:val="619"/>
        </w:trPr>
        <w:tc>
          <w:tcPr>
            <w:tcW w:w="9962" w:type="dxa"/>
            <w:gridSpan w:val="2"/>
            <w:shd w:val="clear" w:color="auto" w:fill="E7E6E6" w:themeFill="background2"/>
          </w:tcPr>
          <w:p w14:paraId="48BDB151" w14:textId="6912676B" w:rsidR="00DC6F28" w:rsidRPr="0027254E" w:rsidRDefault="00D30E1F" w:rsidP="00D30E1F">
            <w:pPr>
              <w:spacing w:line="276" w:lineRule="auto"/>
              <w:rPr>
                <w:b/>
                <w:snapToGrid w:val="0"/>
                <w:szCs w:val="20"/>
                <w:lang w:eastAsia="en-US"/>
              </w:rPr>
            </w:pPr>
            <w:r>
              <w:rPr>
                <w:rFonts w:asciiTheme="majorBidi" w:eastAsiaTheme="minorHAnsi" w:hAnsiTheme="majorBidi" w:cstheme="majorBidi"/>
                <w:b/>
                <w:bCs/>
              </w:rPr>
              <w:t xml:space="preserve">20. </w:t>
            </w:r>
            <w:r w:rsidRPr="00D30E1F">
              <w:rPr>
                <w:rFonts w:asciiTheme="majorBidi" w:eastAsiaTheme="minorHAnsi" w:hAnsiTheme="majorBidi" w:cstheme="majorBidi"/>
                <w:b/>
                <w:bCs/>
              </w:rPr>
              <w:t>Reikalavimai Paslaugai teikti naudojamai platformai</w:t>
            </w:r>
            <w:r w:rsidRPr="00D30E1F">
              <w:rPr>
                <w:rFonts w:asciiTheme="majorBidi" w:eastAsiaTheme="minorHAnsi" w:hAnsiTheme="majorBidi" w:cstheme="majorBidi"/>
              </w:rPr>
              <w:t xml:space="preserve">: </w:t>
            </w:r>
          </w:p>
        </w:tc>
      </w:tr>
      <w:tr w:rsidR="00D30E1F" w:rsidRPr="008C10B5" w14:paraId="185D0244" w14:textId="77777777" w:rsidTr="00D30E1F">
        <w:trPr>
          <w:trHeight w:val="370"/>
        </w:trPr>
        <w:tc>
          <w:tcPr>
            <w:tcW w:w="4981" w:type="dxa"/>
          </w:tcPr>
          <w:p w14:paraId="5DCF2179" w14:textId="398A6696" w:rsidR="00D30E1F" w:rsidRPr="00010ECE" w:rsidRDefault="00D30E1F" w:rsidP="00D30E1F">
            <w:pPr>
              <w:tabs>
                <w:tab w:val="left" w:pos="1134"/>
                <w:tab w:val="left" w:pos="1418"/>
              </w:tabs>
              <w:spacing w:line="276" w:lineRule="auto"/>
              <w:jc w:val="both"/>
              <w:rPr>
                <w:rFonts w:asciiTheme="majorBidi" w:hAnsiTheme="majorBidi" w:cstheme="majorBidi"/>
              </w:rPr>
            </w:pPr>
            <w:r w:rsidRPr="00D30E1F">
              <w:rPr>
                <w:rFonts w:asciiTheme="majorBidi" w:hAnsiTheme="majorBidi" w:cstheme="majorBidi"/>
              </w:rPr>
              <w:t xml:space="preserve">20.1. </w:t>
            </w:r>
            <w:r w:rsidRPr="00D30E1F">
              <w:rPr>
                <w:rFonts w:asciiTheme="majorBidi" w:eastAsiaTheme="minorHAnsi" w:hAnsiTheme="majorBidi" w:cstheme="majorBidi"/>
              </w:rPr>
              <w:t>Paslauga teikiama nuotoliniu būdu naudojant</w:t>
            </w:r>
            <w:r w:rsidRPr="00D30E1F">
              <w:rPr>
                <w:rFonts w:asciiTheme="majorBidi" w:eastAsiaTheme="minorHAnsi" w:hAnsiTheme="majorBidi" w:cstheme="majorBidi"/>
                <w:i/>
              </w:rPr>
              <w:t xml:space="preserve"> MS Teams</w:t>
            </w:r>
            <w:r w:rsidRPr="00D30E1F">
              <w:rPr>
                <w:rFonts w:asciiTheme="majorBidi" w:eastAsiaTheme="minorHAnsi" w:hAnsiTheme="majorBidi" w:cstheme="majorBidi"/>
              </w:rPr>
              <w:t xml:space="preserve"> arba </w:t>
            </w:r>
            <w:r w:rsidRPr="00D30E1F">
              <w:rPr>
                <w:rFonts w:asciiTheme="majorBidi" w:eastAsiaTheme="minorHAnsi" w:hAnsiTheme="majorBidi" w:cstheme="majorBidi"/>
                <w:i/>
              </w:rPr>
              <w:t>Zoom</w:t>
            </w:r>
            <w:r w:rsidRPr="00D30E1F">
              <w:rPr>
                <w:rFonts w:asciiTheme="majorBidi" w:eastAsiaTheme="minorHAnsi" w:hAnsiTheme="majorBidi" w:cstheme="majorBidi"/>
              </w:rPr>
              <w:t>, arba kitą analogišką platformą;</w:t>
            </w:r>
          </w:p>
        </w:tc>
        <w:tc>
          <w:tcPr>
            <w:tcW w:w="4981" w:type="dxa"/>
          </w:tcPr>
          <w:p w14:paraId="6E43FEDD" w14:textId="77777777" w:rsidR="00D30E1F" w:rsidRDefault="00D30E1F" w:rsidP="00D30E1F">
            <w:pPr>
              <w:jc w:val="center"/>
              <w:rPr>
                <w:i/>
                <w:color w:val="FF0000"/>
              </w:rPr>
            </w:pPr>
            <w:r w:rsidRPr="008C10B5">
              <w:rPr>
                <w:i/>
                <w:color w:val="FF0000"/>
              </w:rPr>
              <w:t>Taip/Ne</w:t>
            </w:r>
          </w:p>
          <w:p w14:paraId="4195514E" w14:textId="64D39C04" w:rsidR="00D30E1F" w:rsidRPr="008C10B5" w:rsidRDefault="00C66E51" w:rsidP="00D30E1F">
            <w:pPr>
              <w:jc w:val="center"/>
              <w:rPr>
                <w:i/>
                <w:color w:val="FF0000"/>
              </w:rPr>
            </w:pPr>
            <w:r>
              <w:rPr>
                <w:i/>
                <w:color w:val="FF0000"/>
              </w:rPr>
              <w:t xml:space="preserve">Paslaugos platforma: </w:t>
            </w:r>
            <w:r w:rsidR="00DC6F28">
              <w:rPr>
                <w:i/>
                <w:color w:val="FF0000"/>
              </w:rPr>
              <w:t>___________ (tiksli reikšmė)</w:t>
            </w:r>
          </w:p>
        </w:tc>
      </w:tr>
      <w:tr w:rsidR="00D30E1F" w:rsidRPr="008C10B5" w14:paraId="3A6D0F89" w14:textId="77777777" w:rsidTr="00D30E1F">
        <w:trPr>
          <w:trHeight w:val="370"/>
        </w:trPr>
        <w:tc>
          <w:tcPr>
            <w:tcW w:w="4981" w:type="dxa"/>
          </w:tcPr>
          <w:p w14:paraId="74C9B80B" w14:textId="05269B7A" w:rsidR="00D30E1F" w:rsidRPr="00010ECE" w:rsidRDefault="00223D61" w:rsidP="00D30E1F">
            <w:pPr>
              <w:tabs>
                <w:tab w:val="left" w:pos="993"/>
              </w:tabs>
              <w:jc w:val="both"/>
              <w:rPr>
                <w:rFonts w:asciiTheme="majorBidi" w:hAnsiTheme="majorBidi" w:cstheme="majorBidi"/>
              </w:rPr>
            </w:pPr>
            <w:r>
              <w:rPr>
                <w:rFonts w:asciiTheme="majorBidi" w:eastAsiaTheme="minorHAnsi" w:hAnsiTheme="majorBidi" w:cstheme="majorBidi"/>
              </w:rPr>
              <w:t xml:space="preserve">20.2. </w:t>
            </w:r>
            <w:r w:rsidRPr="00223D61">
              <w:rPr>
                <w:rFonts w:asciiTheme="majorBidi" w:eastAsiaTheme="minorHAnsi" w:hAnsiTheme="majorBidi" w:cstheme="majorBidi"/>
              </w:rPr>
              <w:t>platforma turi turėti funkcionalumą pristatymo dalyvius suskirstyti į grupes praktinėms užduotims atlikti;</w:t>
            </w:r>
          </w:p>
        </w:tc>
        <w:tc>
          <w:tcPr>
            <w:tcW w:w="4981" w:type="dxa"/>
          </w:tcPr>
          <w:p w14:paraId="79A683D1" w14:textId="77777777" w:rsidR="00D30E1F" w:rsidRDefault="00D30E1F" w:rsidP="00D30E1F">
            <w:pPr>
              <w:jc w:val="center"/>
              <w:rPr>
                <w:i/>
                <w:color w:val="FF0000"/>
              </w:rPr>
            </w:pPr>
            <w:r w:rsidRPr="008C10B5">
              <w:rPr>
                <w:i/>
                <w:color w:val="FF0000"/>
              </w:rPr>
              <w:t>Taip/Ne</w:t>
            </w:r>
          </w:p>
          <w:p w14:paraId="041BD2A7" w14:textId="77777777" w:rsidR="00D30E1F" w:rsidRPr="008C10B5" w:rsidRDefault="00D30E1F" w:rsidP="00D30E1F">
            <w:pPr>
              <w:jc w:val="center"/>
              <w:rPr>
                <w:i/>
                <w:color w:val="FF0000"/>
              </w:rPr>
            </w:pPr>
          </w:p>
        </w:tc>
      </w:tr>
      <w:tr w:rsidR="00D30E1F" w:rsidRPr="008C10B5" w14:paraId="3631B10A" w14:textId="77777777" w:rsidTr="00D30E1F">
        <w:trPr>
          <w:trHeight w:val="370"/>
        </w:trPr>
        <w:tc>
          <w:tcPr>
            <w:tcW w:w="4981" w:type="dxa"/>
          </w:tcPr>
          <w:p w14:paraId="7BE5FE4D" w14:textId="768AD218" w:rsidR="00D30E1F" w:rsidRPr="00010ECE" w:rsidRDefault="00223D61" w:rsidP="00DC6F28">
            <w:pPr>
              <w:tabs>
                <w:tab w:val="left" w:pos="993"/>
              </w:tabs>
              <w:jc w:val="both"/>
              <w:rPr>
                <w:rFonts w:asciiTheme="majorBidi" w:hAnsiTheme="majorBidi" w:cstheme="majorBidi"/>
              </w:rPr>
            </w:pPr>
            <w:r>
              <w:rPr>
                <w:rFonts w:asciiTheme="majorBidi" w:eastAsiaTheme="minorHAnsi" w:hAnsiTheme="majorBidi" w:cstheme="majorBidi"/>
              </w:rPr>
              <w:t>20.3.</w:t>
            </w:r>
            <w:r w:rsidR="00DC6F28">
              <w:rPr>
                <w:rFonts w:asciiTheme="majorBidi" w:eastAsiaTheme="minorHAnsi" w:hAnsiTheme="majorBidi" w:cstheme="majorBidi"/>
              </w:rPr>
              <w:t xml:space="preserve"> </w:t>
            </w:r>
            <w:r w:rsidRPr="00223D61">
              <w:rPr>
                <w:rFonts w:asciiTheme="majorBidi" w:eastAsiaTheme="minorHAnsi" w:hAnsiTheme="majorBidi" w:cstheme="majorBidi"/>
              </w:rPr>
              <w:t xml:space="preserve">realizuota galimybė Paslaugos organizatoriui vykdyti stebėseną: pristatymo dalyvių registravimą, stebėjimą, matyti dalyvavimo istoriją; </w:t>
            </w:r>
          </w:p>
        </w:tc>
        <w:tc>
          <w:tcPr>
            <w:tcW w:w="4981" w:type="dxa"/>
          </w:tcPr>
          <w:p w14:paraId="4159D725" w14:textId="77777777" w:rsidR="00D30E1F" w:rsidRDefault="00D30E1F" w:rsidP="00D30E1F">
            <w:pPr>
              <w:jc w:val="center"/>
              <w:rPr>
                <w:i/>
                <w:color w:val="FF0000"/>
              </w:rPr>
            </w:pPr>
            <w:r w:rsidRPr="008C10B5">
              <w:rPr>
                <w:i/>
                <w:color w:val="FF0000"/>
              </w:rPr>
              <w:t>Taip/Ne</w:t>
            </w:r>
          </w:p>
          <w:p w14:paraId="2E9F73FE" w14:textId="77777777" w:rsidR="00D30E1F" w:rsidRPr="008C10B5" w:rsidRDefault="00D30E1F" w:rsidP="00D30E1F">
            <w:pPr>
              <w:jc w:val="center"/>
              <w:rPr>
                <w:i/>
                <w:color w:val="FF0000"/>
              </w:rPr>
            </w:pPr>
          </w:p>
        </w:tc>
      </w:tr>
      <w:tr w:rsidR="00D30E1F" w:rsidRPr="008C10B5" w14:paraId="40A7BB01" w14:textId="77777777" w:rsidTr="00D30E1F">
        <w:trPr>
          <w:trHeight w:val="370"/>
        </w:trPr>
        <w:tc>
          <w:tcPr>
            <w:tcW w:w="4981" w:type="dxa"/>
          </w:tcPr>
          <w:p w14:paraId="2B619757" w14:textId="46AACA32" w:rsidR="00D30E1F" w:rsidRPr="00010ECE" w:rsidRDefault="00223D61" w:rsidP="00D30E1F">
            <w:pPr>
              <w:tabs>
                <w:tab w:val="left" w:pos="993"/>
              </w:tabs>
              <w:jc w:val="both"/>
              <w:rPr>
                <w:rFonts w:asciiTheme="majorBidi" w:hAnsiTheme="majorBidi" w:cstheme="majorBidi"/>
              </w:rPr>
            </w:pPr>
            <w:r>
              <w:rPr>
                <w:rFonts w:asciiTheme="majorBidi" w:eastAsiaTheme="minorHAnsi" w:hAnsiTheme="majorBidi" w:cstheme="majorBidi"/>
              </w:rPr>
              <w:t>20.4.</w:t>
            </w:r>
            <w:r w:rsidR="00DC6F28">
              <w:rPr>
                <w:rFonts w:asciiTheme="majorBidi" w:eastAsiaTheme="minorHAnsi" w:hAnsiTheme="majorBidi" w:cstheme="majorBidi"/>
              </w:rPr>
              <w:t xml:space="preserve"> </w:t>
            </w:r>
            <w:r w:rsidRPr="00223D61">
              <w:rPr>
                <w:rFonts w:asciiTheme="majorBidi" w:eastAsiaTheme="minorHAnsi" w:hAnsiTheme="majorBidi" w:cstheme="majorBidi"/>
              </w:rPr>
              <w:t xml:space="preserve">naudodamiesi platforma pristatymo </w:t>
            </w:r>
            <w:r w:rsidRPr="00223D61">
              <w:rPr>
                <w:rFonts w:eastAsiaTheme="minorHAnsi"/>
              </w:rPr>
              <w:t>dalyviai turi turėti galimybę gali pateikti</w:t>
            </w:r>
            <w:r w:rsidRPr="00223D61">
              <w:rPr>
                <w:rFonts w:asciiTheme="majorBidi" w:eastAsiaTheme="minorHAnsi" w:hAnsiTheme="majorBidi" w:cstheme="majorBidi"/>
              </w:rPr>
              <w:t xml:space="preserve"> lektoriui klausimus ir gauti atsakymus.</w:t>
            </w:r>
          </w:p>
        </w:tc>
        <w:tc>
          <w:tcPr>
            <w:tcW w:w="4981" w:type="dxa"/>
          </w:tcPr>
          <w:p w14:paraId="59F79BC0" w14:textId="77777777" w:rsidR="00D30E1F" w:rsidRDefault="00D30E1F" w:rsidP="00D30E1F">
            <w:pPr>
              <w:jc w:val="center"/>
              <w:rPr>
                <w:i/>
                <w:color w:val="FF0000"/>
              </w:rPr>
            </w:pPr>
            <w:r w:rsidRPr="008C10B5">
              <w:rPr>
                <w:i/>
                <w:color w:val="FF0000"/>
              </w:rPr>
              <w:t>Taip/Ne</w:t>
            </w:r>
          </w:p>
          <w:p w14:paraId="0B1F08F8" w14:textId="77777777" w:rsidR="00D30E1F" w:rsidRPr="008C10B5" w:rsidRDefault="00D30E1F" w:rsidP="00D30E1F">
            <w:pPr>
              <w:jc w:val="center"/>
              <w:rPr>
                <w:i/>
                <w:color w:val="FF0000"/>
              </w:rPr>
            </w:pPr>
          </w:p>
        </w:tc>
      </w:tr>
      <w:tr w:rsidR="00223D61" w:rsidRPr="0027254E" w14:paraId="0080F0A3" w14:textId="77777777" w:rsidTr="006C4168">
        <w:trPr>
          <w:trHeight w:val="293"/>
        </w:trPr>
        <w:tc>
          <w:tcPr>
            <w:tcW w:w="9962" w:type="dxa"/>
            <w:gridSpan w:val="2"/>
            <w:shd w:val="clear" w:color="auto" w:fill="E7E6E6" w:themeFill="background2"/>
          </w:tcPr>
          <w:p w14:paraId="12DE982F" w14:textId="59F06F6B" w:rsidR="00223D61" w:rsidRPr="0027254E" w:rsidRDefault="00223D61" w:rsidP="00223D61">
            <w:pPr>
              <w:spacing w:line="276" w:lineRule="auto"/>
              <w:rPr>
                <w:b/>
                <w:snapToGrid w:val="0"/>
                <w:szCs w:val="20"/>
                <w:lang w:eastAsia="en-US"/>
              </w:rPr>
            </w:pPr>
            <w:r w:rsidRPr="00223D61">
              <w:rPr>
                <w:rFonts w:asciiTheme="majorBidi" w:eastAsiaTheme="minorHAnsi" w:hAnsiTheme="majorBidi" w:cstheme="majorBidi"/>
                <w:b/>
                <w:bCs/>
              </w:rPr>
              <w:t xml:space="preserve">21. </w:t>
            </w:r>
            <w:r w:rsidRPr="00223D61">
              <w:rPr>
                <w:rFonts w:asciiTheme="majorBidi" w:hAnsiTheme="majorBidi" w:cstheme="majorBidi"/>
                <w:b/>
                <w:bCs/>
                <w:color w:val="000000"/>
              </w:rPr>
              <w:t>Reikalavimai pristatymo turiniui</w:t>
            </w:r>
            <w:r w:rsidRPr="00223D61">
              <w:rPr>
                <w:rFonts w:asciiTheme="majorBidi" w:hAnsiTheme="majorBidi" w:cstheme="majorBidi"/>
                <w:color w:val="000000"/>
              </w:rPr>
              <w:t>:</w:t>
            </w:r>
          </w:p>
        </w:tc>
      </w:tr>
      <w:tr w:rsidR="00223D61" w:rsidRPr="008C10B5" w14:paraId="330888BF" w14:textId="77777777" w:rsidTr="00EC4797">
        <w:trPr>
          <w:trHeight w:val="370"/>
        </w:trPr>
        <w:tc>
          <w:tcPr>
            <w:tcW w:w="4981" w:type="dxa"/>
          </w:tcPr>
          <w:p w14:paraId="6D9C3B1C" w14:textId="05F6AB58" w:rsidR="00223D61" w:rsidRPr="00010ECE" w:rsidRDefault="00EC4797" w:rsidP="00DC6F28">
            <w:pPr>
              <w:tabs>
                <w:tab w:val="left" w:pos="1134"/>
                <w:tab w:val="left" w:pos="1418"/>
              </w:tabs>
              <w:jc w:val="both"/>
              <w:rPr>
                <w:rFonts w:asciiTheme="majorBidi" w:hAnsiTheme="majorBidi" w:cstheme="majorBidi"/>
              </w:rPr>
            </w:pPr>
            <w:r>
              <w:rPr>
                <w:rFonts w:asciiTheme="majorBidi" w:hAnsiTheme="majorBidi" w:cstheme="majorBidi"/>
              </w:rPr>
              <w:t>21.</w:t>
            </w:r>
            <w:r w:rsidR="00223D61" w:rsidRPr="00EC4797">
              <w:rPr>
                <w:rFonts w:asciiTheme="majorBidi" w:hAnsiTheme="majorBidi" w:cstheme="majorBidi"/>
              </w:rPr>
              <w:t xml:space="preserve">1. </w:t>
            </w:r>
            <w:r w:rsidRPr="00EC4797">
              <w:rPr>
                <w:rFonts w:asciiTheme="majorBidi" w:eastAsiaTheme="minorHAnsi" w:hAnsiTheme="majorBidi" w:cstheme="majorBidi"/>
              </w:rPr>
              <w:t xml:space="preserve">pristatant Specifikacijos 8 punkte nurodytus kibernetinio saugumo sistemos elementus, </w:t>
            </w:r>
            <w:r w:rsidR="00DC6F28">
              <w:rPr>
                <w:rFonts w:asciiTheme="majorBidi" w:eastAsiaTheme="minorHAnsi" w:hAnsiTheme="majorBidi" w:cstheme="majorBidi"/>
              </w:rPr>
              <w:t xml:space="preserve">yra </w:t>
            </w:r>
            <w:r w:rsidRPr="00EC4797">
              <w:rPr>
                <w:rFonts w:asciiTheme="majorBidi" w:eastAsiaTheme="minorHAnsi" w:hAnsiTheme="majorBidi" w:cstheme="majorBidi"/>
              </w:rPr>
              <w:t>remiamasi tarptautiniais standartais ir Lietuvos Respublikos</w:t>
            </w:r>
            <w:r w:rsidR="00DC6F28">
              <w:rPr>
                <w:rFonts w:asciiTheme="majorBidi" w:eastAsiaTheme="minorHAnsi" w:hAnsiTheme="majorBidi" w:cstheme="majorBidi"/>
              </w:rPr>
              <w:t xml:space="preserve"> </w:t>
            </w:r>
            <w:r w:rsidRPr="00EC4797">
              <w:rPr>
                <w:rFonts w:asciiTheme="majorBidi" w:eastAsiaTheme="minorHAnsi" w:hAnsiTheme="majorBidi" w:cstheme="majorBidi"/>
              </w:rPr>
              <w:t>Vyriausybės</w:t>
            </w:r>
            <w:r w:rsidR="00DC6F28">
              <w:rPr>
                <w:rFonts w:asciiTheme="majorBidi" w:eastAsiaTheme="minorHAnsi" w:hAnsiTheme="majorBidi" w:cstheme="majorBidi"/>
              </w:rPr>
              <w:t xml:space="preserve"> </w:t>
            </w:r>
            <w:r w:rsidRPr="00EC4797">
              <w:rPr>
                <w:rFonts w:asciiTheme="majorBidi" w:eastAsiaTheme="minorHAnsi" w:hAnsiTheme="majorBidi" w:cstheme="majorBidi"/>
              </w:rPr>
              <w:t>2018 m.  rugpjūčio  13 d. nutarimu Nr. 818 „Dėl Lietuvos Respublikos kibernetinio saugumo įstatymo įgyvendinimo“, naudojamasi geriausios praktikos pavyzdžiais;</w:t>
            </w:r>
          </w:p>
        </w:tc>
        <w:tc>
          <w:tcPr>
            <w:tcW w:w="4981" w:type="dxa"/>
          </w:tcPr>
          <w:p w14:paraId="1D948D39" w14:textId="77777777" w:rsidR="00223D61" w:rsidRDefault="00223D61" w:rsidP="00EC4797">
            <w:pPr>
              <w:jc w:val="center"/>
              <w:rPr>
                <w:i/>
                <w:color w:val="FF0000"/>
              </w:rPr>
            </w:pPr>
            <w:r w:rsidRPr="008C10B5">
              <w:rPr>
                <w:i/>
                <w:color w:val="FF0000"/>
              </w:rPr>
              <w:t>Taip/Ne</w:t>
            </w:r>
          </w:p>
          <w:p w14:paraId="66FA7FDF" w14:textId="77777777" w:rsidR="00223D61" w:rsidRPr="008C10B5" w:rsidRDefault="00223D61" w:rsidP="00EC4797">
            <w:pPr>
              <w:jc w:val="center"/>
              <w:rPr>
                <w:i/>
                <w:color w:val="FF0000"/>
              </w:rPr>
            </w:pPr>
          </w:p>
        </w:tc>
      </w:tr>
      <w:tr w:rsidR="00223D61" w:rsidRPr="008C10B5" w14:paraId="620B20BD" w14:textId="77777777" w:rsidTr="00EC4797">
        <w:trPr>
          <w:trHeight w:val="370"/>
        </w:trPr>
        <w:tc>
          <w:tcPr>
            <w:tcW w:w="4981" w:type="dxa"/>
          </w:tcPr>
          <w:p w14:paraId="6972CF17" w14:textId="3FF982A4" w:rsidR="00223D61" w:rsidRPr="00010ECE" w:rsidRDefault="00223D61" w:rsidP="00DC6F28">
            <w:pPr>
              <w:tabs>
                <w:tab w:val="left" w:pos="993"/>
              </w:tabs>
              <w:jc w:val="both"/>
              <w:rPr>
                <w:rFonts w:asciiTheme="majorBidi" w:hAnsiTheme="majorBidi" w:cstheme="majorBidi"/>
              </w:rPr>
            </w:pPr>
            <w:r w:rsidRPr="00EC4797">
              <w:rPr>
                <w:rFonts w:asciiTheme="majorBidi" w:eastAsiaTheme="minorHAnsi" w:hAnsiTheme="majorBidi" w:cstheme="majorBidi"/>
              </w:rPr>
              <w:t>2</w:t>
            </w:r>
            <w:r w:rsidR="00EC4797">
              <w:rPr>
                <w:rFonts w:asciiTheme="majorBidi" w:eastAsiaTheme="minorHAnsi" w:hAnsiTheme="majorBidi" w:cstheme="majorBidi"/>
              </w:rPr>
              <w:t>1</w:t>
            </w:r>
            <w:r w:rsidRPr="00EC4797">
              <w:rPr>
                <w:rFonts w:asciiTheme="majorBidi" w:eastAsiaTheme="minorHAnsi" w:hAnsiTheme="majorBidi" w:cstheme="majorBidi"/>
              </w:rPr>
              <w:t xml:space="preserve">.2. </w:t>
            </w:r>
            <w:r w:rsidR="00EC4797" w:rsidRPr="00EC4797">
              <w:rPr>
                <w:rFonts w:asciiTheme="majorBidi" w:eastAsiaTheme="minorHAnsi" w:hAnsiTheme="majorBidi" w:cstheme="majorBidi"/>
              </w:rPr>
              <w:t xml:space="preserve">pristatymo metu pristatymo dalyviams </w:t>
            </w:r>
            <w:r w:rsidR="00DC6F28">
              <w:rPr>
                <w:rFonts w:asciiTheme="majorBidi" w:eastAsiaTheme="minorHAnsi" w:hAnsiTheme="majorBidi" w:cstheme="majorBidi"/>
              </w:rPr>
              <w:t>yra</w:t>
            </w:r>
            <w:r w:rsidR="00EC4797" w:rsidRPr="00EC4797">
              <w:rPr>
                <w:rFonts w:asciiTheme="majorBidi" w:eastAsiaTheme="minorHAnsi" w:hAnsiTheme="majorBidi" w:cstheme="majorBidi"/>
              </w:rPr>
              <w:t xml:space="preserve"> sudaryta galimybė užduoti klausimus ir gauti paaiškinimus bei atsakymus;</w:t>
            </w:r>
          </w:p>
        </w:tc>
        <w:tc>
          <w:tcPr>
            <w:tcW w:w="4981" w:type="dxa"/>
          </w:tcPr>
          <w:p w14:paraId="747F9F09" w14:textId="77777777" w:rsidR="00223D61" w:rsidRDefault="00223D61" w:rsidP="00EC4797">
            <w:pPr>
              <w:jc w:val="center"/>
              <w:rPr>
                <w:i/>
                <w:color w:val="FF0000"/>
              </w:rPr>
            </w:pPr>
            <w:r w:rsidRPr="008C10B5">
              <w:rPr>
                <w:i/>
                <w:color w:val="FF0000"/>
              </w:rPr>
              <w:t>Taip/Ne</w:t>
            </w:r>
          </w:p>
          <w:p w14:paraId="5F051BDF" w14:textId="77777777" w:rsidR="00223D61" w:rsidRPr="008C10B5" w:rsidRDefault="00223D61" w:rsidP="00EC4797">
            <w:pPr>
              <w:jc w:val="center"/>
              <w:rPr>
                <w:i/>
                <w:color w:val="FF0000"/>
              </w:rPr>
            </w:pPr>
          </w:p>
        </w:tc>
      </w:tr>
      <w:tr w:rsidR="00223D61" w:rsidRPr="008C10B5" w14:paraId="6CACED24" w14:textId="77777777" w:rsidTr="00EC4797">
        <w:trPr>
          <w:trHeight w:val="370"/>
        </w:trPr>
        <w:tc>
          <w:tcPr>
            <w:tcW w:w="4981" w:type="dxa"/>
          </w:tcPr>
          <w:p w14:paraId="5FF3CD9F" w14:textId="62159356" w:rsidR="00223D61" w:rsidRPr="00010ECE" w:rsidRDefault="00223D61" w:rsidP="00DC6F28">
            <w:pPr>
              <w:tabs>
                <w:tab w:val="left" w:pos="993"/>
              </w:tabs>
              <w:jc w:val="both"/>
              <w:rPr>
                <w:rFonts w:asciiTheme="majorBidi" w:hAnsiTheme="majorBidi" w:cstheme="majorBidi"/>
              </w:rPr>
            </w:pPr>
            <w:r w:rsidRPr="00EC4797">
              <w:rPr>
                <w:rFonts w:asciiTheme="majorBidi" w:eastAsiaTheme="minorHAnsi" w:hAnsiTheme="majorBidi" w:cstheme="majorBidi"/>
              </w:rPr>
              <w:t>2</w:t>
            </w:r>
            <w:r w:rsidR="00EC4797">
              <w:rPr>
                <w:rFonts w:asciiTheme="majorBidi" w:eastAsiaTheme="minorHAnsi" w:hAnsiTheme="majorBidi" w:cstheme="majorBidi"/>
              </w:rPr>
              <w:t>1</w:t>
            </w:r>
            <w:r w:rsidRPr="00EC4797">
              <w:rPr>
                <w:rFonts w:asciiTheme="majorBidi" w:eastAsiaTheme="minorHAnsi" w:hAnsiTheme="majorBidi" w:cstheme="majorBidi"/>
              </w:rPr>
              <w:t xml:space="preserve">.3. </w:t>
            </w:r>
            <w:r w:rsidR="00EC4797" w:rsidRPr="00EC4797">
              <w:rPr>
                <w:rFonts w:asciiTheme="majorBidi" w:eastAsiaTheme="minorHAnsi" w:hAnsiTheme="majorBidi" w:cstheme="majorBidi"/>
              </w:rPr>
              <w:t xml:space="preserve">pristatymo metu pristatymo dalyviams </w:t>
            </w:r>
            <w:r w:rsidR="00DC6F28">
              <w:rPr>
                <w:rFonts w:asciiTheme="majorBidi" w:eastAsiaTheme="minorHAnsi" w:hAnsiTheme="majorBidi" w:cstheme="majorBidi"/>
              </w:rPr>
              <w:t>yra</w:t>
            </w:r>
            <w:r w:rsidR="00EC4797" w:rsidRPr="00EC4797">
              <w:rPr>
                <w:rFonts w:asciiTheme="majorBidi" w:eastAsiaTheme="minorHAnsi" w:hAnsiTheme="majorBidi" w:cstheme="majorBidi"/>
              </w:rPr>
              <w:t xml:space="preserve"> sudaryta galimybė užduoti klausimus ir gauti paaiškinimus bei atsakymus;</w:t>
            </w:r>
          </w:p>
        </w:tc>
        <w:tc>
          <w:tcPr>
            <w:tcW w:w="4981" w:type="dxa"/>
          </w:tcPr>
          <w:p w14:paraId="27243A3C" w14:textId="77777777" w:rsidR="00223D61" w:rsidRDefault="00223D61" w:rsidP="00EC4797">
            <w:pPr>
              <w:jc w:val="center"/>
              <w:rPr>
                <w:i/>
                <w:color w:val="FF0000"/>
              </w:rPr>
            </w:pPr>
            <w:r w:rsidRPr="008C10B5">
              <w:rPr>
                <w:i/>
                <w:color w:val="FF0000"/>
              </w:rPr>
              <w:t>Taip/Ne</w:t>
            </w:r>
          </w:p>
          <w:p w14:paraId="33DAD1BC" w14:textId="77777777" w:rsidR="00223D61" w:rsidRPr="008C10B5" w:rsidRDefault="00223D61" w:rsidP="00EC4797">
            <w:pPr>
              <w:jc w:val="center"/>
              <w:rPr>
                <w:i/>
                <w:color w:val="FF0000"/>
              </w:rPr>
            </w:pPr>
          </w:p>
        </w:tc>
      </w:tr>
      <w:tr w:rsidR="00EC4797" w:rsidRPr="0027254E" w14:paraId="6F5D33A5" w14:textId="77777777" w:rsidTr="007D1324">
        <w:trPr>
          <w:trHeight w:val="340"/>
        </w:trPr>
        <w:tc>
          <w:tcPr>
            <w:tcW w:w="9962" w:type="dxa"/>
            <w:gridSpan w:val="2"/>
            <w:shd w:val="clear" w:color="auto" w:fill="E7E6E6" w:themeFill="background2"/>
          </w:tcPr>
          <w:p w14:paraId="367987D8" w14:textId="4AD8E6A4" w:rsidR="00DC6F28" w:rsidRPr="0027254E" w:rsidRDefault="00EC4797" w:rsidP="00DC6F28">
            <w:pPr>
              <w:spacing w:line="276" w:lineRule="auto"/>
              <w:rPr>
                <w:b/>
                <w:snapToGrid w:val="0"/>
                <w:szCs w:val="20"/>
                <w:lang w:eastAsia="en-US"/>
              </w:rPr>
            </w:pPr>
            <w:r w:rsidRPr="006C4168">
              <w:rPr>
                <w:rFonts w:asciiTheme="majorBidi" w:eastAsiaTheme="minorHAnsi" w:hAnsiTheme="majorBidi" w:cstheme="majorBidi"/>
                <w:bCs/>
              </w:rPr>
              <w:t xml:space="preserve">21.4. </w:t>
            </w:r>
            <w:r w:rsidRPr="006C4168">
              <w:rPr>
                <w:rFonts w:asciiTheme="majorBidi" w:eastAsiaTheme="minorHAnsi" w:hAnsiTheme="majorBidi" w:cstheme="majorBidi"/>
              </w:rPr>
              <w:t xml:space="preserve">pristatymui naudojama medžiaga </w:t>
            </w:r>
            <w:r w:rsidR="00DC6F28" w:rsidRPr="006C4168">
              <w:rPr>
                <w:rFonts w:asciiTheme="majorBidi" w:eastAsiaTheme="minorHAnsi" w:hAnsiTheme="majorBidi" w:cstheme="majorBidi"/>
              </w:rPr>
              <w:t>yra</w:t>
            </w:r>
            <w:r w:rsidRPr="006C4168">
              <w:rPr>
                <w:rFonts w:asciiTheme="majorBidi" w:eastAsiaTheme="minorHAnsi" w:hAnsiTheme="majorBidi" w:cstheme="majorBidi"/>
              </w:rPr>
              <w:t>:</w:t>
            </w:r>
          </w:p>
        </w:tc>
      </w:tr>
      <w:tr w:rsidR="00EC4797" w:rsidRPr="008C10B5" w14:paraId="0FE3A0F8" w14:textId="77777777" w:rsidTr="00EC4797">
        <w:trPr>
          <w:trHeight w:val="370"/>
        </w:trPr>
        <w:tc>
          <w:tcPr>
            <w:tcW w:w="4981" w:type="dxa"/>
          </w:tcPr>
          <w:p w14:paraId="65933A66" w14:textId="6255EA6E" w:rsidR="00EC4797" w:rsidRPr="00010ECE" w:rsidRDefault="00EC4797" w:rsidP="00DC6F28">
            <w:pPr>
              <w:tabs>
                <w:tab w:val="left" w:pos="1134"/>
                <w:tab w:val="left" w:pos="1418"/>
              </w:tabs>
              <w:jc w:val="both"/>
              <w:rPr>
                <w:rFonts w:asciiTheme="majorBidi" w:hAnsiTheme="majorBidi" w:cstheme="majorBidi"/>
              </w:rPr>
            </w:pPr>
            <w:r>
              <w:rPr>
                <w:rFonts w:asciiTheme="majorBidi" w:hAnsiTheme="majorBidi" w:cstheme="majorBidi"/>
              </w:rPr>
              <w:t>21.</w:t>
            </w:r>
            <w:r w:rsidR="001B0CCD">
              <w:rPr>
                <w:rFonts w:asciiTheme="majorBidi" w:hAnsiTheme="majorBidi" w:cstheme="majorBidi"/>
              </w:rPr>
              <w:t>4</w:t>
            </w:r>
            <w:r w:rsidRPr="00EC4797">
              <w:rPr>
                <w:rFonts w:asciiTheme="majorBidi" w:hAnsiTheme="majorBidi" w:cstheme="majorBidi"/>
              </w:rPr>
              <w:t>.</w:t>
            </w:r>
            <w:r w:rsidR="001B0CCD">
              <w:rPr>
                <w:rFonts w:asciiTheme="majorBidi" w:hAnsiTheme="majorBidi" w:cstheme="majorBidi"/>
              </w:rPr>
              <w:t>1.</w:t>
            </w:r>
            <w:r w:rsidRPr="00EC4797">
              <w:rPr>
                <w:rFonts w:asciiTheme="majorBidi" w:hAnsiTheme="majorBidi" w:cstheme="majorBidi"/>
              </w:rPr>
              <w:t xml:space="preserve"> </w:t>
            </w:r>
            <w:r w:rsidR="001B0CCD">
              <w:rPr>
                <w:rFonts w:asciiTheme="majorBidi" w:hAnsiTheme="majorBidi" w:cstheme="majorBidi"/>
              </w:rPr>
              <w:t>a</w:t>
            </w:r>
            <w:r w:rsidR="001B0CCD" w:rsidRPr="006215A6">
              <w:rPr>
                <w:rFonts w:asciiTheme="majorBidi" w:hAnsiTheme="majorBidi" w:cstheme="majorBidi"/>
              </w:rPr>
              <w:t>iški ir suprantama</w:t>
            </w:r>
            <w:r w:rsidR="001B0CCD">
              <w:rPr>
                <w:rFonts w:asciiTheme="majorBidi" w:hAnsiTheme="majorBidi" w:cstheme="majorBidi"/>
              </w:rPr>
              <w:t>,</w:t>
            </w:r>
            <w:r w:rsidR="001B0CCD" w:rsidRPr="006215A6">
              <w:rPr>
                <w:rFonts w:asciiTheme="majorBidi" w:hAnsiTheme="majorBidi" w:cstheme="majorBidi"/>
              </w:rPr>
              <w:t xml:space="preserve"> </w:t>
            </w:r>
            <w:r w:rsidR="001B0CCD">
              <w:rPr>
                <w:rFonts w:asciiTheme="majorBidi" w:hAnsiTheme="majorBidi" w:cstheme="majorBidi"/>
              </w:rPr>
              <w:t>t</w:t>
            </w:r>
            <w:r w:rsidR="001B0CCD" w:rsidRPr="006215A6">
              <w:rPr>
                <w:rFonts w:asciiTheme="majorBidi" w:hAnsiTheme="majorBidi" w:cstheme="majorBidi"/>
              </w:rPr>
              <w:t>urinys pateiktas aiškiai ir suprantamai</w:t>
            </w:r>
            <w:r w:rsidR="001B0CCD">
              <w:rPr>
                <w:rFonts w:asciiTheme="majorBidi" w:hAnsiTheme="majorBidi" w:cstheme="majorBidi"/>
              </w:rPr>
              <w:t>,</w:t>
            </w:r>
            <w:r w:rsidR="001B0CCD" w:rsidRPr="006215A6">
              <w:rPr>
                <w:rFonts w:asciiTheme="majorBidi" w:hAnsiTheme="majorBidi" w:cstheme="majorBidi"/>
              </w:rPr>
              <w:t xml:space="preserve"> </w:t>
            </w:r>
            <w:r w:rsidR="001B0CCD">
              <w:rPr>
                <w:rFonts w:asciiTheme="majorBidi" w:hAnsiTheme="majorBidi" w:cstheme="majorBidi"/>
              </w:rPr>
              <w:t>vartotina</w:t>
            </w:r>
            <w:r w:rsidR="001B0CCD" w:rsidRPr="006215A6">
              <w:rPr>
                <w:rFonts w:asciiTheme="majorBidi" w:hAnsiTheme="majorBidi" w:cstheme="majorBidi"/>
              </w:rPr>
              <w:t xml:space="preserve"> paprasta, tiksli, informatyvi kalba, vengiant perteklinio specifinių terminų vartojimo</w:t>
            </w:r>
            <w:r w:rsidR="001B0CCD">
              <w:rPr>
                <w:rFonts w:asciiTheme="majorBidi" w:eastAsiaTheme="minorHAnsi" w:hAnsiTheme="majorBidi" w:cstheme="majorBidi"/>
              </w:rPr>
              <w:t>;</w:t>
            </w:r>
          </w:p>
        </w:tc>
        <w:tc>
          <w:tcPr>
            <w:tcW w:w="4981" w:type="dxa"/>
          </w:tcPr>
          <w:p w14:paraId="5C3445D3" w14:textId="77777777" w:rsidR="00EC4797" w:rsidRDefault="00EC4797" w:rsidP="00EC4797">
            <w:pPr>
              <w:jc w:val="center"/>
              <w:rPr>
                <w:i/>
                <w:color w:val="FF0000"/>
              </w:rPr>
            </w:pPr>
            <w:r w:rsidRPr="008C10B5">
              <w:rPr>
                <w:i/>
                <w:color w:val="FF0000"/>
              </w:rPr>
              <w:t>Taip/Ne</w:t>
            </w:r>
          </w:p>
          <w:p w14:paraId="5C67A9A2" w14:textId="77777777" w:rsidR="00EC4797" w:rsidRPr="008C10B5" w:rsidRDefault="00EC4797" w:rsidP="00EC4797">
            <w:pPr>
              <w:jc w:val="center"/>
              <w:rPr>
                <w:i/>
                <w:color w:val="FF0000"/>
              </w:rPr>
            </w:pPr>
          </w:p>
        </w:tc>
      </w:tr>
      <w:tr w:rsidR="00EC4797" w:rsidRPr="008C10B5" w14:paraId="3730E584" w14:textId="77777777" w:rsidTr="00EC4797">
        <w:trPr>
          <w:trHeight w:val="370"/>
        </w:trPr>
        <w:tc>
          <w:tcPr>
            <w:tcW w:w="4981" w:type="dxa"/>
          </w:tcPr>
          <w:p w14:paraId="2AA2F9E6" w14:textId="20E70053" w:rsidR="00EC4797" w:rsidRPr="00010ECE" w:rsidRDefault="00EC4797" w:rsidP="00DC6F28">
            <w:pPr>
              <w:tabs>
                <w:tab w:val="left" w:pos="993"/>
              </w:tabs>
              <w:jc w:val="both"/>
              <w:rPr>
                <w:rFonts w:asciiTheme="majorBidi" w:hAnsiTheme="majorBidi" w:cstheme="majorBidi"/>
              </w:rPr>
            </w:pPr>
            <w:r w:rsidRPr="001B0CCD">
              <w:rPr>
                <w:rFonts w:asciiTheme="majorBidi" w:eastAsiaTheme="minorHAnsi" w:hAnsiTheme="majorBidi" w:cstheme="majorBidi"/>
              </w:rPr>
              <w:t>21.</w:t>
            </w:r>
            <w:r w:rsidR="001B0CCD" w:rsidRPr="001B0CCD">
              <w:rPr>
                <w:rFonts w:asciiTheme="majorBidi" w:eastAsiaTheme="minorHAnsi" w:hAnsiTheme="majorBidi" w:cstheme="majorBidi"/>
              </w:rPr>
              <w:t>4</w:t>
            </w:r>
            <w:r w:rsidRPr="001B0CCD">
              <w:rPr>
                <w:rFonts w:asciiTheme="majorBidi" w:eastAsiaTheme="minorHAnsi" w:hAnsiTheme="majorBidi" w:cstheme="majorBidi"/>
              </w:rPr>
              <w:t>.</w:t>
            </w:r>
            <w:r w:rsidR="001B0CCD" w:rsidRPr="001B0CCD">
              <w:rPr>
                <w:rFonts w:asciiTheme="majorBidi" w:eastAsiaTheme="minorHAnsi" w:hAnsiTheme="majorBidi" w:cstheme="majorBidi"/>
              </w:rPr>
              <w:t>2.</w:t>
            </w:r>
            <w:r w:rsidRPr="001B0CCD">
              <w:rPr>
                <w:rFonts w:asciiTheme="majorBidi" w:eastAsiaTheme="minorHAnsi" w:hAnsiTheme="majorBidi" w:cstheme="majorBidi"/>
              </w:rPr>
              <w:t xml:space="preserve"> </w:t>
            </w:r>
            <w:r w:rsidR="001B0CCD" w:rsidRPr="001B0CCD">
              <w:rPr>
                <w:rFonts w:asciiTheme="majorBidi" w:eastAsiaTheme="minorHAnsi" w:hAnsiTheme="majorBidi" w:cstheme="majorBidi"/>
              </w:rPr>
              <w:t xml:space="preserve">turinys </w:t>
            </w:r>
            <w:r w:rsidR="00DC6F28">
              <w:rPr>
                <w:rFonts w:asciiTheme="majorBidi" w:eastAsiaTheme="minorHAnsi" w:hAnsiTheme="majorBidi" w:cstheme="majorBidi"/>
              </w:rPr>
              <w:t>yra</w:t>
            </w:r>
            <w:r w:rsidR="001B0CCD" w:rsidRPr="001B0CCD">
              <w:rPr>
                <w:rFonts w:asciiTheme="majorBidi" w:eastAsiaTheme="minorHAnsi" w:hAnsiTheme="majorBidi" w:cstheme="majorBidi"/>
              </w:rPr>
              <w:t xml:space="preserve"> struktūruotas, logiškai suskaidytas į atskiras aiškias dalis, kad būtų </w:t>
            </w:r>
            <w:r w:rsidR="001B0CCD" w:rsidRPr="001B0CCD">
              <w:rPr>
                <w:rFonts w:asciiTheme="majorBidi" w:eastAsiaTheme="minorHAnsi" w:hAnsiTheme="majorBidi" w:cstheme="majorBidi"/>
              </w:rPr>
              <w:lastRenderedPageBreak/>
              <w:t>lengva perteikti informaciją ir išlaikyti dalyvių dėmesį;</w:t>
            </w:r>
          </w:p>
        </w:tc>
        <w:tc>
          <w:tcPr>
            <w:tcW w:w="4981" w:type="dxa"/>
          </w:tcPr>
          <w:p w14:paraId="4959C20C" w14:textId="77777777" w:rsidR="00EC4797" w:rsidRDefault="00EC4797" w:rsidP="00EC4797">
            <w:pPr>
              <w:jc w:val="center"/>
              <w:rPr>
                <w:i/>
                <w:color w:val="FF0000"/>
              </w:rPr>
            </w:pPr>
            <w:r w:rsidRPr="008C10B5">
              <w:rPr>
                <w:i/>
                <w:color w:val="FF0000"/>
              </w:rPr>
              <w:lastRenderedPageBreak/>
              <w:t>Taip/Ne</w:t>
            </w:r>
          </w:p>
          <w:p w14:paraId="137629DE" w14:textId="77777777" w:rsidR="00EC4797" w:rsidRPr="008C10B5" w:rsidRDefault="00EC4797" w:rsidP="00EC4797">
            <w:pPr>
              <w:jc w:val="center"/>
              <w:rPr>
                <w:i/>
                <w:color w:val="FF0000"/>
              </w:rPr>
            </w:pPr>
          </w:p>
        </w:tc>
      </w:tr>
      <w:tr w:rsidR="00EC4797" w:rsidRPr="008C10B5" w14:paraId="728EEF26" w14:textId="77777777" w:rsidTr="00EC4797">
        <w:trPr>
          <w:trHeight w:val="370"/>
        </w:trPr>
        <w:tc>
          <w:tcPr>
            <w:tcW w:w="4981" w:type="dxa"/>
          </w:tcPr>
          <w:p w14:paraId="69E1D7CF" w14:textId="590438E8" w:rsidR="00EC4797" w:rsidRPr="001B0CCD" w:rsidRDefault="00EC4797" w:rsidP="00DC6F28">
            <w:pPr>
              <w:tabs>
                <w:tab w:val="left" w:pos="993"/>
              </w:tabs>
              <w:jc w:val="both"/>
              <w:rPr>
                <w:rFonts w:asciiTheme="majorBidi" w:eastAsiaTheme="minorHAnsi" w:hAnsiTheme="majorBidi" w:cstheme="majorBidi"/>
              </w:rPr>
            </w:pPr>
            <w:r w:rsidRPr="001B0CCD">
              <w:rPr>
                <w:rFonts w:asciiTheme="majorBidi" w:eastAsiaTheme="minorHAnsi" w:hAnsiTheme="majorBidi" w:cstheme="majorBidi"/>
              </w:rPr>
              <w:t>21.</w:t>
            </w:r>
            <w:r w:rsidR="001B0CCD" w:rsidRPr="001B0CCD">
              <w:rPr>
                <w:rFonts w:asciiTheme="majorBidi" w:eastAsiaTheme="minorHAnsi" w:hAnsiTheme="majorBidi" w:cstheme="majorBidi"/>
              </w:rPr>
              <w:t>4.3.</w:t>
            </w:r>
            <w:r w:rsidRPr="001B0CCD">
              <w:rPr>
                <w:rFonts w:asciiTheme="majorBidi" w:eastAsiaTheme="minorHAnsi" w:hAnsiTheme="majorBidi" w:cstheme="majorBidi"/>
              </w:rPr>
              <w:t xml:space="preserve"> </w:t>
            </w:r>
            <w:r w:rsidR="001B0CCD" w:rsidRPr="001B0CCD">
              <w:rPr>
                <w:rFonts w:asciiTheme="majorBidi" w:eastAsiaTheme="minorHAnsi" w:hAnsiTheme="majorBidi" w:cstheme="majorBidi"/>
              </w:rPr>
              <w:t xml:space="preserve">su nurodytais konkrečiais veiksmais ir rekomendacijomis. Kiekvienai temai </w:t>
            </w:r>
            <w:r w:rsidR="00DC6F28">
              <w:rPr>
                <w:rFonts w:asciiTheme="majorBidi" w:eastAsiaTheme="minorHAnsi" w:hAnsiTheme="majorBidi" w:cstheme="majorBidi"/>
              </w:rPr>
              <w:t>yra</w:t>
            </w:r>
            <w:r w:rsidR="001B0CCD" w:rsidRPr="001B0CCD">
              <w:rPr>
                <w:rFonts w:asciiTheme="majorBidi" w:eastAsiaTheme="minorHAnsi" w:hAnsiTheme="majorBidi" w:cstheme="majorBidi"/>
              </w:rPr>
              <w:t xml:space="preserve"> parinkti ir nurodyti aiškūs veiksmai, etapai ar gairės, kaip praktiškai įgyvendinti reikalavimus ir sukurti bei tobulinti procesą, kad būtų efektyvus ir veiksmingas;</w:t>
            </w:r>
          </w:p>
        </w:tc>
        <w:tc>
          <w:tcPr>
            <w:tcW w:w="4981" w:type="dxa"/>
          </w:tcPr>
          <w:p w14:paraId="18211EC1" w14:textId="77777777" w:rsidR="00EC4797" w:rsidRDefault="00EC4797" w:rsidP="00EC4797">
            <w:pPr>
              <w:jc w:val="center"/>
              <w:rPr>
                <w:i/>
                <w:color w:val="FF0000"/>
              </w:rPr>
            </w:pPr>
            <w:r w:rsidRPr="008C10B5">
              <w:rPr>
                <w:i/>
                <w:color w:val="FF0000"/>
              </w:rPr>
              <w:t>Taip/Ne</w:t>
            </w:r>
          </w:p>
          <w:p w14:paraId="49A5A3EF" w14:textId="77777777" w:rsidR="00EC4797" w:rsidRPr="008C10B5" w:rsidRDefault="00EC4797" w:rsidP="00EC4797">
            <w:pPr>
              <w:jc w:val="center"/>
              <w:rPr>
                <w:i/>
                <w:color w:val="FF0000"/>
              </w:rPr>
            </w:pPr>
          </w:p>
        </w:tc>
      </w:tr>
      <w:tr w:rsidR="001B0CCD" w:rsidRPr="008C10B5" w14:paraId="273C1DFE" w14:textId="77777777" w:rsidTr="00BE70DA">
        <w:trPr>
          <w:trHeight w:val="370"/>
        </w:trPr>
        <w:tc>
          <w:tcPr>
            <w:tcW w:w="4981" w:type="dxa"/>
          </w:tcPr>
          <w:p w14:paraId="51648BDB" w14:textId="1208046F" w:rsidR="001B0CCD" w:rsidRPr="00010ECE" w:rsidRDefault="001B0CCD" w:rsidP="00DC6F28">
            <w:pPr>
              <w:tabs>
                <w:tab w:val="left" w:pos="1134"/>
                <w:tab w:val="left" w:pos="1418"/>
              </w:tabs>
              <w:jc w:val="both"/>
              <w:rPr>
                <w:rFonts w:asciiTheme="majorBidi" w:hAnsiTheme="majorBidi" w:cstheme="majorBidi"/>
              </w:rPr>
            </w:pPr>
            <w:r w:rsidRPr="001B0CCD">
              <w:rPr>
                <w:rFonts w:asciiTheme="majorBidi" w:hAnsiTheme="majorBidi" w:cstheme="majorBidi"/>
              </w:rPr>
              <w:t xml:space="preserve">21.4.4. </w:t>
            </w:r>
            <w:r w:rsidRPr="001B0CCD">
              <w:rPr>
                <w:rFonts w:asciiTheme="majorBidi" w:eastAsiaTheme="minorHAnsi" w:hAnsiTheme="majorBidi" w:cstheme="majorBidi"/>
              </w:rPr>
              <w:t xml:space="preserve">įtraukianti ir motyvuojanti. Turinys </w:t>
            </w:r>
            <w:r w:rsidR="00DC6F28">
              <w:rPr>
                <w:rFonts w:asciiTheme="majorBidi" w:eastAsiaTheme="minorHAnsi" w:hAnsiTheme="majorBidi" w:cstheme="majorBidi"/>
              </w:rPr>
              <w:t>yra</w:t>
            </w:r>
            <w:r w:rsidRPr="001B0CCD">
              <w:rPr>
                <w:rFonts w:asciiTheme="majorBidi" w:eastAsiaTheme="minorHAnsi" w:hAnsiTheme="majorBidi" w:cstheme="majorBidi"/>
              </w:rPr>
              <w:t xml:space="preserve"> pateiktas taip, kad įgalintų dalyvius atlikti jiems priskirtus veiksmus organizacijoje, suprasti savo atsakomybę ir prisidėti prie bendro saugumo stiprinimo;</w:t>
            </w:r>
          </w:p>
        </w:tc>
        <w:tc>
          <w:tcPr>
            <w:tcW w:w="4981" w:type="dxa"/>
          </w:tcPr>
          <w:p w14:paraId="195626F4" w14:textId="77777777" w:rsidR="001B0CCD" w:rsidRDefault="001B0CCD" w:rsidP="00BE70DA">
            <w:pPr>
              <w:jc w:val="center"/>
              <w:rPr>
                <w:i/>
                <w:color w:val="FF0000"/>
              </w:rPr>
            </w:pPr>
            <w:r w:rsidRPr="008C10B5">
              <w:rPr>
                <w:i/>
                <w:color w:val="FF0000"/>
              </w:rPr>
              <w:t>Taip/Ne</w:t>
            </w:r>
          </w:p>
          <w:p w14:paraId="192122AE" w14:textId="77777777" w:rsidR="001B0CCD" w:rsidRPr="008C10B5" w:rsidRDefault="001B0CCD" w:rsidP="00BE70DA">
            <w:pPr>
              <w:jc w:val="center"/>
              <w:rPr>
                <w:i/>
                <w:color w:val="FF0000"/>
              </w:rPr>
            </w:pPr>
          </w:p>
        </w:tc>
      </w:tr>
      <w:tr w:rsidR="001B0CCD" w:rsidRPr="008C10B5" w14:paraId="11460F50" w14:textId="77777777" w:rsidTr="00BE70DA">
        <w:trPr>
          <w:trHeight w:val="370"/>
        </w:trPr>
        <w:tc>
          <w:tcPr>
            <w:tcW w:w="4981" w:type="dxa"/>
          </w:tcPr>
          <w:p w14:paraId="599542FF" w14:textId="589EDC3B" w:rsidR="001B0CCD" w:rsidRPr="00010ECE" w:rsidRDefault="001B0CCD" w:rsidP="00DC6F28">
            <w:pPr>
              <w:tabs>
                <w:tab w:val="left" w:pos="993"/>
              </w:tabs>
              <w:jc w:val="both"/>
              <w:rPr>
                <w:rFonts w:asciiTheme="majorBidi" w:hAnsiTheme="majorBidi" w:cstheme="majorBidi"/>
              </w:rPr>
            </w:pPr>
            <w:r w:rsidRPr="001B0CCD">
              <w:rPr>
                <w:rFonts w:asciiTheme="majorBidi" w:eastAsiaTheme="minorHAnsi" w:hAnsiTheme="majorBidi" w:cstheme="majorBidi"/>
              </w:rPr>
              <w:t xml:space="preserve">21.4.5. su vaizdinėmis ir garsinėmis priemonėmis. Turinys </w:t>
            </w:r>
            <w:r w:rsidR="00DC6F28">
              <w:rPr>
                <w:rFonts w:asciiTheme="majorBidi" w:eastAsiaTheme="minorHAnsi" w:hAnsiTheme="majorBidi" w:cstheme="majorBidi"/>
              </w:rPr>
              <w:t>yra</w:t>
            </w:r>
            <w:r w:rsidRPr="001B0CCD">
              <w:rPr>
                <w:rFonts w:asciiTheme="majorBidi" w:eastAsiaTheme="minorHAnsi" w:hAnsiTheme="majorBidi" w:cstheme="majorBidi"/>
              </w:rPr>
              <w:t xml:space="preserve"> tinkamas vizualizacijai, todėl rekomenduotina naudoti pavyzdžius, iliustracijas ar animacijas, kurios padėtų perteikti informaciją aiškiau ir įtikinamai; </w:t>
            </w:r>
          </w:p>
        </w:tc>
        <w:tc>
          <w:tcPr>
            <w:tcW w:w="4981" w:type="dxa"/>
          </w:tcPr>
          <w:p w14:paraId="4E3817BD" w14:textId="77777777" w:rsidR="001B0CCD" w:rsidRDefault="001B0CCD" w:rsidP="00BE70DA">
            <w:pPr>
              <w:jc w:val="center"/>
              <w:rPr>
                <w:i/>
                <w:color w:val="FF0000"/>
              </w:rPr>
            </w:pPr>
            <w:r w:rsidRPr="008C10B5">
              <w:rPr>
                <w:i/>
                <w:color w:val="FF0000"/>
              </w:rPr>
              <w:t>Taip/Ne</w:t>
            </w:r>
          </w:p>
          <w:p w14:paraId="58F3851A" w14:textId="77777777" w:rsidR="001B0CCD" w:rsidRPr="008C10B5" w:rsidRDefault="001B0CCD" w:rsidP="00BE70DA">
            <w:pPr>
              <w:jc w:val="center"/>
              <w:rPr>
                <w:i/>
                <w:color w:val="FF0000"/>
              </w:rPr>
            </w:pPr>
          </w:p>
        </w:tc>
      </w:tr>
      <w:tr w:rsidR="001B0CCD" w:rsidRPr="008C10B5" w14:paraId="3C9B3ECE" w14:textId="77777777" w:rsidTr="00BE70DA">
        <w:trPr>
          <w:trHeight w:val="370"/>
        </w:trPr>
        <w:tc>
          <w:tcPr>
            <w:tcW w:w="4981" w:type="dxa"/>
          </w:tcPr>
          <w:p w14:paraId="19C0DA9D" w14:textId="6173AF54" w:rsidR="001B0CCD" w:rsidRPr="001B0CCD" w:rsidRDefault="001B0CCD" w:rsidP="00DC6F28">
            <w:pPr>
              <w:tabs>
                <w:tab w:val="left" w:pos="993"/>
              </w:tabs>
              <w:jc w:val="both"/>
              <w:rPr>
                <w:rFonts w:asciiTheme="majorBidi" w:eastAsiaTheme="minorHAnsi" w:hAnsiTheme="majorBidi" w:cstheme="majorBidi"/>
              </w:rPr>
            </w:pPr>
            <w:r w:rsidRPr="001B0CCD">
              <w:rPr>
                <w:rFonts w:asciiTheme="majorBidi" w:eastAsiaTheme="minorHAnsi" w:hAnsiTheme="majorBidi" w:cstheme="majorBidi"/>
              </w:rPr>
              <w:t xml:space="preserve">21.4.6. lanksti ir suderinama. Turinio detalizavimas </w:t>
            </w:r>
            <w:r w:rsidR="00DC6F28">
              <w:rPr>
                <w:rFonts w:asciiTheme="majorBidi" w:eastAsiaTheme="minorHAnsi" w:hAnsiTheme="majorBidi" w:cstheme="majorBidi"/>
              </w:rPr>
              <w:t>yra</w:t>
            </w:r>
            <w:r w:rsidRPr="001B0CCD">
              <w:rPr>
                <w:rFonts w:asciiTheme="majorBidi" w:eastAsiaTheme="minorHAnsi" w:hAnsiTheme="majorBidi" w:cstheme="majorBidi"/>
              </w:rPr>
              <w:t xml:space="preserve"> koreguojamas pagal Perkančiosios organizacijos poreikius bei konsultuojantis su kibernetinio saugumo ekspertais, užtikrinant tinkamiausią informacijos pateikimą.</w:t>
            </w:r>
          </w:p>
        </w:tc>
        <w:tc>
          <w:tcPr>
            <w:tcW w:w="4981" w:type="dxa"/>
          </w:tcPr>
          <w:p w14:paraId="168F8265" w14:textId="77777777" w:rsidR="001B0CCD" w:rsidRDefault="001B0CCD" w:rsidP="00BE70DA">
            <w:pPr>
              <w:jc w:val="center"/>
              <w:rPr>
                <w:i/>
                <w:color w:val="FF0000"/>
              </w:rPr>
            </w:pPr>
            <w:r w:rsidRPr="008C10B5">
              <w:rPr>
                <w:i/>
                <w:color w:val="FF0000"/>
              </w:rPr>
              <w:t>Taip/Ne</w:t>
            </w:r>
          </w:p>
          <w:p w14:paraId="1A8A0980" w14:textId="77777777" w:rsidR="001B0CCD" w:rsidRPr="008C10B5" w:rsidRDefault="001B0CCD" w:rsidP="00BE70DA">
            <w:pPr>
              <w:jc w:val="center"/>
              <w:rPr>
                <w:i/>
                <w:color w:val="FF0000"/>
              </w:rPr>
            </w:pPr>
          </w:p>
        </w:tc>
      </w:tr>
      <w:tr w:rsidR="00A00E72" w:rsidRPr="0027254E" w14:paraId="6C2214A9" w14:textId="77777777" w:rsidTr="006C4168">
        <w:trPr>
          <w:trHeight w:val="297"/>
        </w:trPr>
        <w:tc>
          <w:tcPr>
            <w:tcW w:w="9962" w:type="dxa"/>
            <w:gridSpan w:val="2"/>
            <w:shd w:val="clear" w:color="auto" w:fill="E7E6E6" w:themeFill="background2"/>
          </w:tcPr>
          <w:p w14:paraId="0592CF29" w14:textId="2057604D" w:rsidR="00A00E72" w:rsidRPr="00A00E72" w:rsidRDefault="00A00E72" w:rsidP="008836B3">
            <w:pPr>
              <w:spacing w:line="276" w:lineRule="auto"/>
              <w:rPr>
                <w:b/>
                <w:snapToGrid w:val="0"/>
                <w:szCs w:val="20"/>
                <w:lang w:eastAsia="en-US"/>
              </w:rPr>
            </w:pPr>
            <w:r w:rsidRPr="00A00E72">
              <w:rPr>
                <w:rFonts w:asciiTheme="majorBidi" w:eastAsiaTheme="minorHAnsi" w:hAnsiTheme="majorBidi" w:cstheme="majorBidi"/>
                <w:b/>
                <w:bCs/>
              </w:rPr>
              <w:t xml:space="preserve">22. </w:t>
            </w:r>
            <w:r w:rsidRPr="00A00E72">
              <w:rPr>
                <w:rFonts w:asciiTheme="majorBidi" w:eastAsiaTheme="minorHAnsi" w:hAnsiTheme="majorBidi" w:cstheme="majorBidi"/>
                <w:b/>
              </w:rPr>
              <w:t>Reikalavimai praktinių užduočių organizavimui:</w:t>
            </w:r>
          </w:p>
        </w:tc>
      </w:tr>
      <w:tr w:rsidR="00A00E72" w:rsidRPr="008C10B5" w14:paraId="308AD5AA" w14:textId="77777777" w:rsidTr="008836B3">
        <w:trPr>
          <w:trHeight w:val="370"/>
        </w:trPr>
        <w:tc>
          <w:tcPr>
            <w:tcW w:w="4981" w:type="dxa"/>
          </w:tcPr>
          <w:p w14:paraId="727F7D25" w14:textId="7EF9E892" w:rsidR="00A00E72" w:rsidRPr="00010ECE" w:rsidRDefault="00A00E72" w:rsidP="00A00E72">
            <w:pPr>
              <w:tabs>
                <w:tab w:val="left" w:pos="1134"/>
                <w:tab w:val="left" w:pos="1418"/>
              </w:tabs>
              <w:jc w:val="both"/>
              <w:rPr>
                <w:rFonts w:asciiTheme="majorBidi" w:hAnsiTheme="majorBidi" w:cstheme="majorBidi"/>
              </w:rPr>
            </w:pPr>
            <w:r w:rsidRPr="00A00E72">
              <w:rPr>
                <w:rFonts w:asciiTheme="majorBidi" w:hAnsiTheme="majorBidi" w:cstheme="majorBidi"/>
              </w:rPr>
              <w:t>22.1.</w:t>
            </w:r>
            <w:r w:rsidRPr="00A00E72">
              <w:rPr>
                <w:rFonts w:asciiTheme="majorBidi" w:hAnsiTheme="majorBidi" w:cstheme="majorBidi"/>
                <w:color w:val="000000"/>
              </w:rPr>
              <w:t xml:space="preserve"> po pristatymo išklausytoms žinioms įtvirtinti </w:t>
            </w:r>
            <w:r>
              <w:rPr>
                <w:rFonts w:asciiTheme="majorBidi" w:hAnsiTheme="majorBidi" w:cstheme="majorBidi"/>
                <w:color w:val="000000"/>
              </w:rPr>
              <w:t>yra</w:t>
            </w:r>
            <w:r w:rsidRPr="00A00E72">
              <w:rPr>
                <w:rFonts w:asciiTheme="majorBidi" w:hAnsiTheme="majorBidi" w:cstheme="majorBidi"/>
                <w:color w:val="000000"/>
              </w:rPr>
              <w:t xml:space="preserve"> organizuojamos praktinės užduotys;</w:t>
            </w:r>
          </w:p>
        </w:tc>
        <w:tc>
          <w:tcPr>
            <w:tcW w:w="4981" w:type="dxa"/>
          </w:tcPr>
          <w:p w14:paraId="1FF0E80F" w14:textId="77777777" w:rsidR="00A00E72" w:rsidRDefault="00A00E72" w:rsidP="008836B3">
            <w:pPr>
              <w:jc w:val="center"/>
              <w:rPr>
                <w:i/>
                <w:color w:val="FF0000"/>
              </w:rPr>
            </w:pPr>
            <w:r w:rsidRPr="008C10B5">
              <w:rPr>
                <w:i/>
                <w:color w:val="FF0000"/>
              </w:rPr>
              <w:t>Taip/Ne</w:t>
            </w:r>
          </w:p>
          <w:p w14:paraId="78034569" w14:textId="77777777" w:rsidR="00A00E72" w:rsidRPr="008C10B5" w:rsidRDefault="00A00E72" w:rsidP="008836B3">
            <w:pPr>
              <w:jc w:val="center"/>
              <w:rPr>
                <w:i/>
                <w:color w:val="FF0000"/>
              </w:rPr>
            </w:pPr>
          </w:p>
        </w:tc>
      </w:tr>
      <w:tr w:rsidR="00A00E72" w:rsidRPr="008C10B5" w14:paraId="303AC5B9" w14:textId="77777777" w:rsidTr="008836B3">
        <w:trPr>
          <w:trHeight w:val="370"/>
        </w:trPr>
        <w:tc>
          <w:tcPr>
            <w:tcW w:w="4981" w:type="dxa"/>
          </w:tcPr>
          <w:p w14:paraId="5933B2CC" w14:textId="545C360E" w:rsidR="00A00E72" w:rsidRPr="00010ECE" w:rsidRDefault="00A00E72" w:rsidP="00A00E72">
            <w:pPr>
              <w:tabs>
                <w:tab w:val="left" w:pos="993"/>
              </w:tabs>
              <w:jc w:val="both"/>
              <w:rPr>
                <w:rFonts w:asciiTheme="majorBidi" w:hAnsiTheme="majorBidi" w:cstheme="majorBidi"/>
              </w:rPr>
            </w:pPr>
            <w:r w:rsidRPr="001B0CCD">
              <w:rPr>
                <w:rFonts w:asciiTheme="majorBidi" w:eastAsiaTheme="minorHAnsi" w:hAnsiTheme="majorBidi" w:cstheme="majorBidi"/>
              </w:rPr>
              <w:t>2</w:t>
            </w:r>
            <w:r>
              <w:rPr>
                <w:rFonts w:asciiTheme="majorBidi" w:eastAsiaTheme="minorHAnsi" w:hAnsiTheme="majorBidi" w:cstheme="majorBidi"/>
              </w:rPr>
              <w:t>2.</w:t>
            </w:r>
            <w:r w:rsidRPr="001B0CCD">
              <w:rPr>
                <w:rFonts w:asciiTheme="majorBidi" w:eastAsiaTheme="minorHAnsi" w:hAnsiTheme="majorBidi" w:cstheme="majorBidi"/>
              </w:rPr>
              <w:t>2</w:t>
            </w:r>
            <w:r>
              <w:rPr>
                <w:rFonts w:asciiTheme="majorBidi" w:eastAsiaTheme="minorHAnsi" w:hAnsiTheme="majorBidi" w:cstheme="majorBidi"/>
              </w:rPr>
              <w:t>.</w:t>
            </w:r>
            <w:r>
              <w:rPr>
                <w:rFonts w:asciiTheme="majorBidi" w:hAnsiTheme="majorBidi" w:cstheme="majorBidi"/>
                <w:color w:val="000000"/>
              </w:rPr>
              <w:t xml:space="preserve"> praktinių užduočių</w:t>
            </w:r>
            <w:r w:rsidRPr="006215A6">
              <w:rPr>
                <w:rFonts w:asciiTheme="majorBidi" w:hAnsiTheme="majorBidi" w:cstheme="majorBidi"/>
                <w:color w:val="000000"/>
              </w:rPr>
              <w:t xml:space="preserve"> metu </w:t>
            </w:r>
            <w:r w:rsidRPr="006215A6">
              <w:rPr>
                <w:rFonts w:asciiTheme="majorBidi" w:hAnsiTheme="majorBidi" w:cstheme="majorBidi"/>
              </w:rPr>
              <w:t xml:space="preserve">pristatymo dalyvių grupė </w:t>
            </w:r>
            <w:r>
              <w:rPr>
                <w:rFonts w:asciiTheme="majorBidi" w:hAnsiTheme="majorBidi" w:cstheme="majorBidi"/>
              </w:rPr>
              <w:t>yra</w:t>
            </w:r>
            <w:r w:rsidRPr="006215A6">
              <w:rPr>
                <w:rFonts w:asciiTheme="majorBidi" w:hAnsiTheme="majorBidi" w:cstheme="majorBidi"/>
              </w:rPr>
              <w:t xml:space="preserve"> suskirstoma į pogrupius, kuriuos sudarytų ne daugiau </w:t>
            </w:r>
            <w:r>
              <w:rPr>
                <w:rFonts w:asciiTheme="majorBidi" w:hAnsiTheme="majorBidi" w:cstheme="majorBidi"/>
              </w:rPr>
              <w:t xml:space="preserve">kaip </w:t>
            </w:r>
            <w:r w:rsidRPr="006215A6">
              <w:rPr>
                <w:rFonts w:asciiTheme="majorBidi" w:hAnsiTheme="majorBidi" w:cstheme="majorBidi"/>
              </w:rPr>
              <w:t>5</w:t>
            </w:r>
            <w:r>
              <w:rPr>
                <w:rFonts w:asciiTheme="majorBidi" w:hAnsiTheme="majorBidi" w:cstheme="majorBidi"/>
              </w:rPr>
              <w:t>–7</w:t>
            </w:r>
            <w:r w:rsidRPr="006215A6">
              <w:rPr>
                <w:rFonts w:asciiTheme="majorBidi" w:hAnsiTheme="majorBidi" w:cstheme="majorBidi"/>
              </w:rPr>
              <w:t xml:space="preserve"> asmen</w:t>
            </w:r>
            <w:r>
              <w:rPr>
                <w:rFonts w:asciiTheme="majorBidi" w:hAnsiTheme="majorBidi" w:cstheme="majorBidi"/>
              </w:rPr>
              <w:t>ys;</w:t>
            </w:r>
          </w:p>
        </w:tc>
        <w:tc>
          <w:tcPr>
            <w:tcW w:w="4981" w:type="dxa"/>
          </w:tcPr>
          <w:p w14:paraId="2F5F265C" w14:textId="77777777" w:rsidR="00A00E72" w:rsidRDefault="00A00E72" w:rsidP="008836B3">
            <w:pPr>
              <w:jc w:val="center"/>
              <w:rPr>
                <w:i/>
                <w:color w:val="FF0000"/>
              </w:rPr>
            </w:pPr>
            <w:r w:rsidRPr="008C10B5">
              <w:rPr>
                <w:i/>
                <w:color w:val="FF0000"/>
              </w:rPr>
              <w:t>Taip/Ne</w:t>
            </w:r>
          </w:p>
          <w:p w14:paraId="704F60A0" w14:textId="3138DF13" w:rsidR="00A00E72" w:rsidRPr="008C10B5" w:rsidRDefault="00A00E72" w:rsidP="008836B3">
            <w:pPr>
              <w:jc w:val="center"/>
              <w:rPr>
                <w:i/>
                <w:color w:val="FF0000"/>
              </w:rPr>
            </w:pPr>
            <w:r>
              <w:rPr>
                <w:i/>
                <w:color w:val="FF0000"/>
              </w:rPr>
              <w:t>Praktinių užduočių pogrupį sudaro: ____ asm. (tiksli reikšmė)</w:t>
            </w:r>
          </w:p>
        </w:tc>
      </w:tr>
      <w:tr w:rsidR="00A00E72" w:rsidRPr="008C10B5" w14:paraId="63F0FECD" w14:textId="77777777" w:rsidTr="008836B3">
        <w:trPr>
          <w:trHeight w:val="370"/>
        </w:trPr>
        <w:tc>
          <w:tcPr>
            <w:tcW w:w="4981" w:type="dxa"/>
          </w:tcPr>
          <w:p w14:paraId="59C01DC0" w14:textId="72C3488F" w:rsidR="00A00E72" w:rsidRPr="001B0CCD" w:rsidRDefault="00A00E72" w:rsidP="00A00E72">
            <w:pPr>
              <w:tabs>
                <w:tab w:val="left" w:pos="993"/>
              </w:tabs>
              <w:jc w:val="both"/>
              <w:rPr>
                <w:rFonts w:asciiTheme="majorBidi" w:eastAsiaTheme="minorHAnsi" w:hAnsiTheme="majorBidi" w:cstheme="majorBidi"/>
              </w:rPr>
            </w:pPr>
            <w:r w:rsidRPr="00A00E72">
              <w:rPr>
                <w:rFonts w:asciiTheme="majorBidi" w:eastAsiaTheme="minorHAnsi" w:hAnsiTheme="majorBidi" w:cstheme="majorBidi"/>
              </w:rPr>
              <w:t>22.3. pogrupių praktinės užduotys gali skirtis nežymiai;</w:t>
            </w:r>
          </w:p>
        </w:tc>
        <w:tc>
          <w:tcPr>
            <w:tcW w:w="4981" w:type="dxa"/>
          </w:tcPr>
          <w:p w14:paraId="3A423CE5" w14:textId="77777777" w:rsidR="00A00E72" w:rsidRDefault="00A00E72" w:rsidP="008836B3">
            <w:pPr>
              <w:jc w:val="center"/>
              <w:rPr>
                <w:i/>
                <w:color w:val="FF0000"/>
              </w:rPr>
            </w:pPr>
            <w:r w:rsidRPr="008C10B5">
              <w:rPr>
                <w:i/>
                <w:color w:val="FF0000"/>
              </w:rPr>
              <w:t>Taip/Ne</w:t>
            </w:r>
          </w:p>
          <w:p w14:paraId="1A26F77C" w14:textId="77777777" w:rsidR="00A00E72" w:rsidRPr="008C10B5" w:rsidRDefault="00A00E72" w:rsidP="008836B3">
            <w:pPr>
              <w:jc w:val="center"/>
              <w:rPr>
                <w:i/>
                <w:color w:val="FF0000"/>
              </w:rPr>
            </w:pPr>
          </w:p>
        </w:tc>
      </w:tr>
      <w:tr w:rsidR="00A00E72" w:rsidRPr="008C10B5" w14:paraId="52AE18D9" w14:textId="77777777" w:rsidTr="008836B3">
        <w:trPr>
          <w:trHeight w:val="370"/>
        </w:trPr>
        <w:tc>
          <w:tcPr>
            <w:tcW w:w="4981" w:type="dxa"/>
          </w:tcPr>
          <w:p w14:paraId="2F6BE580" w14:textId="70928B3A" w:rsidR="00A00E72" w:rsidRPr="00010ECE" w:rsidRDefault="00A00E72" w:rsidP="00A00E72">
            <w:pPr>
              <w:tabs>
                <w:tab w:val="left" w:pos="1134"/>
                <w:tab w:val="left" w:pos="1418"/>
              </w:tabs>
              <w:jc w:val="both"/>
              <w:rPr>
                <w:rFonts w:asciiTheme="majorBidi" w:hAnsiTheme="majorBidi" w:cstheme="majorBidi"/>
              </w:rPr>
            </w:pPr>
            <w:r w:rsidRPr="00A00E72">
              <w:rPr>
                <w:rFonts w:asciiTheme="majorBidi" w:hAnsiTheme="majorBidi" w:cstheme="majorBidi"/>
              </w:rPr>
              <w:t>22.4.</w:t>
            </w:r>
            <w:r>
              <w:rPr>
                <w:rFonts w:asciiTheme="majorBidi" w:hAnsiTheme="majorBidi" w:cstheme="majorBidi"/>
              </w:rPr>
              <w:t xml:space="preserve"> </w:t>
            </w:r>
            <w:r w:rsidRPr="00A00E72">
              <w:rPr>
                <w:rFonts w:asciiTheme="majorBidi" w:eastAsiaTheme="minorHAnsi" w:hAnsiTheme="majorBidi" w:cstheme="majorBidi"/>
              </w:rPr>
              <w:t xml:space="preserve">po praktinės užduoties </w:t>
            </w:r>
            <w:r>
              <w:rPr>
                <w:rFonts w:asciiTheme="majorBidi" w:eastAsiaTheme="minorHAnsi" w:hAnsiTheme="majorBidi" w:cstheme="majorBidi"/>
              </w:rPr>
              <w:t>yra</w:t>
            </w:r>
            <w:r w:rsidRPr="00A00E72">
              <w:rPr>
                <w:rFonts w:asciiTheme="majorBidi" w:eastAsiaTheme="minorHAnsi" w:hAnsiTheme="majorBidi" w:cstheme="majorBidi"/>
              </w:rPr>
              <w:t xml:space="preserve"> organizuojamas kiekvieno pogrupio atliktos užduoties rezultatų pristatymas ir aptarimas visoje dalyvių grupėje.</w:t>
            </w:r>
          </w:p>
        </w:tc>
        <w:tc>
          <w:tcPr>
            <w:tcW w:w="4981" w:type="dxa"/>
          </w:tcPr>
          <w:p w14:paraId="59502FF9" w14:textId="77777777" w:rsidR="00A00E72" w:rsidRDefault="00A00E72" w:rsidP="008836B3">
            <w:pPr>
              <w:jc w:val="center"/>
              <w:rPr>
                <w:i/>
                <w:color w:val="FF0000"/>
              </w:rPr>
            </w:pPr>
            <w:r w:rsidRPr="008C10B5">
              <w:rPr>
                <w:i/>
                <w:color w:val="FF0000"/>
              </w:rPr>
              <w:t>Taip/Ne</w:t>
            </w:r>
          </w:p>
          <w:p w14:paraId="744D4071" w14:textId="77777777" w:rsidR="00A00E72" w:rsidRPr="008C10B5" w:rsidRDefault="00A00E72" w:rsidP="008836B3">
            <w:pPr>
              <w:jc w:val="center"/>
              <w:rPr>
                <w:i/>
                <w:color w:val="FF0000"/>
              </w:rPr>
            </w:pPr>
          </w:p>
        </w:tc>
      </w:tr>
    </w:tbl>
    <w:p w14:paraId="2EDC8875" w14:textId="77777777" w:rsidR="000A26CC" w:rsidRDefault="000A26CC" w:rsidP="008459CD">
      <w:pPr>
        <w:jc w:val="both"/>
        <w:rPr>
          <w:b/>
        </w:rPr>
      </w:pPr>
    </w:p>
    <w:p w14:paraId="3C8612FC" w14:textId="77777777" w:rsidR="00F91FCC" w:rsidRDefault="00F91FCC" w:rsidP="008459CD">
      <w:pPr>
        <w:jc w:val="both"/>
        <w:rPr>
          <w:b/>
        </w:rPr>
      </w:pPr>
    </w:p>
    <w:tbl>
      <w:tblPr>
        <w:tblStyle w:val="TableGrid"/>
        <w:tblW w:w="0" w:type="auto"/>
        <w:tblLook w:val="04A0" w:firstRow="1" w:lastRow="0" w:firstColumn="1" w:lastColumn="0" w:noHBand="0" w:noVBand="1"/>
      </w:tblPr>
      <w:tblGrid>
        <w:gridCol w:w="4981"/>
        <w:gridCol w:w="4981"/>
      </w:tblGrid>
      <w:tr w:rsidR="00296AD2" w:rsidRPr="00BC01D1" w14:paraId="7D269C16" w14:textId="77777777" w:rsidTr="008836B3">
        <w:trPr>
          <w:trHeight w:val="653"/>
        </w:trPr>
        <w:tc>
          <w:tcPr>
            <w:tcW w:w="9962" w:type="dxa"/>
            <w:gridSpan w:val="2"/>
            <w:shd w:val="clear" w:color="auto" w:fill="E7E6E6" w:themeFill="background2"/>
          </w:tcPr>
          <w:p w14:paraId="7AF49605" w14:textId="77777777" w:rsidR="00296AD2" w:rsidRPr="0027254E" w:rsidRDefault="00296AD2" w:rsidP="008836B3">
            <w:pPr>
              <w:spacing w:line="276" w:lineRule="auto"/>
              <w:jc w:val="center"/>
              <w:rPr>
                <w:b/>
                <w:snapToGrid w:val="0"/>
                <w:szCs w:val="20"/>
                <w:lang w:eastAsia="en-US"/>
              </w:rPr>
            </w:pPr>
            <w:r w:rsidRPr="0027254E">
              <w:rPr>
                <w:b/>
                <w:snapToGrid w:val="0"/>
                <w:szCs w:val="20"/>
                <w:lang w:eastAsia="en-US"/>
              </w:rPr>
              <w:t>II</w:t>
            </w:r>
            <w:r>
              <w:rPr>
                <w:b/>
                <w:snapToGrid w:val="0"/>
                <w:szCs w:val="20"/>
                <w:lang w:eastAsia="en-US"/>
              </w:rPr>
              <w:t>I</w:t>
            </w:r>
            <w:r w:rsidRPr="0027254E">
              <w:rPr>
                <w:b/>
                <w:snapToGrid w:val="0"/>
                <w:szCs w:val="20"/>
                <w:lang w:eastAsia="en-US"/>
              </w:rPr>
              <w:t xml:space="preserve"> SKYRIUS</w:t>
            </w:r>
          </w:p>
          <w:p w14:paraId="142C28D1" w14:textId="2C1BC4DC" w:rsidR="00296AD2" w:rsidRPr="00BC01D1" w:rsidRDefault="00296AD2" w:rsidP="008836B3">
            <w:pPr>
              <w:suppressAutoHyphens/>
              <w:spacing w:before="120" w:line="276" w:lineRule="auto"/>
              <w:jc w:val="center"/>
              <w:rPr>
                <w:b/>
                <w:lang w:eastAsia="en-US"/>
              </w:rPr>
            </w:pPr>
            <w:r w:rsidRPr="00296AD2">
              <w:rPr>
                <w:rFonts w:asciiTheme="majorBidi" w:eastAsiaTheme="minorHAnsi" w:hAnsiTheme="majorBidi" w:cstheme="majorBidi"/>
                <w:b/>
                <w:lang w:val="en-US" w:eastAsia="en-US"/>
              </w:rPr>
              <w:t>TECHNINIO PASIŪLYMO TURINYS</w:t>
            </w:r>
          </w:p>
        </w:tc>
      </w:tr>
      <w:tr w:rsidR="00296AD2" w:rsidRPr="008C10B5" w14:paraId="47C3E8E5" w14:textId="77777777" w:rsidTr="008836B3">
        <w:trPr>
          <w:trHeight w:val="620"/>
        </w:trPr>
        <w:tc>
          <w:tcPr>
            <w:tcW w:w="4981" w:type="dxa"/>
          </w:tcPr>
          <w:p w14:paraId="4D3EE0BE" w14:textId="215B5104" w:rsidR="00296AD2" w:rsidRDefault="00A00E72" w:rsidP="00C5396E">
            <w:pPr>
              <w:pStyle w:val="ListParagraph"/>
              <w:tabs>
                <w:tab w:val="left" w:pos="851"/>
                <w:tab w:val="left" w:pos="1134"/>
              </w:tabs>
              <w:ind w:left="0"/>
              <w:jc w:val="both"/>
              <w:rPr>
                <w:kern w:val="2"/>
                <w:lang w:eastAsia="en-US"/>
                <w14:ligatures w14:val="standardContextual"/>
              </w:rPr>
            </w:pPr>
            <w:r w:rsidRPr="00A00E72">
              <w:rPr>
                <w:kern w:val="2"/>
                <w:lang w:eastAsia="en-US"/>
                <w14:ligatures w14:val="standardContextual"/>
              </w:rPr>
              <w:t xml:space="preserve">23. </w:t>
            </w:r>
            <w:r w:rsidR="00F372D1" w:rsidRPr="006215A6">
              <w:t>Paslaugos teikėjas pasiūl</w:t>
            </w:r>
            <w:r w:rsidR="00F372D1">
              <w:t>o</w:t>
            </w:r>
            <w:r w:rsidR="00F372D1" w:rsidRPr="006215A6">
              <w:t xml:space="preserve"> ir pagr</w:t>
            </w:r>
            <w:r w:rsidR="00F372D1">
              <w:t>indžia</w:t>
            </w:r>
            <w:r w:rsidR="00F372D1" w:rsidRPr="006215A6">
              <w:t xml:space="preserve"> Paslaugos suteikimo koncepciją</w:t>
            </w:r>
            <w:r w:rsidR="00C5396E">
              <w:t xml:space="preserve"> – Pasiūlymą.</w:t>
            </w:r>
            <w:r w:rsidR="00F372D1" w:rsidRPr="006215A6">
              <w:t xml:space="preserve"> </w:t>
            </w:r>
          </w:p>
        </w:tc>
        <w:tc>
          <w:tcPr>
            <w:tcW w:w="4981" w:type="dxa"/>
          </w:tcPr>
          <w:p w14:paraId="0040B078" w14:textId="77777777" w:rsidR="00296AD2" w:rsidRDefault="00296AD2" w:rsidP="008836B3">
            <w:pPr>
              <w:jc w:val="center"/>
              <w:rPr>
                <w:i/>
                <w:color w:val="FF0000"/>
              </w:rPr>
            </w:pPr>
            <w:r w:rsidRPr="008C10B5">
              <w:rPr>
                <w:i/>
                <w:color w:val="FF0000"/>
              </w:rPr>
              <w:t>Taip/Ne</w:t>
            </w:r>
          </w:p>
          <w:p w14:paraId="4CBE9E18" w14:textId="77777777" w:rsidR="00296AD2" w:rsidRPr="008C10B5" w:rsidRDefault="00296AD2" w:rsidP="008836B3">
            <w:pPr>
              <w:jc w:val="center"/>
              <w:rPr>
                <w:i/>
                <w:color w:val="FF0000"/>
              </w:rPr>
            </w:pPr>
          </w:p>
        </w:tc>
      </w:tr>
      <w:tr w:rsidR="00296AD2" w:rsidRPr="0027254E" w14:paraId="7AE6DDCE" w14:textId="77777777" w:rsidTr="006C4168">
        <w:trPr>
          <w:trHeight w:val="372"/>
        </w:trPr>
        <w:tc>
          <w:tcPr>
            <w:tcW w:w="9962" w:type="dxa"/>
            <w:gridSpan w:val="2"/>
            <w:shd w:val="clear" w:color="auto" w:fill="E7E6E6" w:themeFill="background2"/>
          </w:tcPr>
          <w:p w14:paraId="1F437B88" w14:textId="715D5C64" w:rsidR="00296AD2" w:rsidRPr="0027254E" w:rsidRDefault="00F372D1" w:rsidP="008836B3">
            <w:pPr>
              <w:spacing w:line="276" w:lineRule="auto"/>
              <w:rPr>
                <w:b/>
                <w:snapToGrid w:val="0"/>
                <w:szCs w:val="20"/>
                <w:lang w:eastAsia="en-US"/>
              </w:rPr>
            </w:pPr>
            <w:r>
              <w:rPr>
                <w:b/>
                <w:snapToGrid w:val="0"/>
                <w:szCs w:val="20"/>
                <w:lang w:eastAsia="en-US"/>
              </w:rPr>
              <w:t>24</w:t>
            </w:r>
            <w:r w:rsidR="00296AD2">
              <w:rPr>
                <w:b/>
                <w:snapToGrid w:val="0"/>
                <w:szCs w:val="20"/>
                <w:lang w:eastAsia="en-US"/>
              </w:rPr>
              <w:t xml:space="preserve">. </w:t>
            </w:r>
            <w:r>
              <w:rPr>
                <w:b/>
                <w:snapToGrid w:val="0"/>
                <w:szCs w:val="20"/>
                <w:lang w:eastAsia="en-US"/>
              </w:rPr>
              <w:t>Paslaugos teikėjas Pasiūlyme pateikia šią informaciją</w:t>
            </w:r>
            <w:r w:rsidR="00296AD2">
              <w:rPr>
                <w:b/>
                <w:snapToGrid w:val="0"/>
                <w:szCs w:val="20"/>
                <w:lang w:eastAsia="en-US"/>
              </w:rPr>
              <w:t>:</w:t>
            </w:r>
          </w:p>
        </w:tc>
      </w:tr>
      <w:tr w:rsidR="00296AD2" w:rsidRPr="008C10B5" w14:paraId="622D3DE0" w14:textId="77777777" w:rsidTr="008836B3">
        <w:trPr>
          <w:trHeight w:val="370"/>
        </w:trPr>
        <w:tc>
          <w:tcPr>
            <w:tcW w:w="4981" w:type="dxa"/>
          </w:tcPr>
          <w:p w14:paraId="05D81A08" w14:textId="14EFAE88" w:rsidR="00296AD2" w:rsidRPr="00010ECE" w:rsidRDefault="00F372D1" w:rsidP="00444FAF">
            <w:pPr>
              <w:tabs>
                <w:tab w:val="left" w:pos="993"/>
              </w:tabs>
              <w:jc w:val="both"/>
              <w:rPr>
                <w:rFonts w:asciiTheme="majorBidi" w:hAnsiTheme="majorBidi" w:cstheme="majorBidi"/>
              </w:rPr>
            </w:pPr>
            <w:r w:rsidRPr="00F372D1">
              <w:rPr>
                <w:rFonts w:asciiTheme="majorBidi" w:hAnsiTheme="majorBidi" w:cstheme="majorBidi"/>
              </w:rPr>
              <w:t xml:space="preserve">24.1. </w:t>
            </w:r>
            <w:r w:rsidRPr="00F372D1">
              <w:t>pristatymo medžiagos preliminarų turinį ar jo struktūrą</w:t>
            </w:r>
            <w:r w:rsidRPr="00F372D1">
              <w:rPr>
                <w:rFonts w:eastAsiaTheme="minorHAnsi"/>
              </w:rPr>
              <w:t xml:space="preserve">, medžiagos rengimo šaltinius, naudotinų praktinių pavyzdžių ar gerosios </w:t>
            </w:r>
            <w:r w:rsidRPr="00F372D1">
              <w:rPr>
                <w:rFonts w:eastAsiaTheme="minorHAnsi"/>
              </w:rPr>
              <w:lastRenderedPageBreak/>
              <w:t>praktikos šaltinius, preliminarias gaires organizacijoms;</w:t>
            </w:r>
          </w:p>
        </w:tc>
        <w:tc>
          <w:tcPr>
            <w:tcW w:w="4981" w:type="dxa"/>
          </w:tcPr>
          <w:p w14:paraId="4E6B517D" w14:textId="77777777" w:rsidR="00296AD2" w:rsidRDefault="00296AD2" w:rsidP="008836B3">
            <w:pPr>
              <w:jc w:val="center"/>
              <w:rPr>
                <w:i/>
                <w:color w:val="FF0000"/>
              </w:rPr>
            </w:pPr>
            <w:r w:rsidRPr="008C10B5">
              <w:rPr>
                <w:i/>
                <w:color w:val="FF0000"/>
              </w:rPr>
              <w:lastRenderedPageBreak/>
              <w:t>Taip/Ne</w:t>
            </w:r>
          </w:p>
          <w:p w14:paraId="0622052D" w14:textId="77777777" w:rsidR="00296AD2" w:rsidRPr="008C10B5" w:rsidRDefault="00296AD2" w:rsidP="008836B3">
            <w:pPr>
              <w:jc w:val="center"/>
              <w:rPr>
                <w:i/>
                <w:color w:val="FF0000"/>
              </w:rPr>
            </w:pPr>
          </w:p>
        </w:tc>
      </w:tr>
      <w:tr w:rsidR="00F372D1" w:rsidRPr="008C10B5" w14:paraId="333E4D31" w14:textId="77777777" w:rsidTr="008836B3">
        <w:trPr>
          <w:trHeight w:val="620"/>
        </w:trPr>
        <w:tc>
          <w:tcPr>
            <w:tcW w:w="4981" w:type="dxa"/>
          </w:tcPr>
          <w:p w14:paraId="0D1A0FFD" w14:textId="0D0B2BE0" w:rsidR="00F372D1" w:rsidRPr="00010ECE" w:rsidRDefault="00F372D1" w:rsidP="00444FAF">
            <w:pPr>
              <w:tabs>
                <w:tab w:val="left" w:pos="1276"/>
              </w:tabs>
              <w:jc w:val="both"/>
              <w:rPr>
                <w:rFonts w:asciiTheme="majorBidi" w:hAnsiTheme="majorBidi" w:cstheme="majorBidi"/>
              </w:rPr>
            </w:pPr>
            <w:r w:rsidRPr="00F372D1">
              <w:rPr>
                <w:rFonts w:asciiTheme="majorBidi" w:hAnsiTheme="majorBidi" w:cstheme="majorBidi"/>
              </w:rPr>
              <w:t xml:space="preserve">24.2. </w:t>
            </w:r>
            <w:r w:rsidRPr="00F372D1">
              <w:rPr>
                <w:rFonts w:eastAsiaTheme="minorHAnsi"/>
              </w:rPr>
              <w:t xml:space="preserve">praktinių užduočių </w:t>
            </w:r>
            <w:r w:rsidRPr="00F372D1">
              <w:t>preliminarų turinį;</w:t>
            </w:r>
          </w:p>
        </w:tc>
        <w:tc>
          <w:tcPr>
            <w:tcW w:w="4981" w:type="dxa"/>
          </w:tcPr>
          <w:p w14:paraId="39A2BD20" w14:textId="2B1EE2E6" w:rsidR="00F372D1" w:rsidRPr="008C10B5" w:rsidRDefault="00F372D1" w:rsidP="008836B3">
            <w:pPr>
              <w:jc w:val="center"/>
              <w:rPr>
                <w:i/>
                <w:color w:val="FF0000"/>
              </w:rPr>
            </w:pPr>
            <w:r w:rsidRPr="008C10B5">
              <w:rPr>
                <w:i/>
                <w:color w:val="FF0000"/>
              </w:rPr>
              <w:t>Taip/Ne</w:t>
            </w:r>
          </w:p>
        </w:tc>
      </w:tr>
      <w:tr w:rsidR="00F372D1" w:rsidRPr="008C10B5" w14:paraId="4975F194" w14:textId="77777777" w:rsidTr="008836B3">
        <w:trPr>
          <w:trHeight w:val="620"/>
        </w:trPr>
        <w:tc>
          <w:tcPr>
            <w:tcW w:w="4981" w:type="dxa"/>
          </w:tcPr>
          <w:p w14:paraId="78241F19" w14:textId="39C31BB8" w:rsidR="00F372D1" w:rsidRPr="00444FAF" w:rsidRDefault="00F372D1" w:rsidP="00444FAF">
            <w:pPr>
              <w:tabs>
                <w:tab w:val="left" w:pos="1276"/>
              </w:tabs>
              <w:jc w:val="both"/>
              <w:rPr>
                <w:rFonts w:asciiTheme="majorBidi" w:hAnsiTheme="majorBidi" w:cstheme="majorBidi"/>
                <w:bCs/>
              </w:rPr>
            </w:pPr>
            <w:r w:rsidRPr="00444FAF">
              <w:rPr>
                <w:rFonts w:asciiTheme="majorBidi" w:hAnsiTheme="majorBidi" w:cstheme="majorBidi"/>
                <w:bCs/>
              </w:rPr>
              <w:t>24.3.</w:t>
            </w:r>
            <w:r w:rsidRPr="00F372D1">
              <w:rPr>
                <w:rFonts w:asciiTheme="majorBidi" w:hAnsiTheme="majorBidi" w:cstheme="majorBidi"/>
                <w:bCs/>
              </w:rPr>
              <w:t xml:space="preserve"> </w:t>
            </w:r>
            <w:r>
              <w:t>p</w:t>
            </w:r>
            <w:r w:rsidRPr="006215A6">
              <w:t>ristatym</w:t>
            </w:r>
            <w:r>
              <w:t>o</w:t>
            </w:r>
            <w:r w:rsidRPr="006215A6">
              <w:t xml:space="preserve"> organizavimo 1</w:t>
            </w:r>
            <w:r>
              <w:t>4</w:t>
            </w:r>
            <w:r w:rsidRPr="006215A6">
              <w:t>0</w:t>
            </w:r>
            <w:r>
              <w:t>–</w:t>
            </w:r>
            <w:r w:rsidRPr="006215A6">
              <w:t>150 asmenų modelį;</w:t>
            </w:r>
          </w:p>
        </w:tc>
        <w:tc>
          <w:tcPr>
            <w:tcW w:w="4981" w:type="dxa"/>
          </w:tcPr>
          <w:p w14:paraId="1CC9FB2B" w14:textId="77777777" w:rsidR="00F372D1" w:rsidRDefault="00F372D1" w:rsidP="008836B3">
            <w:pPr>
              <w:jc w:val="center"/>
              <w:rPr>
                <w:i/>
                <w:color w:val="FF0000"/>
              </w:rPr>
            </w:pPr>
            <w:r w:rsidRPr="008C10B5">
              <w:rPr>
                <w:i/>
                <w:color w:val="FF0000"/>
              </w:rPr>
              <w:t>Taip/Ne</w:t>
            </w:r>
          </w:p>
          <w:p w14:paraId="0BB5687B" w14:textId="77777777" w:rsidR="00F372D1" w:rsidRPr="008C10B5" w:rsidRDefault="00F372D1" w:rsidP="008836B3">
            <w:pPr>
              <w:jc w:val="center"/>
              <w:rPr>
                <w:i/>
                <w:color w:val="FF0000"/>
              </w:rPr>
            </w:pPr>
          </w:p>
        </w:tc>
      </w:tr>
      <w:tr w:rsidR="00F372D1" w:rsidRPr="008C10B5" w14:paraId="4CA242B3" w14:textId="77777777" w:rsidTr="008836B3">
        <w:trPr>
          <w:trHeight w:val="620"/>
        </w:trPr>
        <w:tc>
          <w:tcPr>
            <w:tcW w:w="4981" w:type="dxa"/>
          </w:tcPr>
          <w:p w14:paraId="4CC18BC3" w14:textId="60895ECA" w:rsidR="00F372D1" w:rsidRPr="00444FAF" w:rsidRDefault="00F372D1" w:rsidP="00444FAF">
            <w:pPr>
              <w:tabs>
                <w:tab w:val="left" w:pos="993"/>
              </w:tabs>
              <w:jc w:val="both"/>
              <w:rPr>
                <w:rFonts w:asciiTheme="majorBidi" w:hAnsiTheme="majorBidi" w:cstheme="majorBidi"/>
                <w:bCs/>
              </w:rPr>
            </w:pPr>
            <w:r w:rsidRPr="00444FAF">
              <w:rPr>
                <w:rFonts w:asciiTheme="majorBidi" w:hAnsiTheme="majorBidi" w:cstheme="majorBidi"/>
                <w:bCs/>
              </w:rPr>
              <w:t xml:space="preserve">24.4. </w:t>
            </w:r>
            <w:r w:rsidR="00444FAF" w:rsidRPr="006215A6">
              <w:t>Paslaug</w:t>
            </w:r>
            <w:r w:rsidR="00444FAF">
              <w:t>ai</w:t>
            </w:r>
            <w:r w:rsidR="00444FAF" w:rsidRPr="006215A6">
              <w:t xml:space="preserve"> teik</w:t>
            </w:r>
            <w:r w:rsidR="00444FAF">
              <w:t>t</w:t>
            </w:r>
            <w:r w:rsidR="00444FAF" w:rsidRPr="006215A6">
              <w:t>i naudotiną platformą su jos apibūdinimu</w:t>
            </w:r>
          </w:p>
        </w:tc>
        <w:tc>
          <w:tcPr>
            <w:tcW w:w="4981" w:type="dxa"/>
          </w:tcPr>
          <w:p w14:paraId="381B9F3E" w14:textId="77777777" w:rsidR="00F372D1" w:rsidRDefault="00F372D1" w:rsidP="008836B3">
            <w:pPr>
              <w:jc w:val="center"/>
              <w:rPr>
                <w:i/>
                <w:color w:val="FF0000"/>
              </w:rPr>
            </w:pPr>
            <w:r w:rsidRPr="008C10B5">
              <w:rPr>
                <w:i/>
                <w:color w:val="FF0000"/>
              </w:rPr>
              <w:t>Taip/Ne</w:t>
            </w:r>
          </w:p>
          <w:p w14:paraId="16B8DA7A" w14:textId="77777777" w:rsidR="00F372D1" w:rsidRPr="008C10B5" w:rsidRDefault="00F372D1" w:rsidP="008836B3">
            <w:pPr>
              <w:jc w:val="center"/>
              <w:rPr>
                <w:i/>
                <w:color w:val="FF0000"/>
              </w:rPr>
            </w:pPr>
          </w:p>
        </w:tc>
      </w:tr>
      <w:tr w:rsidR="00F372D1" w:rsidRPr="00171C5B" w14:paraId="706EE927" w14:textId="77777777" w:rsidTr="008836B3">
        <w:trPr>
          <w:trHeight w:val="403"/>
        </w:trPr>
        <w:tc>
          <w:tcPr>
            <w:tcW w:w="4981" w:type="dxa"/>
          </w:tcPr>
          <w:p w14:paraId="07E5B8B4" w14:textId="7E665A74" w:rsidR="00F372D1" w:rsidRDefault="00444FAF" w:rsidP="00444FAF">
            <w:pPr>
              <w:tabs>
                <w:tab w:val="left" w:pos="1276"/>
              </w:tabs>
              <w:jc w:val="both"/>
              <w:rPr>
                <w:kern w:val="2"/>
                <w:lang w:eastAsia="en-US"/>
                <w14:ligatures w14:val="standardContextual"/>
              </w:rPr>
            </w:pPr>
            <w:r w:rsidRPr="00444FAF">
              <w:rPr>
                <w:kern w:val="2"/>
                <w:lang w:eastAsia="en-US"/>
                <w14:ligatures w14:val="standardContextual"/>
              </w:rPr>
              <w:t xml:space="preserve">24.5. </w:t>
            </w:r>
            <w:r w:rsidRPr="00444FAF">
              <w:rPr>
                <w:rFonts w:eastAsiaTheme="minorHAnsi"/>
              </w:rPr>
              <w:t xml:space="preserve">Pasiūlymo įgyvendinimo grafiką, apimantį pristatymo </w:t>
            </w:r>
            <w:r w:rsidRPr="00444FAF">
              <w:t>medžiagos parengimo, suderinimo ir pristatymo organizavimo terminus</w:t>
            </w:r>
            <w:r w:rsidRPr="00444FAF">
              <w:rPr>
                <w:rFonts w:eastAsiaTheme="minorHAnsi"/>
              </w:rPr>
              <w:t>;</w:t>
            </w:r>
          </w:p>
        </w:tc>
        <w:tc>
          <w:tcPr>
            <w:tcW w:w="4981" w:type="dxa"/>
          </w:tcPr>
          <w:p w14:paraId="12EB858B" w14:textId="77777777" w:rsidR="00F372D1" w:rsidRPr="00171C5B" w:rsidRDefault="00F372D1" w:rsidP="008836B3">
            <w:pPr>
              <w:jc w:val="center"/>
              <w:rPr>
                <w:i/>
                <w:color w:val="FF0000"/>
              </w:rPr>
            </w:pPr>
            <w:r w:rsidRPr="008C10B5">
              <w:rPr>
                <w:i/>
                <w:color w:val="FF0000"/>
              </w:rPr>
              <w:t>Taip/Ne</w:t>
            </w:r>
          </w:p>
        </w:tc>
      </w:tr>
      <w:tr w:rsidR="00F372D1" w:rsidRPr="008C10B5" w14:paraId="2A70C3CC" w14:textId="77777777" w:rsidTr="008836B3">
        <w:trPr>
          <w:trHeight w:val="403"/>
        </w:trPr>
        <w:tc>
          <w:tcPr>
            <w:tcW w:w="4981" w:type="dxa"/>
          </w:tcPr>
          <w:p w14:paraId="78493B5A" w14:textId="25BBBB71" w:rsidR="00444FAF" w:rsidRPr="00444FAF" w:rsidRDefault="00444FAF" w:rsidP="00444FAF">
            <w:pPr>
              <w:tabs>
                <w:tab w:val="left" w:pos="1276"/>
              </w:tabs>
              <w:jc w:val="both"/>
              <w:rPr>
                <w:rFonts w:asciiTheme="majorBidi" w:eastAsiaTheme="minorHAnsi" w:hAnsiTheme="majorBidi" w:cstheme="majorBidi"/>
              </w:rPr>
            </w:pPr>
            <w:r w:rsidRPr="00444FAF">
              <w:rPr>
                <w:snapToGrid w:val="0"/>
                <w:szCs w:val="20"/>
                <w:lang w:eastAsia="en-US"/>
              </w:rPr>
              <w:t>24.6.</w:t>
            </w:r>
            <w:r w:rsidRPr="00444FAF">
              <w:rPr>
                <w:rFonts w:asciiTheme="majorBidi" w:eastAsiaTheme="minorHAnsi" w:hAnsiTheme="majorBidi" w:cstheme="majorBidi"/>
              </w:rPr>
              <w:t xml:space="preserve"> rizikų valdymo planą</w:t>
            </w:r>
            <w:r w:rsidRPr="00444FAF">
              <w:rPr>
                <w:rFonts w:eastAsiaTheme="minorHAnsi"/>
              </w:rPr>
              <w:t>, kuriame:</w:t>
            </w:r>
          </w:p>
          <w:p w14:paraId="2C76E89A" w14:textId="32F4918F" w:rsidR="00444FAF" w:rsidRPr="00444FAF" w:rsidRDefault="00444FAF" w:rsidP="00444FAF">
            <w:pPr>
              <w:tabs>
                <w:tab w:val="left" w:pos="1276"/>
              </w:tabs>
              <w:spacing w:after="160"/>
              <w:contextualSpacing/>
              <w:jc w:val="both"/>
              <w:rPr>
                <w:rFonts w:asciiTheme="majorBidi" w:eastAsiaTheme="minorHAnsi" w:hAnsiTheme="majorBidi" w:cstheme="majorBidi"/>
              </w:rPr>
            </w:pPr>
            <w:r>
              <w:rPr>
                <w:rFonts w:asciiTheme="majorBidi" w:eastAsiaTheme="minorHAnsi" w:hAnsiTheme="majorBidi" w:cstheme="majorBidi"/>
              </w:rPr>
              <w:t xml:space="preserve">24.6.1. </w:t>
            </w:r>
            <w:r w:rsidRPr="00444FAF">
              <w:rPr>
                <w:rFonts w:asciiTheme="majorBidi" w:eastAsiaTheme="minorHAnsi" w:hAnsiTheme="majorBidi" w:cstheme="majorBidi"/>
              </w:rPr>
              <w:t>nurodytos veiklos, kurioms gali kilti rizika;</w:t>
            </w:r>
          </w:p>
          <w:p w14:paraId="68C62DFD" w14:textId="6B80F6CF" w:rsidR="00444FAF" w:rsidRPr="00444FAF" w:rsidRDefault="00444FAF" w:rsidP="00444FAF">
            <w:pPr>
              <w:tabs>
                <w:tab w:val="left" w:pos="1276"/>
              </w:tabs>
              <w:spacing w:after="160"/>
              <w:contextualSpacing/>
              <w:jc w:val="both"/>
              <w:rPr>
                <w:rFonts w:asciiTheme="majorBidi" w:eastAsiaTheme="minorHAnsi" w:hAnsiTheme="majorBidi" w:cstheme="majorBidi"/>
              </w:rPr>
            </w:pPr>
            <w:r>
              <w:rPr>
                <w:rFonts w:asciiTheme="majorBidi" w:eastAsiaTheme="minorHAnsi" w:hAnsiTheme="majorBidi" w:cstheme="majorBidi"/>
              </w:rPr>
              <w:t xml:space="preserve">24.6.2. </w:t>
            </w:r>
            <w:r w:rsidRPr="00444FAF">
              <w:rPr>
                <w:rFonts w:asciiTheme="majorBidi" w:eastAsiaTheme="minorHAnsi" w:hAnsiTheme="majorBidi" w:cstheme="majorBidi"/>
              </w:rPr>
              <w:t>nurodyti galimi rizikos šaltiniai ir priežastys;</w:t>
            </w:r>
          </w:p>
          <w:p w14:paraId="15DF3F25" w14:textId="4D895790" w:rsidR="00444FAF" w:rsidRPr="00444FAF" w:rsidRDefault="00444FAF" w:rsidP="00444FAF">
            <w:pPr>
              <w:tabs>
                <w:tab w:val="left" w:pos="1276"/>
              </w:tabs>
              <w:spacing w:after="160"/>
              <w:contextualSpacing/>
              <w:jc w:val="both"/>
              <w:rPr>
                <w:rFonts w:asciiTheme="majorBidi" w:eastAsiaTheme="minorHAnsi" w:hAnsiTheme="majorBidi" w:cstheme="majorBidi"/>
              </w:rPr>
            </w:pPr>
            <w:r>
              <w:rPr>
                <w:rFonts w:asciiTheme="majorBidi" w:eastAsiaTheme="minorHAnsi" w:hAnsiTheme="majorBidi" w:cstheme="majorBidi"/>
              </w:rPr>
              <w:t xml:space="preserve">24.6.3. </w:t>
            </w:r>
            <w:r w:rsidRPr="00444FAF">
              <w:rPr>
                <w:rFonts w:asciiTheme="majorBidi" w:eastAsiaTheme="minorHAnsi" w:hAnsiTheme="majorBidi" w:cstheme="majorBidi"/>
              </w:rPr>
              <w:t>nustatyta rizikos tikimybė ir poveikis;</w:t>
            </w:r>
          </w:p>
          <w:p w14:paraId="69F37E31" w14:textId="5AF357FC" w:rsidR="00F372D1" w:rsidRPr="00CB42F7" w:rsidRDefault="00444FAF" w:rsidP="00444FAF">
            <w:pPr>
              <w:tabs>
                <w:tab w:val="left" w:pos="1276"/>
              </w:tabs>
              <w:spacing w:after="160"/>
              <w:contextualSpacing/>
              <w:jc w:val="both"/>
              <w:rPr>
                <w:snapToGrid w:val="0"/>
                <w:szCs w:val="20"/>
                <w:lang w:eastAsia="en-US"/>
              </w:rPr>
            </w:pPr>
            <w:r>
              <w:rPr>
                <w:rFonts w:asciiTheme="majorBidi" w:eastAsiaTheme="minorHAnsi" w:hAnsiTheme="majorBidi" w:cstheme="majorBidi"/>
              </w:rPr>
              <w:t xml:space="preserve">24.6.4. </w:t>
            </w:r>
            <w:r w:rsidRPr="00444FAF">
              <w:rPr>
                <w:rFonts w:asciiTheme="majorBidi" w:eastAsiaTheme="minorHAnsi" w:hAnsiTheme="majorBidi" w:cstheme="majorBidi"/>
              </w:rPr>
              <w:t>pasiūlyta rizikos valdymo strategija ir priemonės;</w:t>
            </w:r>
          </w:p>
        </w:tc>
        <w:tc>
          <w:tcPr>
            <w:tcW w:w="4981" w:type="dxa"/>
          </w:tcPr>
          <w:p w14:paraId="3D3D15E9" w14:textId="77777777" w:rsidR="00F372D1" w:rsidRDefault="00F372D1" w:rsidP="008836B3">
            <w:pPr>
              <w:jc w:val="center"/>
              <w:rPr>
                <w:i/>
                <w:color w:val="FF0000"/>
              </w:rPr>
            </w:pPr>
            <w:r w:rsidRPr="008C10B5">
              <w:rPr>
                <w:i/>
                <w:color w:val="FF0000"/>
              </w:rPr>
              <w:t>Taip/Ne</w:t>
            </w:r>
          </w:p>
          <w:p w14:paraId="6C022C77" w14:textId="559AB8CD" w:rsidR="00F372D1" w:rsidRPr="008C10B5" w:rsidRDefault="00F372D1" w:rsidP="008836B3">
            <w:pPr>
              <w:jc w:val="center"/>
              <w:rPr>
                <w:i/>
                <w:color w:val="FF0000"/>
              </w:rPr>
            </w:pPr>
          </w:p>
        </w:tc>
      </w:tr>
      <w:tr w:rsidR="00F372D1" w:rsidRPr="008C10B5" w14:paraId="17FD8309" w14:textId="77777777" w:rsidTr="008836B3">
        <w:trPr>
          <w:trHeight w:val="403"/>
        </w:trPr>
        <w:tc>
          <w:tcPr>
            <w:tcW w:w="4981" w:type="dxa"/>
          </w:tcPr>
          <w:p w14:paraId="4314389C" w14:textId="0AB11EDD" w:rsidR="00F372D1" w:rsidRDefault="00444FAF" w:rsidP="008836B3">
            <w:pPr>
              <w:jc w:val="both"/>
              <w:rPr>
                <w:rFonts w:asciiTheme="majorBidi" w:eastAsiaTheme="minorHAnsi" w:hAnsiTheme="majorBidi" w:cstheme="majorBidi"/>
              </w:rPr>
            </w:pPr>
            <w:r>
              <w:rPr>
                <w:rFonts w:asciiTheme="majorBidi" w:eastAsiaTheme="minorHAnsi" w:hAnsiTheme="majorBidi" w:cstheme="majorBidi"/>
              </w:rPr>
              <w:t xml:space="preserve">24.7. </w:t>
            </w:r>
            <w:r w:rsidRPr="006215A6">
              <w:t>Paslaugos teikėjas gali nurodyti ir kitą informaciją, kuri, jo manymu, yra svarbi ir reikalinga Paslaugai suteikti</w:t>
            </w:r>
            <w:r>
              <w:t>.</w:t>
            </w:r>
          </w:p>
        </w:tc>
        <w:tc>
          <w:tcPr>
            <w:tcW w:w="4981" w:type="dxa"/>
          </w:tcPr>
          <w:p w14:paraId="79CC87CB" w14:textId="77777777" w:rsidR="00F372D1" w:rsidRDefault="00F372D1" w:rsidP="008836B3">
            <w:pPr>
              <w:jc w:val="center"/>
              <w:rPr>
                <w:i/>
                <w:color w:val="FF0000"/>
              </w:rPr>
            </w:pPr>
            <w:r w:rsidRPr="008C10B5">
              <w:rPr>
                <w:i/>
                <w:color w:val="FF0000"/>
              </w:rPr>
              <w:t>Taip/Ne</w:t>
            </w:r>
          </w:p>
          <w:p w14:paraId="45062670" w14:textId="77777777" w:rsidR="00F372D1" w:rsidRPr="008C10B5" w:rsidRDefault="00F372D1" w:rsidP="00444FAF">
            <w:pPr>
              <w:jc w:val="center"/>
              <w:rPr>
                <w:i/>
                <w:color w:val="FF0000"/>
              </w:rPr>
            </w:pPr>
          </w:p>
        </w:tc>
      </w:tr>
      <w:tr w:rsidR="00444FAF" w:rsidRPr="0027254E" w14:paraId="58D6B50D" w14:textId="77777777" w:rsidTr="008836B3">
        <w:trPr>
          <w:trHeight w:val="619"/>
        </w:trPr>
        <w:tc>
          <w:tcPr>
            <w:tcW w:w="9962" w:type="dxa"/>
            <w:gridSpan w:val="2"/>
            <w:shd w:val="clear" w:color="auto" w:fill="E7E6E6" w:themeFill="background2"/>
          </w:tcPr>
          <w:p w14:paraId="6F13775A" w14:textId="5259C12B" w:rsidR="00444FAF" w:rsidRPr="00444FAF" w:rsidRDefault="00444FAF" w:rsidP="008836B3">
            <w:pPr>
              <w:spacing w:line="276" w:lineRule="auto"/>
              <w:rPr>
                <w:snapToGrid w:val="0"/>
                <w:szCs w:val="20"/>
                <w:lang w:eastAsia="en-US"/>
              </w:rPr>
            </w:pPr>
            <w:r w:rsidRPr="00444FAF">
              <w:rPr>
                <w:snapToGrid w:val="0"/>
                <w:szCs w:val="20"/>
                <w:lang w:eastAsia="en-US"/>
              </w:rPr>
              <w:t>25. Techninis pasiūlymas vertinamas pagal konkurso sąlygose nustatytus ekonominio naudingumo vertinimo kriterijus.</w:t>
            </w:r>
          </w:p>
        </w:tc>
      </w:tr>
      <w:tr w:rsidR="00444FAF" w:rsidRPr="008C10B5" w14:paraId="3B60A44E" w14:textId="77777777" w:rsidTr="008836B3">
        <w:trPr>
          <w:trHeight w:val="403"/>
        </w:trPr>
        <w:tc>
          <w:tcPr>
            <w:tcW w:w="4981" w:type="dxa"/>
          </w:tcPr>
          <w:p w14:paraId="4AC0B1B5" w14:textId="6308F412" w:rsidR="00444FAF" w:rsidRDefault="00444FAF" w:rsidP="00444FAF">
            <w:pPr>
              <w:jc w:val="both"/>
              <w:rPr>
                <w:rFonts w:asciiTheme="majorBidi" w:eastAsiaTheme="minorHAnsi" w:hAnsiTheme="majorBidi" w:cstheme="majorBidi"/>
              </w:rPr>
            </w:pPr>
            <w:r w:rsidRPr="00444FAF">
              <w:rPr>
                <w:rFonts w:asciiTheme="majorBidi" w:eastAsiaTheme="minorHAnsi" w:hAnsiTheme="majorBidi" w:cstheme="majorBidi"/>
              </w:rPr>
              <w:t xml:space="preserve">26. </w:t>
            </w:r>
            <w:r w:rsidRPr="00444FAF">
              <w:rPr>
                <w:rFonts w:eastAsiaTheme="minorHAnsi"/>
              </w:rPr>
              <w:t>Paslaugos teikėjas, teikdamas Paslaugą, turi vadovautis techniniu pasiūlymu. Bet kokie neesminiai pakeitimai turi būti iš anksto suderinti su Perkančiąja organizacija. Neesminiais pakeitimais laikomi tokie pakeitimai, kurie nekeičia pirkimo objekto ir tikslo, neturi įtakos galutiniam Paslaugos suteikimo terminui, nėra susiję su pasiūlymų vertinimo kriterijais.</w:t>
            </w:r>
            <w:r>
              <w:t>.</w:t>
            </w:r>
          </w:p>
        </w:tc>
        <w:tc>
          <w:tcPr>
            <w:tcW w:w="4981" w:type="dxa"/>
          </w:tcPr>
          <w:p w14:paraId="5D6E3775" w14:textId="77777777" w:rsidR="00444FAF" w:rsidRDefault="00444FAF" w:rsidP="008836B3">
            <w:pPr>
              <w:jc w:val="center"/>
              <w:rPr>
                <w:i/>
                <w:color w:val="FF0000"/>
              </w:rPr>
            </w:pPr>
            <w:r w:rsidRPr="008C10B5">
              <w:rPr>
                <w:i/>
                <w:color w:val="FF0000"/>
              </w:rPr>
              <w:t>Taip/Ne</w:t>
            </w:r>
          </w:p>
          <w:p w14:paraId="68526103" w14:textId="77777777" w:rsidR="00444FAF" w:rsidRPr="008C10B5" w:rsidRDefault="00444FAF" w:rsidP="008836B3">
            <w:pPr>
              <w:jc w:val="center"/>
              <w:rPr>
                <w:i/>
                <w:color w:val="FF0000"/>
              </w:rPr>
            </w:pPr>
          </w:p>
        </w:tc>
      </w:tr>
    </w:tbl>
    <w:p w14:paraId="6CD16614" w14:textId="77777777" w:rsidR="00A55B12" w:rsidRPr="00212CCC" w:rsidRDefault="00A55B12" w:rsidP="001B0CCD">
      <w:pPr>
        <w:jc w:val="both"/>
      </w:pPr>
    </w:p>
    <w:sectPr w:rsidR="00A55B12" w:rsidRPr="00212CCC">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8112E" w14:textId="77777777" w:rsidR="00AF470E" w:rsidRDefault="00AF470E" w:rsidP="00A51ED7">
      <w:r>
        <w:separator/>
      </w:r>
    </w:p>
  </w:endnote>
  <w:endnote w:type="continuationSeparator" w:id="0">
    <w:p w14:paraId="4EE49E83" w14:textId="77777777" w:rsidR="00AF470E" w:rsidRDefault="00AF470E" w:rsidP="00A5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8A440" w14:textId="77777777" w:rsidR="00AF470E" w:rsidRDefault="00AF470E" w:rsidP="00A51ED7">
      <w:r>
        <w:separator/>
      </w:r>
    </w:p>
  </w:footnote>
  <w:footnote w:type="continuationSeparator" w:id="0">
    <w:p w14:paraId="0A46428E" w14:textId="77777777" w:rsidR="00AF470E" w:rsidRDefault="00AF470E" w:rsidP="00A51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C9C"/>
    <w:multiLevelType w:val="multilevel"/>
    <w:tmpl w:val="24006460"/>
    <w:lvl w:ilvl="0">
      <w:start w:val="12"/>
      <w:numFmt w:val="decimal"/>
      <w:lvlText w:val="%1."/>
      <w:lvlJc w:val="left"/>
      <w:pPr>
        <w:ind w:left="1331" w:hanging="480"/>
      </w:pPr>
      <w:rPr>
        <w:rFonts w:hint="default"/>
        <w:b w:val="0"/>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0BAC67B4"/>
    <w:multiLevelType w:val="multilevel"/>
    <w:tmpl w:val="BB121E94"/>
    <w:lvl w:ilvl="0">
      <w:start w:val="1"/>
      <w:numFmt w:val="decimal"/>
      <w:lvlText w:val="%1."/>
      <w:lvlJc w:val="left"/>
      <w:pPr>
        <w:ind w:left="928"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92B9A"/>
    <w:multiLevelType w:val="multilevel"/>
    <w:tmpl w:val="F9C0CE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15836482"/>
    <w:multiLevelType w:val="hybridMultilevel"/>
    <w:tmpl w:val="8118027C"/>
    <w:lvl w:ilvl="0" w:tplc="0ACEF8B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5B0313E"/>
    <w:multiLevelType w:val="multilevel"/>
    <w:tmpl w:val="BB121E94"/>
    <w:lvl w:ilvl="0">
      <w:start w:val="1"/>
      <w:numFmt w:val="decimal"/>
      <w:lvlText w:val="%1."/>
      <w:lvlJc w:val="left"/>
      <w:pPr>
        <w:ind w:left="928"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BF2175"/>
    <w:multiLevelType w:val="hybridMultilevel"/>
    <w:tmpl w:val="625607C8"/>
    <w:lvl w:ilvl="0" w:tplc="A9E8A834">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7" w15:restartNumberingAfterBreak="0">
    <w:nsid w:val="1AD33AB2"/>
    <w:multiLevelType w:val="multilevel"/>
    <w:tmpl w:val="1792B7F2"/>
    <w:lvl w:ilvl="0">
      <w:start w:val="24"/>
      <w:numFmt w:val="decimal"/>
      <w:lvlText w:val="%1."/>
      <w:lvlJc w:val="left"/>
      <w:pPr>
        <w:ind w:left="480" w:hanging="480"/>
      </w:pPr>
      <w:rPr>
        <w:rFonts w:eastAsia="Times New Roman" w:hint="default"/>
        <w:b w:val="0"/>
      </w:rPr>
    </w:lvl>
    <w:lvl w:ilvl="1">
      <w:start w:val="1"/>
      <w:numFmt w:val="decimal"/>
      <w:lvlText w:val="%1.%2."/>
      <w:lvlJc w:val="left"/>
      <w:pPr>
        <w:ind w:left="480"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8" w15:restartNumberingAfterBreak="0">
    <w:nsid w:val="1D027B94"/>
    <w:multiLevelType w:val="multilevel"/>
    <w:tmpl w:val="E3E461F4"/>
    <w:lvl w:ilvl="0">
      <w:start w:val="11"/>
      <w:numFmt w:val="decimal"/>
      <w:lvlText w:val="%1."/>
      <w:lvlJc w:val="left"/>
      <w:pPr>
        <w:ind w:left="1211" w:hanging="360"/>
      </w:pPr>
      <w:rPr>
        <w:rFonts w:hint="default"/>
        <w:b w:val="0"/>
      </w:rPr>
    </w:lvl>
    <w:lvl w:ilvl="1">
      <w:start w:val="1"/>
      <w:numFmt w:val="decimal"/>
      <w:isLgl/>
      <w:lvlText w:val="%1.%2."/>
      <w:lvlJc w:val="left"/>
      <w:pPr>
        <w:ind w:left="1756" w:hanging="48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9" w15:restartNumberingAfterBreak="0">
    <w:nsid w:val="23901054"/>
    <w:multiLevelType w:val="hybridMultilevel"/>
    <w:tmpl w:val="230CEFB6"/>
    <w:lvl w:ilvl="0" w:tplc="0BDAF8BE">
      <w:start w:val="1"/>
      <w:numFmt w:val="bullet"/>
      <w:lvlText w:val=""/>
      <w:lvlJc w:val="left"/>
      <w:pPr>
        <w:ind w:left="1656" w:hanging="360"/>
      </w:pPr>
      <w:rPr>
        <w:rFonts w:ascii="Symbol" w:hAnsi="Symbol" w:hint="default"/>
      </w:rPr>
    </w:lvl>
    <w:lvl w:ilvl="1" w:tplc="0BDAF8BE">
      <w:start w:val="1"/>
      <w:numFmt w:val="bullet"/>
      <w:lvlText w:val=""/>
      <w:lvlJc w:val="left"/>
      <w:pPr>
        <w:ind w:left="1296" w:hanging="360"/>
      </w:pPr>
      <w:rPr>
        <w:rFonts w:ascii="Symbol" w:hAnsi="Symbol" w:hint="default"/>
      </w:rPr>
    </w:lvl>
    <w:lvl w:ilvl="2" w:tplc="0BDAF8BE">
      <w:start w:val="1"/>
      <w:numFmt w:val="bullet"/>
      <w:lvlText w:val=""/>
      <w:lvlJc w:val="left"/>
      <w:pPr>
        <w:ind w:left="2016" w:hanging="360"/>
      </w:pPr>
      <w:rPr>
        <w:rFonts w:ascii="Symbol" w:hAnsi="Symbol" w:hint="default"/>
      </w:rPr>
    </w:lvl>
    <w:lvl w:ilvl="3" w:tplc="04270001">
      <w:start w:val="1"/>
      <w:numFmt w:val="bullet"/>
      <w:lvlText w:val=""/>
      <w:lvlJc w:val="left"/>
      <w:pPr>
        <w:ind w:left="2736" w:hanging="360"/>
      </w:pPr>
      <w:rPr>
        <w:rFonts w:ascii="Symbol" w:hAnsi="Symbol" w:hint="default"/>
      </w:rPr>
    </w:lvl>
    <w:lvl w:ilvl="4" w:tplc="04270003">
      <w:start w:val="1"/>
      <w:numFmt w:val="bullet"/>
      <w:lvlText w:val="o"/>
      <w:lvlJc w:val="left"/>
      <w:pPr>
        <w:ind w:left="3456" w:hanging="360"/>
      </w:pPr>
      <w:rPr>
        <w:rFonts w:ascii="Courier New" w:hAnsi="Courier New" w:cs="Courier New" w:hint="default"/>
      </w:rPr>
    </w:lvl>
    <w:lvl w:ilvl="5" w:tplc="04270005">
      <w:start w:val="1"/>
      <w:numFmt w:val="bullet"/>
      <w:lvlText w:val=""/>
      <w:lvlJc w:val="left"/>
      <w:pPr>
        <w:ind w:left="4176" w:hanging="360"/>
      </w:pPr>
      <w:rPr>
        <w:rFonts w:ascii="Wingdings" w:hAnsi="Wingdings" w:hint="default"/>
      </w:rPr>
    </w:lvl>
    <w:lvl w:ilvl="6" w:tplc="04270001">
      <w:start w:val="1"/>
      <w:numFmt w:val="bullet"/>
      <w:lvlText w:val=""/>
      <w:lvlJc w:val="left"/>
      <w:pPr>
        <w:ind w:left="4896" w:hanging="360"/>
      </w:pPr>
      <w:rPr>
        <w:rFonts w:ascii="Symbol" w:hAnsi="Symbol" w:hint="default"/>
      </w:rPr>
    </w:lvl>
    <w:lvl w:ilvl="7" w:tplc="04270003">
      <w:start w:val="1"/>
      <w:numFmt w:val="bullet"/>
      <w:lvlText w:val="o"/>
      <w:lvlJc w:val="left"/>
      <w:pPr>
        <w:ind w:left="5616" w:hanging="360"/>
      </w:pPr>
      <w:rPr>
        <w:rFonts w:ascii="Courier New" w:hAnsi="Courier New" w:cs="Courier New" w:hint="default"/>
      </w:rPr>
    </w:lvl>
    <w:lvl w:ilvl="8" w:tplc="04270005">
      <w:start w:val="1"/>
      <w:numFmt w:val="bullet"/>
      <w:lvlText w:val=""/>
      <w:lvlJc w:val="left"/>
      <w:pPr>
        <w:ind w:left="6336" w:hanging="360"/>
      </w:pPr>
      <w:rPr>
        <w:rFonts w:ascii="Wingdings" w:hAnsi="Wingdings" w:hint="default"/>
      </w:rPr>
    </w:lvl>
  </w:abstractNum>
  <w:abstractNum w:abstractNumId="10" w15:restartNumberingAfterBreak="0">
    <w:nsid w:val="24032CFF"/>
    <w:multiLevelType w:val="hybridMultilevel"/>
    <w:tmpl w:val="01B61DDC"/>
    <w:lvl w:ilvl="0" w:tplc="0ACEF8BA">
      <w:start w:val="1"/>
      <w:numFmt w:val="bullet"/>
      <w:lvlText w:val=""/>
      <w:lvlJc w:val="left"/>
      <w:pPr>
        <w:ind w:left="4615"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5CB1D1F"/>
    <w:multiLevelType w:val="multilevel"/>
    <w:tmpl w:val="E424DA1A"/>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9831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B275AB"/>
    <w:multiLevelType w:val="multilevel"/>
    <w:tmpl w:val="32CAF65C"/>
    <w:lvl w:ilvl="0">
      <w:start w:val="1"/>
      <w:numFmt w:val="decimal"/>
      <w:pStyle w:val="Heading1"/>
      <w:lvlText w:val="%1."/>
      <w:lvlJc w:val="left"/>
      <w:pPr>
        <w:ind w:left="360" w:hanging="360"/>
      </w:pPr>
    </w:lvl>
    <w:lvl w:ilvl="1">
      <w:start w:val="1"/>
      <w:numFmt w:val="decimal"/>
      <w:pStyle w:val="Heading2"/>
      <w:lvlText w:val="%1.%2."/>
      <w:lvlJc w:val="left"/>
      <w:pPr>
        <w:ind w:left="114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7E501F"/>
    <w:multiLevelType w:val="multilevel"/>
    <w:tmpl w:val="F7FABA0A"/>
    <w:lvl w:ilvl="0">
      <w:start w:val="24"/>
      <w:numFmt w:val="decimal"/>
      <w:lvlText w:val="%1."/>
      <w:lvlJc w:val="left"/>
      <w:pPr>
        <w:ind w:left="480" w:hanging="480"/>
      </w:pPr>
      <w:rPr>
        <w:rFonts w:eastAsia="Times New Roman" w:hint="default"/>
        <w:b w:val="0"/>
      </w:rPr>
    </w:lvl>
    <w:lvl w:ilvl="1">
      <w:start w:val="1"/>
      <w:numFmt w:val="decimal"/>
      <w:lvlText w:val="%1.%2."/>
      <w:lvlJc w:val="left"/>
      <w:pPr>
        <w:ind w:left="480"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5"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4E7093"/>
    <w:multiLevelType w:val="hybridMultilevel"/>
    <w:tmpl w:val="E31C5588"/>
    <w:lvl w:ilvl="0" w:tplc="87B0E07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9017E"/>
    <w:multiLevelType w:val="hybridMultilevel"/>
    <w:tmpl w:val="0CE2A264"/>
    <w:lvl w:ilvl="0" w:tplc="65E4666A">
      <w:start w:val="1"/>
      <w:numFmt w:val="bullet"/>
      <w:lvlText w:val="-"/>
      <w:lvlJc w:val="left"/>
      <w:pPr>
        <w:ind w:left="1080" w:hanging="360"/>
      </w:pPr>
      <w:rPr>
        <w:rFonts w:ascii="Aptos" w:hAnsi="Aptos" w:hint="default"/>
      </w:rPr>
    </w:lvl>
    <w:lvl w:ilvl="1" w:tplc="8E0248A8">
      <w:start w:val="1"/>
      <w:numFmt w:val="bullet"/>
      <w:lvlText w:val="o"/>
      <w:lvlJc w:val="left"/>
      <w:pPr>
        <w:ind w:left="1800" w:hanging="360"/>
      </w:pPr>
      <w:rPr>
        <w:rFonts w:ascii="Courier New" w:hAnsi="Courier New" w:hint="default"/>
      </w:rPr>
    </w:lvl>
    <w:lvl w:ilvl="2" w:tplc="CD667146">
      <w:start w:val="1"/>
      <w:numFmt w:val="bullet"/>
      <w:lvlText w:val=""/>
      <w:lvlJc w:val="left"/>
      <w:pPr>
        <w:ind w:left="2520" w:hanging="360"/>
      </w:pPr>
      <w:rPr>
        <w:rFonts w:ascii="Wingdings" w:hAnsi="Wingdings" w:hint="default"/>
      </w:rPr>
    </w:lvl>
    <w:lvl w:ilvl="3" w:tplc="F02A0C56">
      <w:start w:val="1"/>
      <w:numFmt w:val="bullet"/>
      <w:lvlText w:val=""/>
      <w:lvlJc w:val="left"/>
      <w:pPr>
        <w:ind w:left="3240" w:hanging="360"/>
      </w:pPr>
      <w:rPr>
        <w:rFonts w:ascii="Symbol" w:hAnsi="Symbol" w:hint="default"/>
      </w:rPr>
    </w:lvl>
    <w:lvl w:ilvl="4" w:tplc="9F5E584E">
      <w:start w:val="1"/>
      <w:numFmt w:val="bullet"/>
      <w:lvlText w:val="o"/>
      <w:lvlJc w:val="left"/>
      <w:pPr>
        <w:ind w:left="3960" w:hanging="360"/>
      </w:pPr>
      <w:rPr>
        <w:rFonts w:ascii="Courier New" w:hAnsi="Courier New" w:hint="default"/>
      </w:rPr>
    </w:lvl>
    <w:lvl w:ilvl="5" w:tplc="1EECC6EE">
      <w:start w:val="1"/>
      <w:numFmt w:val="bullet"/>
      <w:lvlText w:val=""/>
      <w:lvlJc w:val="left"/>
      <w:pPr>
        <w:ind w:left="4680" w:hanging="360"/>
      </w:pPr>
      <w:rPr>
        <w:rFonts w:ascii="Wingdings" w:hAnsi="Wingdings" w:hint="default"/>
      </w:rPr>
    </w:lvl>
    <w:lvl w:ilvl="6" w:tplc="2F787954">
      <w:start w:val="1"/>
      <w:numFmt w:val="bullet"/>
      <w:lvlText w:val=""/>
      <w:lvlJc w:val="left"/>
      <w:pPr>
        <w:ind w:left="5400" w:hanging="360"/>
      </w:pPr>
      <w:rPr>
        <w:rFonts w:ascii="Symbol" w:hAnsi="Symbol" w:hint="default"/>
      </w:rPr>
    </w:lvl>
    <w:lvl w:ilvl="7" w:tplc="F6000966">
      <w:start w:val="1"/>
      <w:numFmt w:val="bullet"/>
      <w:lvlText w:val="o"/>
      <w:lvlJc w:val="left"/>
      <w:pPr>
        <w:ind w:left="6120" w:hanging="360"/>
      </w:pPr>
      <w:rPr>
        <w:rFonts w:ascii="Courier New" w:hAnsi="Courier New" w:hint="default"/>
      </w:rPr>
    </w:lvl>
    <w:lvl w:ilvl="8" w:tplc="E4CC1B8C">
      <w:start w:val="1"/>
      <w:numFmt w:val="bullet"/>
      <w:lvlText w:val=""/>
      <w:lvlJc w:val="left"/>
      <w:pPr>
        <w:ind w:left="6840" w:hanging="360"/>
      </w:pPr>
      <w:rPr>
        <w:rFonts w:ascii="Wingdings" w:hAnsi="Wingdings" w:hint="default"/>
      </w:rPr>
    </w:lvl>
  </w:abstractNum>
  <w:abstractNum w:abstractNumId="18" w15:restartNumberingAfterBreak="0">
    <w:nsid w:val="48CA3113"/>
    <w:multiLevelType w:val="hybridMultilevel"/>
    <w:tmpl w:val="BC64CE5A"/>
    <w:lvl w:ilvl="0" w:tplc="0BDAF8BE">
      <w:start w:val="1"/>
      <w:numFmt w:val="bullet"/>
      <w:lvlText w:val=""/>
      <w:lvlJc w:val="left"/>
      <w:pPr>
        <w:ind w:left="4048" w:hanging="360"/>
      </w:pPr>
      <w:rPr>
        <w:rFonts w:ascii="Symbol" w:hAnsi="Symbol" w:hint="default"/>
      </w:rPr>
    </w:lvl>
    <w:lvl w:ilvl="1" w:tplc="04270003">
      <w:start w:val="1"/>
      <w:numFmt w:val="bullet"/>
      <w:lvlText w:val="o"/>
      <w:lvlJc w:val="left"/>
      <w:pPr>
        <w:ind w:left="4768" w:hanging="360"/>
      </w:pPr>
      <w:rPr>
        <w:rFonts w:ascii="Courier New" w:hAnsi="Courier New" w:cs="Courier New" w:hint="default"/>
      </w:rPr>
    </w:lvl>
    <w:lvl w:ilvl="2" w:tplc="04270005">
      <w:start w:val="1"/>
      <w:numFmt w:val="bullet"/>
      <w:lvlText w:val=""/>
      <w:lvlJc w:val="left"/>
      <w:pPr>
        <w:ind w:left="5488" w:hanging="360"/>
      </w:pPr>
      <w:rPr>
        <w:rFonts w:ascii="Wingdings" w:hAnsi="Wingdings" w:hint="default"/>
      </w:rPr>
    </w:lvl>
    <w:lvl w:ilvl="3" w:tplc="04270001">
      <w:start w:val="1"/>
      <w:numFmt w:val="bullet"/>
      <w:lvlText w:val=""/>
      <w:lvlJc w:val="left"/>
      <w:pPr>
        <w:ind w:left="6208" w:hanging="360"/>
      </w:pPr>
      <w:rPr>
        <w:rFonts w:ascii="Symbol" w:hAnsi="Symbol" w:hint="default"/>
      </w:rPr>
    </w:lvl>
    <w:lvl w:ilvl="4" w:tplc="04270003">
      <w:start w:val="1"/>
      <w:numFmt w:val="bullet"/>
      <w:lvlText w:val="o"/>
      <w:lvlJc w:val="left"/>
      <w:pPr>
        <w:ind w:left="6928" w:hanging="360"/>
      </w:pPr>
      <w:rPr>
        <w:rFonts w:ascii="Courier New" w:hAnsi="Courier New" w:cs="Courier New" w:hint="default"/>
      </w:rPr>
    </w:lvl>
    <w:lvl w:ilvl="5" w:tplc="04270005">
      <w:start w:val="1"/>
      <w:numFmt w:val="bullet"/>
      <w:lvlText w:val=""/>
      <w:lvlJc w:val="left"/>
      <w:pPr>
        <w:ind w:left="7648" w:hanging="360"/>
      </w:pPr>
      <w:rPr>
        <w:rFonts w:ascii="Wingdings" w:hAnsi="Wingdings" w:hint="default"/>
      </w:rPr>
    </w:lvl>
    <w:lvl w:ilvl="6" w:tplc="04270001">
      <w:start w:val="1"/>
      <w:numFmt w:val="bullet"/>
      <w:lvlText w:val=""/>
      <w:lvlJc w:val="left"/>
      <w:pPr>
        <w:ind w:left="8368" w:hanging="360"/>
      </w:pPr>
      <w:rPr>
        <w:rFonts w:ascii="Symbol" w:hAnsi="Symbol" w:hint="default"/>
      </w:rPr>
    </w:lvl>
    <w:lvl w:ilvl="7" w:tplc="04270003">
      <w:start w:val="1"/>
      <w:numFmt w:val="bullet"/>
      <w:lvlText w:val="o"/>
      <w:lvlJc w:val="left"/>
      <w:pPr>
        <w:ind w:left="9088" w:hanging="360"/>
      </w:pPr>
      <w:rPr>
        <w:rFonts w:ascii="Courier New" w:hAnsi="Courier New" w:cs="Courier New" w:hint="default"/>
      </w:rPr>
    </w:lvl>
    <w:lvl w:ilvl="8" w:tplc="04270005">
      <w:start w:val="1"/>
      <w:numFmt w:val="bullet"/>
      <w:lvlText w:val=""/>
      <w:lvlJc w:val="left"/>
      <w:pPr>
        <w:ind w:left="9808" w:hanging="360"/>
      </w:pPr>
      <w:rPr>
        <w:rFonts w:ascii="Wingdings" w:hAnsi="Wingdings" w:hint="default"/>
      </w:rPr>
    </w:lvl>
  </w:abstractNum>
  <w:abstractNum w:abstractNumId="19" w15:restartNumberingAfterBreak="0">
    <w:nsid w:val="51F313F9"/>
    <w:multiLevelType w:val="multilevel"/>
    <w:tmpl w:val="096A7A2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5282089A"/>
    <w:multiLevelType w:val="multilevel"/>
    <w:tmpl w:val="A48AB682"/>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5313432C"/>
    <w:multiLevelType w:val="hybridMultilevel"/>
    <w:tmpl w:val="E0DE4512"/>
    <w:lvl w:ilvl="0" w:tplc="3A86A6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3" w15:restartNumberingAfterBreak="0">
    <w:nsid w:val="7E0F6777"/>
    <w:multiLevelType w:val="hybridMultilevel"/>
    <w:tmpl w:val="E0DE4512"/>
    <w:lvl w:ilvl="0" w:tplc="3A86A6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9291C"/>
    <w:multiLevelType w:val="hybridMultilevel"/>
    <w:tmpl w:val="A3E89654"/>
    <w:lvl w:ilvl="0" w:tplc="3438C2C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9"/>
  </w:num>
  <w:num w:numId="4">
    <w:abstractNumId w:val="18"/>
  </w:num>
  <w:num w:numId="5">
    <w:abstractNumId w:val="4"/>
  </w:num>
  <w:num w:numId="6">
    <w:abstractNumId w:val="10"/>
  </w:num>
  <w:num w:numId="7">
    <w:abstractNumId w:val="13"/>
  </w:num>
  <w:num w:numId="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
  </w:num>
  <w:num w:numId="21">
    <w:abstractNumId w:val="24"/>
  </w:num>
  <w:num w:numId="22">
    <w:abstractNumId w:val="17"/>
  </w:num>
  <w:num w:numId="23">
    <w:abstractNumId w:val="12"/>
  </w:num>
  <w:num w:numId="24">
    <w:abstractNumId w:val="20"/>
  </w:num>
  <w:num w:numId="25">
    <w:abstractNumId w:val="8"/>
  </w:num>
  <w:num w:numId="26">
    <w:abstractNumId w:val="0"/>
  </w:num>
  <w:num w:numId="27">
    <w:abstractNumId w:val="1"/>
  </w:num>
  <w:num w:numId="28">
    <w:abstractNumId w:val="16"/>
  </w:num>
  <w:num w:numId="29">
    <w:abstractNumId w:val="11"/>
  </w:num>
  <w:num w:numId="30">
    <w:abstractNumId w:val="5"/>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4C"/>
    <w:rsid w:val="00010ECE"/>
    <w:rsid w:val="000179B5"/>
    <w:rsid w:val="00022051"/>
    <w:rsid w:val="0004107D"/>
    <w:rsid w:val="00051290"/>
    <w:rsid w:val="000A15FE"/>
    <w:rsid w:val="000A26CC"/>
    <w:rsid w:val="000F263A"/>
    <w:rsid w:val="000F4402"/>
    <w:rsid w:val="000F508C"/>
    <w:rsid w:val="00107DDB"/>
    <w:rsid w:val="001114DB"/>
    <w:rsid w:val="0012381E"/>
    <w:rsid w:val="0013473A"/>
    <w:rsid w:val="001627C5"/>
    <w:rsid w:val="00171C5B"/>
    <w:rsid w:val="001B01A2"/>
    <w:rsid w:val="001B0CCD"/>
    <w:rsid w:val="00221857"/>
    <w:rsid w:val="00223D61"/>
    <w:rsid w:val="00242DFF"/>
    <w:rsid w:val="002446FE"/>
    <w:rsid w:val="00266677"/>
    <w:rsid w:val="0027254E"/>
    <w:rsid w:val="00296AD2"/>
    <w:rsid w:val="002B0DBE"/>
    <w:rsid w:val="002D1CD2"/>
    <w:rsid w:val="002F1F4C"/>
    <w:rsid w:val="003061AC"/>
    <w:rsid w:val="003329D6"/>
    <w:rsid w:val="00381CEA"/>
    <w:rsid w:val="003A7B08"/>
    <w:rsid w:val="003B73B6"/>
    <w:rsid w:val="003D197A"/>
    <w:rsid w:val="003D2996"/>
    <w:rsid w:val="003D60FC"/>
    <w:rsid w:val="003E7338"/>
    <w:rsid w:val="00416C35"/>
    <w:rsid w:val="00427030"/>
    <w:rsid w:val="00432086"/>
    <w:rsid w:val="00444FAF"/>
    <w:rsid w:val="00495395"/>
    <w:rsid w:val="004C305E"/>
    <w:rsid w:val="004D2A10"/>
    <w:rsid w:val="004F0D2E"/>
    <w:rsid w:val="004F20CB"/>
    <w:rsid w:val="004F5D00"/>
    <w:rsid w:val="005364A0"/>
    <w:rsid w:val="00537416"/>
    <w:rsid w:val="00550369"/>
    <w:rsid w:val="00575E00"/>
    <w:rsid w:val="00600999"/>
    <w:rsid w:val="00603277"/>
    <w:rsid w:val="0061451A"/>
    <w:rsid w:val="00624B32"/>
    <w:rsid w:val="006251A7"/>
    <w:rsid w:val="00630B0F"/>
    <w:rsid w:val="006520F3"/>
    <w:rsid w:val="00657967"/>
    <w:rsid w:val="006876C6"/>
    <w:rsid w:val="006A7784"/>
    <w:rsid w:val="006C4168"/>
    <w:rsid w:val="006E1F6F"/>
    <w:rsid w:val="007058BA"/>
    <w:rsid w:val="007104B5"/>
    <w:rsid w:val="00721601"/>
    <w:rsid w:val="0073316E"/>
    <w:rsid w:val="00746EB6"/>
    <w:rsid w:val="007B4201"/>
    <w:rsid w:val="007C5BD7"/>
    <w:rsid w:val="007C6781"/>
    <w:rsid w:val="007D1324"/>
    <w:rsid w:val="007D3859"/>
    <w:rsid w:val="007D6CB7"/>
    <w:rsid w:val="00806104"/>
    <w:rsid w:val="008240B4"/>
    <w:rsid w:val="00826EE6"/>
    <w:rsid w:val="008459CD"/>
    <w:rsid w:val="0086410B"/>
    <w:rsid w:val="008754FF"/>
    <w:rsid w:val="00883527"/>
    <w:rsid w:val="00891085"/>
    <w:rsid w:val="00894708"/>
    <w:rsid w:val="008B1664"/>
    <w:rsid w:val="008B2430"/>
    <w:rsid w:val="008C10B5"/>
    <w:rsid w:val="008D2FBA"/>
    <w:rsid w:val="008D6B01"/>
    <w:rsid w:val="008E00E7"/>
    <w:rsid w:val="008E4E63"/>
    <w:rsid w:val="00906D1D"/>
    <w:rsid w:val="0091020A"/>
    <w:rsid w:val="00934E7C"/>
    <w:rsid w:val="00957247"/>
    <w:rsid w:val="009A7CC0"/>
    <w:rsid w:val="009B47A3"/>
    <w:rsid w:val="009C5EAA"/>
    <w:rsid w:val="009C7C8B"/>
    <w:rsid w:val="009D063F"/>
    <w:rsid w:val="009E49A3"/>
    <w:rsid w:val="009E78D9"/>
    <w:rsid w:val="009F0DC9"/>
    <w:rsid w:val="009F23FB"/>
    <w:rsid w:val="00A00E72"/>
    <w:rsid w:val="00A216B0"/>
    <w:rsid w:val="00A51ED7"/>
    <w:rsid w:val="00A55B12"/>
    <w:rsid w:val="00A70743"/>
    <w:rsid w:val="00AA59D1"/>
    <w:rsid w:val="00AA6909"/>
    <w:rsid w:val="00AA7124"/>
    <w:rsid w:val="00AD217E"/>
    <w:rsid w:val="00AE071B"/>
    <w:rsid w:val="00AF470E"/>
    <w:rsid w:val="00B65748"/>
    <w:rsid w:val="00B70DA3"/>
    <w:rsid w:val="00B7370E"/>
    <w:rsid w:val="00B75CD8"/>
    <w:rsid w:val="00BA3117"/>
    <w:rsid w:val="00BB544D"/>
    <w:rsid w:val="00BC01D1"/>
    <w:rsid w:val="00BC6E32"/>
    <w:rsid w:val="00BE732C"/>
    <w:rsid w:val="00BF424F"/>
    <w:rsid w:val="00C07F2A"/>
    <w:rsid w:val="00C16390"/>
    <w:rsid w:val="00C32B56"/>
    <w:rsid w:val="00C5396E"/>
    <w:rsid w:val="00C56C86"/>
    <w:rsid w:val="00C66E51"/>
    <w:rsid w:val="00C7399C"/>
    <w:rsid w:val="00C82D2E"/>
    <w:rsid w:val="00CB03CB"/>
    <w:rsid w:val="00CB42F7"/>
    <w:rsid w:val="00CD0A46"/>
    <w:rsid w:val="00CF2C9F"/>
    <w:rsid w:val="00D04920"/>
    <w:rsid w:val="00D15400"/>
    <w:rsid w:val="00D30E1F"/>
    <w:rsid w:val="00D33226"/>
    <w:rsid w:val="00D464CC"/>
    <w:rsid w:val="00D71AD7"/>
    <w:rsid w:val="00D93BB3"/>
    <w:rsid w:val="00DC6F28"/>
    <w:rsid w:val="00DD3A73"/>
    <w:rsid w:val="00DE284B"/>
    <w:rsid w:val="00DF2A2A"/>
    <w:rsid w:val="00E103B2"/>
    <w:rsid w:val="00E45B36"/>
    <w:rsid w:val="00E763EA"/>
    <w:rsid w:val="00E80156"/>
    <w:rsid w:val="00E87E6F"/>
    <w:rsid w:val="00E90F38"/>
    <w:rsid w:val="00EC4797"/>
    <w:rsid w:val="00F06DAC"/>
    <w:rsid w:val="00F372D1"/>
    <w:rsid w:val="00F419BD"/>
    <w:rsid w:val="00F43E08"/>
    <w:rsid w:val="00F53EA2"/>
    <w:rsid w:val="00F61862"/>
    <w:rsid w:val="00F70CDC"/>
    <w:rsid w:val="00F748E8"/>
    <w:rsid w:val="00F74AA0"/>
    <w:rsid w:val="00F86851"/>
    <w:rsid w:val="00F91FCC"/>
    <w:rsid w:val="00FA1734"/>
    <w:rsid w:val="00FB3104"/>
    <w:rsid w:val="00FD0CA3"/>
    <w:rsid w:val="00FD7AA9"/>
    <w:rsid w:val="00FE094B"/>
    <w:rsid w:val="00FE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BECC"/>
  <w15:chartTrackingRefBased/>
  <w15:docId w15:val="{5399C627-2C95-45D7-AC8F-7EF54FB6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BF4"/>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A51ED7"/>
    <w:pPr>
      <w:numPr>
        <w:numId w:val="12"/>
      </w:numPr>
      <w:spacing w:line="276" w:lineRule="auto"/>
      <w:jc w:val="both"/>
      <w:outlineLvl w:val="0"/>
    </w:pPr>
    <w:rPr>
      <w:b/>
      <w:u w:val="single"/>
      <w:lang w:eastAsia="ar-SA"/>
    </w:rPr>
  </w:style>
  <w:style w:type="paragraph" w:styleId="Heading2">
    <w:name w:val="heading 2"/>
    <w:basedOn w:val="Normal"/>
    <w:next w:val="Normal"/>
    <w:link w:val="Heading2Char"/>
    <w:uiPriority w:val="9"/>
    <w:unhideWhenUsed/>
    <w:qFormat/>
    <w:rsid w:val="00A51ED7"/>
    <w:pPr>
      <w:numPr>
        <w:ilvl w:val="1"/>
        <w:numId w:val="12"/>
      </w:numPr>
      <w:spacing w:line="276" w:lineRule="auto"/>
      <w:jc w:val="both"/>
      <w:outlineLvl w:val="1"/>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lp1,Bullet 1,Use Case List Paragraph,List Paragraph21,Lentele,List not in Table,Sąrašo pastraipa1,List Paragraph211,Buletai"/>
    <w:basedOn w:val="Normal"/>
    <w:link w:val="ListParagraphChar"/>
    <w:uiPriority w:val="34"/>
    <w:qFormat/>
    <w:rsid w:val="00A51ED7"/>
    <w:pPr>
      <w:ind w:left="720"/>
      <w:contextualSpacing/>
    </w:pPr>
  </w:style>
  <w:style w:type="character" w:customStyle="1" w:styleId="ListParagraphChar">
    <w:name w:val="List Paragraph Char"/>
    <w:aliases w:val="Numbering Char,ERP-List Paragraph Char,List Paragraph11 Char,Bullet EY Char,List Paragraph2 Char,List Paragraph Red Char,List Paragraph1 Char,lp1 Char,Bullet 1 Char,Use Case List Paragraph Char,List Paragraph21 Char,Lentele Char"/>
    <w:link w:val="ListParagraph"/>
    <w:uiPriority w:val="34"/>
    <w:qFormat/>
    <w:rsid w:val="00A51ED7"/>
    <w:rPr>
      <w:rFonts w:ascii="Times New Roman" w:eastAsia="Times New Roman" w:hAnsi="Times New Roman" w:cs="Times New Roman"/>
      <w:sz w:val="24"/>
      <w:szCs w:val="24"/>
      <w:lang w:val="lt-LT" w:eastAsia="lt-LT"/>
    </w:rPr>
  </w:style>
  <w:style w:type="table" w:styleId="TableGrid">
    <w:name w:val="Table Grid"/>
    <w:basedOn w:val="TableNormal"/>
    <w:rsid w:val="00A5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1ED7"/>
    <w:rPr>
      <w:rFonts w:ascii="Times New Roman" w:eastAsia="Times New Roman" w:hAnsi="Times New Roman" w:cs="Times New Roman"/>
      <w:b/>
      <w:sz w:val="24"/>
      <w:szCs w:val="24"/>
      <w:u w:val="single"/>
      <w:lang w:val="lt-LT" w:eastAsia="ar-SA"/>
    </w:rPr>
  </w:style>
  <w:style w:type="character" w:customStyle="1" w:styleId="Heading2Char">
    <w:name w:val="Heading 2 Char"/>
    <w:basedOn w:val="DefaultParagraphFont"/>
    <w:link w:val="Heading2"/>
    <w:uiPriority w:val="9"/>
    <w:rsid w:val="00A51ED7"/>
    <w:rPr>
      <w:rFonts w:ascii="Times New Roman" w:eastAsia="Times New Roman" w:hAnsi="Times New Roman" w:cs="Times New Roman"/>
      <w:sz w:val="24"/>
      <w:szCs w:val="24"/>
      <w:lang w:val="lt-LT" w:eastAsia="ar-SA"/>
    </w:rPr>
  </w:style>
  <w:style w:type="paragraph" w:styleId="FootnoteText">
    <w:name w:val="footnote text"/>
    <w:basedOn w:val="Normal"/>
    <w:link w:val="FootnoteTextChar"/>
    <w:uiPriority w:val="99"/>
    <w:semiHidden/>
    <w:unhideWhenUsed/>
    <w:rsid w:val="00A51ED7"/>
    <w:pPr>
      <w:spacing w:line="276" w:lineRule="auto"/>
      <w:ind w:left="2126" w:hanging="1049"/>
      <w:jc w:val="both"/>
    </w:pPr>
    <w:rPr>
      <w:sz w:val="20"/>
      <w:szCs w:val="20"/>
      <w:lang w:eastAsia="ar-SA"/>
    </w:rPr>
  </w:style>
  <w:style w:type="character" w:customStyle="1" w:styleId="FootnoteTextChar">
    <w:name w:val="Footnote Text Char"/>
    <w:basedOn w:val="DefaultParagraphFont"/>
    <w:link w:val="FootnoteText"/>
    <w:uiPriority w:val="99"/>
    <w:semiHidden/>
    <w:rsid w:val="00A51ED7"/>
    <w:rPr>
      <w:rFonts w:ascii="Times New Roman" w:eastAsia="Times New Roman" w:hAnsi="Times New Roman" w:cs="Times New Roman"/>
      <w:sz w:val="20"/>
      <w:szCs w:val="20"/>
      <w:lang w:val="lt-LT" w:eastAsia="ar-SA"/>
    </w:rPr>
  </w:style>
  <w:style w:type="character" w:styleId="FootnoteReference">
    <w:name w:val="footnote reference"/>
    <w:basedOn w:val="DefaultParagraphFont"/>
    <w:uiPriority w:val="99"/>
    <w:semiHidden/>
    <w:unhideWhenUsed/>
    <w:rsid w:val="00A51ED7"/>
    <w:rPr>
      <w:vertAlign w:val="superscript"/>
    </w:rPr>
  </w:style>
  <w:style w:type="character" w:styleId="Hyperlink">
    <w:name w:val="Hyperlink"/>
    <w:basedOn w:val="DefaultParagraphFont"/>
    <w:uiPriority w:val="99"/>
    <w:unhideWhenUsed/>
    <w:rsid w:val="00A51ED7"/>
    <w:rPr>
      <w:color w:val="0563C1" w:themeColor="hyperlink"/>
      <w:u w:val="single"/>
    </w:rPr>
  </w:style>
  <w:style w:type="character" w:styleId="FollowedHyperlink">
    <w:name w:val="FollowedHyperlink"/>
    <w:basedOn w:val="DefaultParagraphFont"/>
    <w:uiPriority w:val="99"/>
    <w:semiHidden/>
    <w:unhideWhenUsed/>
    <w:rsid w:val="00F70CDC"/>
    <w:rPr>
      <w:color w:val="954F72" w:themeColor="followedHyperlink"/>
      <w:u w:val="single"/>
    </w:rPr>
  </w:style>
  <w:style w:type="paragraph" w:styleId="Caption">
    <w:name w:val="caption"/>
    <w:basedOn w:val="Normal"/>
    <w:next w:val="Normal"/>
    <w:uiPriority w:val="35"/>
    <w:unhideWhenUsed/>
    <w:qFormat/>
    <w:rsid w:val="000A15FE"/>
    <w:pPr>
      <w:spacing w:after="200" w:line="276" w:lineRule="auto"/>
      <w:ind w:left="2126" w:hanging="1049"/>
      <w:jc w:val="both"/>
    </w:pPr>
    <w:rPr>
      <w:i/>
      <w:iCs/>
      <w:color w:val="44546A" w:themeColor="text2"/>
      <w:sz w:val="18"/>
      <w:szCs w:val="18"/>
      <w:lang w:eastAsia="ar-SA"/>
    </w:rPr>
  </w:style>
  <w:style w:type="paragraph" w:styleId="BalloonText">
    <w:name w:val="Balloon Text"/>
    <w:basedOn w:val="Normal"/>
    <w:link w:val="BalloonTextChar"/>
    <w:uiPriority w:val="99"/>
    <w:semiHidden/>
    <w:unhideWhenUsed/>
    <w:rsid w:val="007B4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201"/>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B4201"/>
    <w:rPr>
      <w:sz w:val="16"/>
      <w:szCs w:val="16"/>
    </w:rPr>
  </w:style>
  <w:style w:type="paragraph" w:styleId="CommentText">
    <w:name w:val="annotation text"/>
    <w:basedOn w:val="Normal"/>
    <w:link w:val="CommentTextChar"/>
    <w:uiPriority w:val="99"/>
    <w:semiHidden/>
    <w:unhideWhenUsed/>
    <w:rsid w:val="007B4201"/>
    <w:rPr>
      <w:sz w:val="20"/>
      <w:szCs w:val="20"/>
    </w:rPr>
  </w:style>
  <w:style w:type="character" w:customStyle="1" w:styleId="CommentTextChar">
    <w:name w:val="Comment Text Char"/>
    <w:basedOn w:val="DefaultParagraphFont"/>
    <w:link w:val="CommentText"/>
    <w:uiPriority w:val="99"/>
    <w:semiHidden/>
    <w:rsid w:val="007B420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B4201"/>
    <w:rPr>
      <w:b/>
      <w:bCs/>
    </w:rPr>
  </w:style>
  <w:style w:type="character" w:customStyle="1" w:styleId="CommentSubjectChar">
    <w:name w:val="Comment Subject Char"/>
    <w:basedOn w:val="CommentTextChar"/>
    <w:link w:val="CommentSubject"/>
    <w:uiPriority w:val="99"/>
    <w:semiHidden/>
    <w:rsid w:val="007B4201"/>
    <w:rPr>
      <w:rFonts w:ascii="Times New Roman" w:eastAsia="Times New Roman" w:hAnsi="Times New Roman" w:cs="Times New Roman"/>
      <w:b/>
      <w:bCs/>
      <w:sz w:val="20"/>
      <w:szCs w:val="20"/>
      <w:lang w:val="lt-LT" w:eastAsia="lt-LT"/>
    </w:rPr>
  </w:style>
  <w:style w:type="paragraph" w:styleId="NormalWeb">
    <w:name w:val="Normal (Web)"/>
    <w:basedOn w:val="Normal"/>
    <w:uiPriority w:val="99"/>
    <w:unhideWhenUsed/>
    <w:rsid w:val="003A7B08"/>
    <w:pPr>
      <w:spacing w:before="100" w:beforeAutospacing="1" w:after="100" w:afterAutospacing="1"/>
    </w:pPr>
  </w:style>
  <w:style w:type="paragraph" w:customStyle="1" w:styleId="Default">
    <w:name w:val="Default"/>
    <w:rsid w:val="00FE1BF4"/>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TableGrid1">
    <w:name w:val="Table Grid1"/>
    <w:basedOn w:val="TableNormal"/>
    <w:next w:val="TableGrid"/>
    <w:rsid w:val="00A55B12"/>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C7C8B"/>
    <w:pPr>
      <w:widowControl w:val="0"/>
      <w:spacing w:after="0" w:line="240" w:lineRule="auto"/>
    </w:pPr>
    <w:rPr>
      <w:rFonts w:ascii="Times New Roman" w:eastAsia="Arial Unicode MS" w:hAnsi="Times New Roman" w:cs="Arial Unicode MS"/>
      <w:color w:val="000000"/>
      <w:sz w:val="20"/>
      <w:szCs w:val="20"/>
      <w:u w:color="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0160">
      <w:bodyDiv w:val="1"/>
      <w:marLeft w:val="0"/>
      <w:marRight w:val="0"/>
      <w:marTop w:val="0"/>
      <w:marBottom w:val="0"/>
      <w:divBdr>
        <w:top w:val="none" w:sz="0" w:space="0" w:color="auto"/>
        <w:left w:val="none" w:sz="0" w:space="0" w:color="auto"/>
        <w:bottom w:val="none" w:sz="0" w:space="0" w:color="auto"/>
        <w:right w:val="none" w:sz="0" w:space="0" w:color="auto"/>
      </w:divBdr>
    </w:div>
    <w:div w:id="1134713372">
      <w:bodyDiv w:val="1"/>
      <w:marLeft w:val="0"/>
      <w:marRight w:val="0"/>
      <w:marTop w:val="0"/>
      <w:marBottom w:val="0"/>
      <w:divBdr>
        <w:top w:val="none" w:sz="0" w:space="0" w:color="auto"/>
        <w:left w:val="none" w:sz="0" w:space="0" w:color="auto"/>
        <w:bottom w:val="none" w:sz="0" w:space="0" w:color="auto"/>
        <w:right w:val="none" w:sz="0" w:space="0" w:color="auto"/>
      </w:divBdr>
    </w:div>
    <w:div w:id="1295258470">
      <w:bodyDiv w:val="1"/>
      <w:marLeft w:val="0"/>
      <w:marRight w:val="0"/>
      <w:marTop w:val="0"/>
      <w:marBottom w:val="0"/>
      <w:divBdr>
        <w:top w:val="none" w:sz="0" w:space="0" w:color="auto"/>
        <w:left w:val="none" w:sz="0" w:space="0" w:color="auto"/>
        <w:bottom w:val="none" w:sz="0" w:space="0" w:color="auto"/>
        <w:right w:val="none" w:sz="0" w:space="0" w:color="auto"/>
      </w:divBdr>
    </w:div>
    <w:div w:id="1613127515">
      <w:bodyDiv w:val="1"/>
      <w:marLeft w:val="0"/>
      <w:marRight w:val="0"/>
      <w:marTop w:val="0"/>
      <w:marBottom w:val="0"/>
      <w:divBdr>
        <w:top w:val="none" w:sz="0" w:space="0" w:color="auto"/>
        <w:left w:val="none" w:sz="0" w:space="0" w:color="auto"/>
        <w:bottom w:val="none" w:sz="0" w:space="0" w:color="auto"/>
        <w:right w:val="none" w:sz="0" w:space="0" w:color="auto"/>
      </w:divBdr>
    </w:div>
    <w:div w:id="212048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igyvendinimas-1/viesinim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27D9B-46E4-467E-80DE-1FCE231A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2025-08-14T08:23:00Z</dcterms:created>
  <dcterms:modified xsi:type="dcterms:W3CDTF">2025-09-04T05:55:00Z</dcterms:modified>
</cp:coreProperties>
</file>