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A507F" w14:textId="145BC401" w:rsidR="004B52E5" w:rsidRPr="004B52E5" w:rsidRDefault="004B52E5" w:rsidP="004B52E5">
      <w:pPr>
        <w:jc w:val="right"/>
        <w:rPr>
          <w:lang w:val="lt-LT"/>
        </w:rPr>
      </w:pPr>
      <w:r>
        <w:rPr>
          <w:lang w:val="lt-LT"/>
        </w:rPr>
        <w:t>Apklausos sąlygų 4 priedas</w:t>
      </w:r>
    </w:p>
    <w:p w14:paraId="709E6EF3" w14:textId="77777777" w:rsidR="004B52E5" w:rsidRDefault="004B52E5" w:rsidP="00084B79">
      <w:pPr>
        <w:jc w:val="center"/>
        <w:rPr>
          <w:b/>
          <w:lang w:val="lt-LT"/>
        </w:rPr>
      </w:pPr>
    </w:p>
    <w:p w14:paraId="6DB80F7A" w14:textId="5A6F084E" w:rsidR="00084B79" w:rsidRPr="002962DA" w:rsidRDefault="00482E0D" w:rsidP="00084B79">
      <w:pPr>
        <w:jc w:val="center"/>
        <w:rPr>
          <w:b/>
          <w:lang w:val="lt-LT"/>
        </w:rPr>
      </w:pPr>
      <w:r w:rsidRPr="002962DA">
        <w:rPr>
          <w:b/>
          <w:lang w:val="lt-LT"/>
        </w:rPr>
        <w:t>JŪROS STEBĖJIMO POSTO</w:t>
      </w:r>
      <w:r w:rsidR="00084B79" w:rsidRPr="002962DA">
        <w:rPr>
          <w:b/>
          <w:lang w:val="lt-LT"/>
        </w:rPr>
        <w:t xml:space="preserve"> ADRESU: </w:t>
      </w:r>
      <w:r w:rsidRPr="002962DA">
        <w:rPr>
          <w:b/>
          <w:lang w:val="lt-LT"/>
        </w:rPr>
        <w:t>VĖTROS G</w:t>
      </w:r>
      <w:r w:rsidR="00D252AA">
        <w:rPr>
          <w:b/>
          <w:lang w:val="lt-LT"/>
        </w:rPr>
        <w:t>.</w:t>
      </w:r>
      <w:r w:rsidRPr="002962DA">
        <w:rPr>
          <w:b/>
          <w:lang w:val="lt-LT"/>
        </w:rPr>
        <w:t xml:space="preserve"> 3A</w:t>
      </w:r>
      <w:r w:rsidR="00084B79" w:rsidRPr="002962DA">
        <w:rPr>
          <w:b/>
          <w:lang w:val="lt-LT"/>
        </w:rPr>
        <w:t>, KLAIPĖDA</w:t>
      </w:r>
      <w:r w:rsidR="00891CAE">
        <w:rPr>
          <w:b/>
          <w:lang w:val="lt-LT"/>
        </w:rPr>
        <w:t>,</w:t>
      </w:r>
      <w:r w:rsidR="00710D37" w:rsidRPr="002962DA">
        <w:rPr>
          <w:b/>
          <w:lang w:val="lt-LT"/>
        </w:rPr>
        <w:t xml:space="preserve"> STOGO</w:t>
      </w:r>
      <w:r w:rsidR="00084B79" w:rsidRPr="002962DA">
        <w:rPr>
          <w:b/>
          <w:lang w:val="lt-LT"/>
        </w:rPr>
        <w:t xml:space="preserve"> REMONTO DARB</w:t>
      </w:r>
      <w:r w:rsidR="00710D37" w:rsidRPr="002962DA">
        <w:rPr>
          <w:b/>
          <w:lang w:val="lt-LT"/>
        </w:rPr>
        <w:t>Ų</w:t>
      </w:r>
      <w:r w:rsidR="00084B79" w:rsidRPr="002962DA">
        <w:rPr>
          <w:b/>
          <w:lang w:val="lt-LT"/>
        </w:rPr>
        <w:t xml:space="preserve"> TECHNINĖ SPECIFIKACIJA</w:t>
      </w:r>
    </w:p>
    <w:p w14:paraId="4936ADCF" w14:textId="77777777" w:rsidR="00084B79" w:rsidRPr="004B52E5" w:rsidRDefault="00084B79" w:rsidP="00084B79">
      <w:pPr>
        <w:rPr>
          <w:lang w:val="lt-LT"/>
        </w:rPr>
      </w:pPr>
    </w:p>
    <w:p w14:paraId="51B6CD04" w14:textId="77777777" w:rsidR="00084B79" w:rsidRPr="004B52E5" w:rsidRDefault="00084B79" w:rsidP="00084B79">
      <w:pPr>
        <w:rPr>
          <w:lang w:val="lt-LT"/>
        </w:rPr>
      </w:pPr>
    </w:p>
    <w:tbl>
      <w:tblPr>
        <w:tblpPr w:leftFromText="180" w:rightFromText="180" w:vertAnchor="text" w:tblpX="-72" w:tblpY="1"/>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1919"/>
        <w:gridCol w:w="1518"/>
        <w:gridCol w:w="4987"/>
      </w:tblGrid>
      <w:tr w:rsidR="00084B79" w:rsidRPr="002962DA" w14:paraId="71975D08" w14:textId="77777777" w:rsidTr="00674DE0">
        <w:tc>
          <w:tcPr>
            <w:tcW w:w="1296" w:type="dxa"/>
            <w:vAlign w:val="center"/>
          </w:tcPr>
          <w:p w14:paraId="6CE40517" w14:textId="77777777" w:rsidR="00084B79" w:rsidRPr="002962DA" w:rsidRDefault="00084B79" w:rsidP="00B24FC5">
            <w:pPr>
              <w:jc w:val="center"/>
              <w:rPr>
                <w:lang w:val="lt-LT"/>
              </w:rPr>
            </w:pPr>
            <w:r w:rsidRPr="002962DA">
              <w:rPr>
                <w:lang w:val="lt-LT"/>
              </w:rPr>
              <w:t>Eilės Nr.</w:t>
            </w:r>
          </w:p>
        </w:tc>
        <w:tc>
          <w:tcPr>
            <w:tcW w:w="1919" w:type="dxa"/>
          </w:tcPr>
          <w:p w14:paraId="02A4401D" w14:textId="77777777" w:rsidR="00084B79" w:rsidRPr="002962DA" w:rsidRDefault="00084B79" w:rsidP="004B52E5">
            <w:pPr>
              <w:jc w:val="center"/>
              <w:rPr>
                <w:lang w:val="lt-LT"/>
              </w:rPr>
            </w:pPr>
            <w:r w:rsidRPr="002962DA">
              <w:rPr>
                <w:lang w:val="lt-LT"/>
              </w:rPr>
              <w:t>Medžiagų, gaminių pavadinimas</w:t>
            </w:r>
          </w:p>
        </w:tc>
        <w:tc>
          <w:tcPr>
            <w:tcW w:w="1518" w:type="dxa"/>
            <w:vAlign w:val="center"/>
          </w:tcPr>
          <w:p w14:paraId="723C5CA4" w14:textId="77777777" w:rsidR="00084B79" w:rsidRPr="002962DA" w:rsidRDefault="00084B79" w:rsidP="00B24FC5">
            <w:pPr>
              <w:jc w:val="center"/>
              <w:rPr>
                <w:lang w:val="lt-LT"/>
              </w:rPr>
            </w:pPr>
            <w:r w:rsidRPr="002962DA">
              <w:rPr>
                <w:lang w:val="lt-LT"/>
              </w:rPr>
              <w:t>Panaudojimo sritis</w:t>
            </w:r>
          </w:p>
        </w:tc>
        <w:tc>
          <w:tcPr>
            <w:tcW w:w="4987" w:type="dxa"/>
            <w:vAlign w:val="center"/>
          </w:tcPr>
          <w:p w14:paraId="10BB040F" w14:textId="77777777" w:rsidR="00084B79" w:rsidRPr="002962DA" w:rsidRDefault="00084B79" w:rsidP="00B24FC5">
            <w:pPr>
              <w:jc w:val="center"/>
              <w:rPr>
                <w:lang w:val="lt-LT"/>
              </w:rPr>
            </w:pPr>
            <w:r w:rsidRPr="002962DA">
              <w:rPr>
                <w:lang w:val="lt-LT"/>
              </w:rPr>
              <w:t>Charakteristika, techniniai ir įrengimo reikalavimai</w:t>
            </w:r>
          </w:p>
        </w:tc>
      </w:tr>
      <w:tr w:rsidR="00084B79" w:rsidRPr="002962DA" w14:paraId="7E0DF74E" w14:textId="77777777" w:rsidTr="004B52E5">
        <w:tc>
          <w:tcPr>
            <w:tcW w:w="1296" w:type="dxa"/>
          </w:tcPr>
          <w:p w14:paraId="56D8F4D7" w14:textId="27043D2D" w:rsidR="00084B79" w:rsidRPr="002962DA" w:rsidRDefault="00BA691D" w:rsidP="004B52E5">
            <w:pPr>
              <w:jc w:val="center"/>
              <w:rPr>
                <w:lang w:val="lt-LT"/>
              </w:rPr>
            </w:pPr>
            <w:r w:rsidRPr="002962DA">
              <w:rPr>
                <w:lang w:val="lt-LT"/>
              </w:rPr>
              <w:t>TS-1</w:t>
            </w:r>
          </w:p>
        </w:tc>
        <w:tc>
          <w:tcPr>
            <w:tcW w:w="1919" w:type="dxa"/>
          </w:tcPr>
          <w:p w14:paraId="2C561DD0" w14:textId="17EC238A" w:rsidR="00084B79" w:rsidRPr="002962DA" w:rsidRDefault="00046044" w:rsidP="003640C6">
            <w:pPr>
              <w:rPr>
                <w:lang w:val="lt-LT"/>
              </w:rPr>
            </w:pPr>
            <w:r w:rsidRPr="002962DA">
              <w:rPr>
                <w:lang w:val="lt-LT"/>
              </w:rPr>
              <w:t>Ardymo darbai</w:t>
            </w:r>
          </w:p>
        </w:tc>
        <w:tc>
          <w:tcPr>
            <w:tcW w:w="1518" w:type="dxa"/>
          </w:tcPr>
          <w:p w14:paraId="7EC27A78" w14:textId="740EDBA2" w:rsidR="00084B79" w:rsidRPr="002962DA" w:rsidRDefault="008F5514" w:rsidP="004B52E5">
            <w:pPr>
              <w:jc w:val="center"/>
              <w:rPr>
                <w:lang w:val="lt-LT"/>
              </w:rPr>
            </w:pPr>
            <w:r w:rsidRPr="002962DA">
              <w:rPr>
                <w:lang w:val="lt-LT"/>
              </w:rPr>
              <w:t>L</w:t>
            </w:r>
            <w:r w:rsidR="000C3CFB" w:rsidRPr="002962DA">
              <w:rPr>
                <w:lang w:val="lt-LT"/>
              </w:rPr>
              <w:t>auko darbai</w:t>
            </w:r>
          </w:p>
        </w:tc>
        <w:tc>
          <w:tcPr>
            <w:tcW w:w="4987" w:type="dxa"/>
            <w:vAlign w:val="center"/>
          </w:tcPr>
          <w:p w14:paraId="448F7EE7" w14:textId="23D26785" w:rsidR="00180967" w:rsidRPr="003640C6" w:rsidRDefault="00180967" w:rsidP="003640C6">
            <w:pPr>
              <w:pStyle w:val="ListParagraph"/>
              <w:numPr>
                <w:ilvl w:val="0"/>
                <w:numId w:val="30"/>
              </w:numPr>
              <w:ind w:left="-24" w:firstLine="283"/>
              <w:jc w:val="both"/>
              <w:rPr>
                <w:lang w:val="lt-LT"/>
              </w:rPr>
            </w:pPr>
            <w:r w:rsidRPr="003640C6">
              <w:rPr>
                <w:lang w:val="lt-LT"/>
              </w:rPr>
              <w:t>Konstrukcijų išmontavimas ir išardymas turi būti atliekamas etapais, pagal vykdomų darbų eigą.</w:t>
            </w:r>
          </w:p>
          <w:p w14:paraId="4E3DA796" w14:textId="7BD0D478" w:rsidR="00180967" w:rsidRPr="003640C6" w:rsidRDefault="00180967" w:rsidP="003640C6">
            <w:pPr>
              <w:pStyle w:val="ListParagraph"/>
              <w:numPr>
                <w:ilvl w:val="0"/>
                <w:numId w:val="30"/>
              </w:numPr>
              <w:ind w:left="-24" w:firstLine="283"/>
              <w:jc w:val="both"/>
              <w:rPr>
                <w:lang w:val="lt-LT"/>
              </w:rPr>
            </w:pPr>
            <w:r w:rsidRPr="003640C6">
              <w:rPr>
                <w:lang w:val="lt-LT"/>
              </w:rPr>
              <w:t>Rangovas apsistato pastoliais pastatą, užtikrinant patogų ir saugų stogo remonto darbų vykdymą.</w:t>
            </w:r>
          </w:p>
          <w:p w14:paraId="4339791C" w14:textId="08926E86" w:rsidR="00180967" w:rsidRPr="003640C6" w:rsidRDefault="00180967" w:rsidP="003640C6">
            <w:pPr>
              <w:pStyle w:val="ListParagraph"/>
              <w:numPr>
                <w:ilvl w:val="0"/>
                <w:numId w:val="30"/>
              </w:numPr>
              <w:ind w:left="-24" w:firstLine="283"/>
              <w:jc w:val="both"/>
              <w:rPr>
                <w:lang w:val="lt-LT"/>
              </w:rPr>
            </w:pPr>
            <w:r w:rsidRPr="003640C6">
              <w:rPr>
                <w:lang w:val="lt-LT"/>
              </w:rPr>
              <w:t xml:space="preserve">Ardomi stogo šiferio lakštai, grebėstai, plėvelė, ardoma </w:t>
            </w:r>
            <w:r w:rsidR="002962DA" w:rsidRPr="003640C6">
              <w:rPr>
                <w:lang w:val="lt-LT"/>
              </w:rPr>
              <w:t xml:space="preserve">defektinė </w:t>
            </w:r>
            <w:r w:rsidRPr="003640C6">
              <w:rPr>
                <w:lang w:val="lt-LT"/>
              </w:rPr>
              <w:t>vata, keičiamos netinkamos gegnės, ardomi latakai ir lietvamzdžiai, pakalimai bei visos skardos.</w:t>
            </w:r>
          </w:p>
          <w:p w14:paraId="73ACD695" w14:textId="7C7DC4BD" w:rsidR="00180967" w:rsidRPr="003640C6" w:rsidRDefault="00180967" w:rsidP="003640C6">
            <w:pPr>
              <w:pStyle w:val="ListParagraph"/>
              <w:numPr>
                <w:ilvl w:val="0"/>
                <w:numId w:val="30"/>
              </w:numPr>
              <w:ind w:left="-24" w:firstLine="283"/>
              <w:jc w:val="both"/>
              <w:rPr>
                <w:lang w:val="lt-LT"/>
              </w:rPr>
            </w:pPr>
            <w:r w:rsidRPr="003640C6">
              <w:rPr>
                <w:lang w:val="lt-LT"/>
              </w:rPr>
              <w:t>Rangovas įsivertina visus laidus, antenas, kaminėlius ir kitus prietaisus, juos nuima, o darbų pabaigoje sumontuoja atgal ant naujo stogo.</w:t>
            </w:r>
          </w:p>
          <w:p w14:paraId="47FA2803" w14:textId="59C576CE" w:rsidR="00180967" w:rsidRPr="003640C6" w:rsidRDefault="00180967" w:rsidP="003640C6">
            <w:pPr>
              <w:pStyle w:val="ListParagraph"/>
              <w:numPr>
                <w:ilvl w:val="0"/>
                <w:numId w:val="30"/>
              </w:numPr>
              <w:ind w:left="-24" w:firstLine="283"/>
              <w:jc w:val="both"/>
              <w:rPr>
                <w:lang w:val="lt-LT"/>
              </w:rPr>
            </w:pPr>
            <w:r w:rsidRPr="003640C6">
              <w:rPr>
                <w:lang w:val="lt-LT"/>
              </w:rPr>
              <w:t>Rangovas privalo įvertinti visų reikalingų darbų apimtį, siekiant tinkamai ir pilnai atlikti stogo keitimo darbus.</w:t>
            </w:r>
          </w:p>
          <w:p w14:paraId="759D04D8" w14:textId="4E1689C3" w:rsidR="00180967" w:rsidRPr="003640C6" w:rsidRDefault="00180967" w:rsidP="003640C6">
            <w:pPr>
              <w:pStyle w:val="ListParagraph"/>
              <w:numPr>
                <w:ilvl w:val="0"/>
                <w:numId w:val="30"/>
              </w:numPr>
              <w:ind w:left="-24" w:firstLine="283"/>
              <w:jc w:val="both"/>
              <w:rPr>
                <w:lang w:val="lt-LT"/>
              </w:rPr>
            </w:pPr>
            <w:r w:rsidRPr="003640C6">
              <w:rPr>
                <w:lang w:val="lt-LT"/>
              </w:rPr>
              <w:t>Visi stoglangiai (19 vnt.) ardomi ir vėliau sumontuojami atgal. 2 vnt. stoglangių keičiami naujais, likę 17 vnt. montuojami atgal.</w:t>
            </w:r>
          </w:p>
          <w:p w14:paraId="72EC6F08" w14:textId="7F5B46DE" w:rsidR="00180967" w:rsidRPr="003640C6" w:rsidRDefault="00180967" w:rsidP="003640C6">
            <w:pPr>
              <w:pStyle w:val="ListParagraph"/>
              <w:numPr>
                <w:ilvl w:val="0"/>
                <w:numId w:val="30"/>
              </w:numPr>
              <w:ind w:left="-24" w:firstLine="283"/>
              <w:jc w:val="both"/>
              <w:rPr>
                <w:lang w:val="lt-LT"/>
              </w:rPr>
            </w:pPr>
            <w:r w:rsidRPr="003640C6">
              <w:rPr>
                <w:lang w:val="lt-LT"/>
              </w:rPr>
              <w:t>Esami ventiliaciniai kaminėliai keičiami naujais.</w:t>
            </w:r>
          </w:p>
          <w:p w14:paraId="212602C0" w14:textId="40A09637" w:rsidR="00180967" w:rsidRPr="003640C6" w:rsidRDefault="00180967" w:rsidP="003640C6">
            <w:pPr>
              <w:pStyle w:val="ListParagraph"/>
              <w:numPr>
                <w:ilvl w:val="0"/>
                <w:numId w:val="30"/>
              </w:numPr>
              <w:ind w:left="-24" w:firstLine="283"/>
              <w:jc w:val="both"/>
              <w:rPr>
                <w:lang w:val="lt-LT"/>
              </w:rPr>
            </w:pPr>
            <w:r w:rsidRPr="003640C6">
              <w:rPr>
                <w:lang w:val="lt-LT"/>
              </w:rPr>
              <w:t>Susidariusios atliekos turi būti utilizuojamos; rangovas įvertina jų pašalinimo ir utilizavimo apimtį.</w:t>
            </w:r>
          </w:p>
          <w:p w14:paraId="3A53515B" w14:textId="6D47B6B0" w:rsidR="00180967" w:rsidRPr="003640C6" w:rsidRDefault="00180967" w:rsidP="003640C6">
            <w:pPr>
              <w:pStyle w:val="ListParagraph"/>
              <w:numPr>
                <w:ilvl w:val="0"/>
                <w:numId w:val="30"/>
              </w:numPr>
              <w:ind w:left="-24" w:firstLine="283"/>
              <w:jc w:val="both"/>
              <w:rPr>
                <w:lang w:val="lt-LT"/>
              </w:rPr>
            </w:pPr>
            <w:r w:rsidRPr="003640C6">
              <w:rPr>
                <w:lang w:val="lt-LT"/>
              </w:rPr>
              <w:t>Rangovas privalo įvertinti ir tuos darbus, kurie gali būti nenumatyti paprastųjų remonto apraše, tačiau būtini siekiant užtikrinti statybos darbų saugumą, darbų organizavimą, pilną statinio ir (ar) darbų užbaigimą, statinio perdavimą eksploatacijai bei nepertraukiamą esamų sklypo ribose ir gretimų pastatų veiklą.</w:t>
            </w:r>
          </w:p>
          <w:p w14:paraId="204E2424" w14:textId="186D456B" w:rsidR="00180967" w:rsidRPr="003640C6" w:rsidRDefault="00180967" w:rsidP="003640C6">
            <w:pPr>
              <w:pStyle w:val="ListParagraph"/>
              <w:numPr>
                <w:ilvl w:val="0"/>
                <w:numId w:val="30"/>
              </w:numPr>
              <w:ind w:left="-24" w:firstLine="283"/>
              <w:jc w:val="both"/>
              <w:rPr>
                <w:lang w:val="lt-LT"/>
              </w:rPr>
            </w:pPr>
            <w:r w:rsidRPr="003640C6">
              <w:rPr>
                <w:lang w:val="lt-LT"/>
              </w:rPr>
              <w:t>Darbų metu susidariusias atliekas tvarkyti laikantis visų galiojančių teisės aktų, Klaipėdos miesto atliekų tvarkymo taisyklių, patvirtintų Klaipėdos miesto savivaldybės tarybos 2011-11-24 sprendimu Nr. T2-370.</w:t>
            </w:r>
          </w:p>
          <w:p w14:paraId="4C79F738" w14:textId="50C84CAB" w:rsidR="00912983" w:rsidRPr="002962DA" w:rsidRDefault="00180967" w:rsidP="003640C6">
            <w:pPr>
              <w:pStyle w:val="ListParagraph"/>
              <w:numPr>
                <w:ilvl w:val="0"/>
                <w:numId w:val="23"/>
              </w:numPr>
              <w:ind w:left="-24" w:firstLine="283"/>
              <w:jc w:val="both"/>
              <w:rPr>
                <w:lang w:val="lt-LT"/>
              </w:rPr>
            </w:pPr>
            <w:r w:rsidRPr="002962DA">
              <w:rPr>
                <w:lang w:val="lt-LT"/>
              </w:rPr>
              <w:t>Vykdant išmontavimo ir ardymo darbus būtina laikytis saugaus darbo normatyvų, remiantis Lietuvoje galiojančiu norminiu dokumentu DT 5-00 „Saugos ir sveikatos taisyklės statyboje“.</w:t>
            </w:r>
          </w:p>
        </w:tc>
      </w:tr>
      <w:tr w:rsidR="00C90389" w:rsidRPr="002962DA" w14:paraId="11A2BE24" w14:textId="77777777" w:rsidTr="004B52E5">
        <w:tc>
          <w:tcPr>
            <w:tcW w:w="1296" w:type="dxa"/>
          </w:tcPr>
          <w:p w14:paraId="52A3CE1D" w14:textId="491B3F95" w:rsidR="00C90389" w:rsidRPr="002962DA" w:rsidRDefault="00C90389" w:rsidP="004B52E5">
            <w:pPr>
              <w:jc w:val="center"/>
              <w:rPr>
                <w:lang w:val="lt-LT"/>
              </w:rPr>
            </w:pPr>
            <w:r w:rsidRPr="002962DA">
              <w:rPr>
                <w:lang w:val="lt-LT"/>
              </w:rPr>
              <w:lastRenderedPageBreak/>
              <w:t>TS-2</w:t>
            </w:r>
          </w:p>
        </w:tc>
        <w:tc>
          <w:tcPr>
            <w:tcW w:w="1919" w:type="dxa"/>
          </w:tcPr>
          <w:p w14:paraId="71272345" w14:textId="6DE8F821" w:rsidR="00C90389" w:rsidRPr="002962DA" w:rsidRDefault="008F5514" w:rsidP="008C7355">
            <w:pPr>
              <w:rPr>
                <w:lang w:val="lt-LT"/>
              </w:rPr>
            </w:pPr>
            <w:r w:rsidRPr="002962DA">
              <w:rPr>
                <w:lang w:val="lt-LT"/>
              </w:rPr>
              <w:t>Gegnių keitimas</w:t>
            </w:r>
          </w:p>
        </w:tc>
        <w:tc>
          <w:tcPr>
            <w:tcW w:w="1518" w:type="dxa"/>
          </w:tcPr>
          <w:p w14:paraId="05810E1F" w14:textId="65522C6E" w:rsidR="00C90389" w:rsidRPr="002962DA" w:rsidRDefault="00E51F1E" w:rsidP="00084B79">
            <w:pPr>
              <w:rPr>
                <w:lang w:val="lt-LT"/>
              </w:rPr>
            </w:pPr>
            <w:r w:rsidRPr="002962DA">
              <w:rPr>
                <w:lang w:val="lt-LT"/>
              </w:rPr>
              <w:t>Lauko darbai</w:t>
            </w:r>
          </w:p>
        </w:tc>
        <w:tc>
          <w:tcPr>
            <w:tcW w:w="4987" w:type="dxa"/>
            <w:vAlign w:val="center"/>
          </w:tcPr>
          <w:p w14:paraId="43077F12" w14:textId="0DECA3E0" w:rsidR="00C90389" w:rsidRPr="00327B33" w:rsidRDefault="008F5514" w:rsidP="003640C6">
            <w:pPr>
              <w:ind w:firstLine="259"/>
              <w:jc w:val="both"/>
              <w:rPr>
                <w:lang w:val="lt-LT"/>
              </w:rPr>
            </w:pPr>
            <w:r w:rsidRPr="00327B33">
              <w:rPr>
                <w:lang w:val="lt-LT"/>
              </w:rPr>
              <w:t>Supuvusios ar kitaip pažeistos gegnės keičiamos, (</w:t>
            </w:r>
            <w:r w:rsidR="00024838" w:rsidRPr="00327B33">
              <w:rPr>
                <w:lang w:val="lt-LT"/>
              </w:rPr>
              <w:t>priauginamos</w:t>
            </w:r>
            <w:r w:rsidRPr="00327B33">
              <w:rPr>
                <w:lang w:val="lt-LT"/>
              </w:rPr>
              <w:t xml:space="preserve">, keičiamos naujomis) </w:t>
            </w:r>
            <w:r w:rsidR="00482E0D" w:rsidRPr="00327B33">
              <w:rPr>
                <w:lang w:val="lt-LT"/>
              </w:rPr>
              <w:t>Prieš tai mediena impregnuojama.</w:t>
            </w:r>
            <w:r w:rsidR="00B40449" w:rsidRPr="00327B33">
              <w:rPr>
                <w:lang w:val="lt-LT"/>
              </w:rPr>
              <w:t xml:space="preserve"> Gegnių </w:t>
            </w:r>
            <w:r w:rsidR="00327B33">
              <w:rPr>
                <w:lang w:val="lt-LT"/>
              </w:rPr>
              <w:t>matmenys</w:t>
            </w:r>
            <w:r w:rsidR="00327B33" w:rsidRPr="00327B33">
              <w:rPr>
                <w:lang w:val="lt-LT"/>
              </w:rPr>
              <w:t xml:space="preserve"> </w:t>
            </w:r>
            <w:r w:rsidR="009743FC" w:rsidRPr="00327B33">
              <w:rPr>
                <w:lang w:val="lt-LT"/>
              </w:rPr>
              <w:t>parinkti pagal esam</w:t>
            </w:r>
            <w:r w:rsidR="00327B33">
              <w:rPr>
                <w:lang w:val="lt-LT"/>
              </w:rPr>
              <w:t>ų gegnių</w:t>
            </w:r>
            <w:r w:rsidR="00C80B30" w:rsidRPr="00327B33">
              <w:rPr>
                <w:lang w:val="lt-LT"/>
              </w:rPr>
              <w:t>.</w:t>
            </w:r>
          </w:p>
        </w:tc>
      </w:tr>
      <w:tr w:rsidR="00E51F1E" w:rsidRPr="002962DA" w14:paraId="7AE8DF1C" w14:textId="77777777" w:rsidTr="004B52E5">
        <w:tc>
          <w:tcPr>
            <w:tcW w:w="1296" w:type="dxa"/>
          </w:tcPr>
          <w:p w14:paraId="54DCA5FF" w14:textId="377829D7" w:rsidR="00E51F1E" w:rsidRPr="002962DA" w:rsidRDefault="00E51F1E" w:rsidP="004B52E5">
            <w:pPr>
              <w:jc w:val="center"/>
              <w:rPr>
                <w:lang w:val="lt-LT"/>
              </w:rPr>
            </w:pPr>
            <w:r w:rsidRPr="002962DA">
              <w:rPr>
                <w:lang w:val="lt-LT"/>
              </w:rPr>
              <w:t>TS-3</w:t>
            </w:r>
          </w:p>
        </w:tc>
        <w:tc>
          <w:tcPr>
            <w:tcW w:w="1919" w:type="dxa"/>
          </w:tcPr>
          <w:p w14:paraId="2FD8FA22" w14:textId="1318E66D" w:rsidR="00E51F1E" w:rsidRPr="002962DA" w:rsidRDefault="008F5514" w:rsidP="008C7355">
            <w:pPr>
              <w:rPr>
                <w:lang w:val="lt-LT"/>
              </w:rPr>
            </w:pPr>
            <w:r w:rsidRPr="002962DA">
              <w:rPr>
                <w:lang w:val="lt-LT"/>
              </w:rPr>
              <w:t>Stogo vatos keitimas</w:t>
            </w:r>
          </w:p>
        </w:tc>
        <w:tc>
          <w:tcPr>
            <w:tcW w:w="1518" w:type="dxa"/>
          </w:tcPr>
          <w:p w14:paraId="3200C3AB" w14:textId="13019E44" w:rsidR="00E51F1E" w:rsidRPr="002962DA" w:rsidRDefault="00E51F1E" w:rsidP="00084B79">
            <w:pPr>
              <w:rPr>
                <w:lang w:val="lt-LT"/>
              </w:rPr>
            </w:pPr>
            <w:r w:rsidRPr="002962DA">
              <w:rPr>
                <w:lang w:val="lt-LT"/>
              </w:rPr>
              <w:t>Lauko darbai</w:t>
            </w:r>
          </w:p>
        </w:tc>
        <w:tc>
          <w:tcPr>
            <w:tcW w:w="4987" w:type="dxa"/>
            <w:vAlign w:val="center"/>
          </w:tcPr>
          <w:p w14:paraId="625F3E60" w14:textId="19942394" w:rsidR="00E51F1E" w:rsidRPr="002962DA" w:rsidRDefault="00E96516" w:rsidP="003640C6">
            <w:pPr>
              <w:ind w:firstLine="259"/>
              <w:jc w:val="both"/>
              <w:rPr>
                <w:lang w:val="lt-LT"/>
              </w:rPr>
            </w:pPr>
            <w:r w:rsidRPr="002962DA">
              <w:rPr>
                <w:lang w:val="lt-LT"/>
              </w:rPr>
              <w:t>Sukritusi, šlapia ar kitaip pažeista stogo vata turi būti keičiama nauja. Naujos vatos storis turi būti ne mažesnis nei esamas, o geriausia – didesnis, siekiant nebloginti stogo šiluminės varžos. Naudojama „Paroc Ultra“ arba kitų gamintojų identiškų techninių parametrų mineralinė vata. Apšiltinimui naudojamos termoizoliacinės mineralinės vatos plokštės, skirtos stogų šiltinimui, kurių šilumos laidumas ≤ 0,035 W/</w:t>
            </w:r>
            <w:proofErr w:type="spellStart"/>
            <w:r w:rsidRPr="002962DA">
              <w:rPr>
                <w:lang w:val="lt-LT"/>
              </w:rPr>
              <w:t>m·K</w:t>
            </w:r>
            <w:proofErr w:type="spellEnd"/>
            <w:r w:rsidRPr="002962DA">
              <w:rPr>
                <w:lang w:val="lt-LT"/>
              </w:rPr>
              <w:t>.</w:t>
            </w:r>
          </w:p>
        </w:tc>
      </w:tr>
      <w:tr w:rsidR="00E51F1E" w:rsidRPr="002962DA" w14:paraId="60D5086B" w14:textId="77777777" w:rsidTr="004B52E5">
        <w:tc>
          <w:tcPr>
            <w:tcW w:w="1296" w:type="dxa"/>
          </w:tcPr>
          <w:p w14:paraId="6CFE5F7D" w14:textId="21EDCA29" w:rsidR="00E51F1E" w:rsidRPr="002962DA" w:rsidRDefault="00E51F1E" w:rsidP="004B52E5">
            <w:pPr>
              <w:jc w:val="center"/>
              <w:rPr>
                <w:lang w:val="lt-LT"/>
              </w:rPr>
            </w:pPr>
            <w:r w:rsidRPr="002962DA">
              <w:rPr>
                <w:lang w:val="lt-LT"/>
              </w:rPr>
              <w:t>TS-4</w:t>
            </w:r>
          </w:p>
        </w:tc>
        <w:tc>
          <w:tcPr>
            <w:tcW w:w="1919" w:type="dxa"/>
          </w:tcPr>
          <w:p w14:paraId="75A23385" w14:textId="24232788" w:rsidR="00E51F1E" w:rsidRPr="002962DA" w:rsidRDefault="00E46E3B" w:rsidP="008C7355">
            <w:pPr>
              <w:rPr>
                <w:lang w:val="lt-LT"/>
              </w:rPr>
            </w:pPr>
            <w:r w:rsidRPr="002962DA">
              <w:rPr>
                <w:lang w:val="lt-LT"/>
              </w:rPr>
              <w:t>Difuzinė plėvelės montavimas</w:t>
            </w:r>
          </w:p>
        </w:tc>
        <w:tc>
          <w:tcPr>
            <w:tcW w:w="1518" w:type="dxa"/>
          </w:tcPr>
          <w:p w14:paraId="6A9F71EB" w14:textId="6B0179DF" w:rsidR="00E51F1E" w:rsidRPr="002962DA" w:rsidRDefault="00E51F1E" w:rsidP="00084B79">
            <w:pPr>
              <w:rPr>
                <w:lang w:val="lt-LT"/>
              </w:rPr>
            </w:pPr>
            <w:r w:rsidRPr="002962DA">
              <w:rPr>
                <w:lang w:val="lt-LT"/>
              </w:rPr>
              <w:t>Lauko darbai</w:t>
            </w:r>
          </w:p>
        </w:tc>
        <w:tc>
          <w:tcPr>
            <w:tcW w:w="4987" w:type="dxa"/>
            <w:vAlign w:val="center"/>
          </w:tcPr>
          <w:p w14:paraId="15401C3A" w14:textId="2BC6FC15" w:rsidR="00E96516" w:rsidRPr="003640C6" w:rsidRDefault="00E96516" w:rsidP="003640C6">
            <w:pPr>
              <w:pStyle w:val="ListParagraph"/>
              <w:numPr>
                <w:ilvl w:val="0"/>
                <w:numId w:val="33"/>
              </w:numPr>
              <w:ind w:left="0" w:firstLine="259"/>
              <w:jc w:val="both"/>
              <w:rPr>
                <w:lang w:val="lt-LT"/>
              </w:rPr>
            </w:pPr>
            <w:r w:rsidRPr="003640C6">
              <w:rPr>
                <w:lang w:val="lt-LT"/>
              </w:rPr>
              <w:t>Plėvelė turi turėti ne prastesnius parametrus nei:</w:t>
            </w:r>
          </w:p>
          <w:p w14:paraId="09E8D832" w14:textId="34919019" w:rsidR="00E96516" w:rsidRPr="003640C6" w:rsidRDefault="00E96516" w:rsidP="003640C6">
            <w:pPr>
              <w:pStyle w:val="ListParagraph"/>
              <w:numPr>
                <w:ilvl w:val="0"/>
                <w:numId w:val="33"/>
              </w:numPr>
              <w:ind w:left="0" w:firstLine="259"/>
              <w:jc w:val="both"/>
              <w:rPr>
                <w:lang w:val="lt-LT"/>
              </w:rPr>
            </w:pPr>
            <w:r w:rsidRPr="003640C6">
              <w:rPr>
                <w:lang w:val="lt-LT"/>
              </w:rPr>
              <w:t xml:space="preserve">Funkcinio sluoksnio storis – ne mažiau kaip 175 </w:t>
            </w:r>
            <w:proofErr w:type="spellStart"/>
            <w:r w:rsidRPr="003640C6">
              <w:rPr>
                <w:lang w:val="lt-LT"/>
              </w:rPr>
              <w:t>mkr</w:t>
            </w:r>
            <w:proofErr w:type="spellEnd"/>
            <w:r w:rsidRPr="003640C6">
              <w:rPr>
                <w:lang w:val="lt-LT"/>
              </w:rPr>
              <w:t>.</w:t>
            </w:r>
          </w:p>
          <w:p w14:paraId="46E87750" w14:textId="26FBCB21" w:rsidR="00E96516" w:rsidRPr="003640C6" w:rsidRDefault="00E96516" w:rsidP="003640C6">
            <w:pPr>
              <w:pStyle w:val="ListParagraph"/>
              <w:numPr>
                <w:ilvl w:val="0"/>
                <w:numId w:val="33"/>
              </w:numPr>
              <w:ind w:left="0" w:firstLine="259"/>
              <w:jc w:val="both"/>
              <w:rPr>
                <w:lang w:val="lt-LT"/>
              </w:rPr>
            </w:pPr>
            <w:r w:rsidRPr="003640C6">
              <w:rPr>
                <w:lang w:val="lt-LT"/>
              </w:rPr>
              <w:t>Medžiagos svoris – ne mažiau kaip 124 g/m².</w:t>
            </w:r>
          </w:p>
          <w:p w14:paraId="376B0753" w14:textId="094E35FD" w:rsidR="00E96516" w:rsidRPr="003640C6" w:rsidRDefault="00E96516" w:rsidP="003640C6">
            <w:pPr>
              <w:pStyle w:val="ListParagraph"/>
              <w:numPr>
                <w:ilvl w:val="0"/>
                <w:numId w:val="33"/>
              </w:numPr>
              <w:ind w:left="0" w:firstLine="259"/>
              <w:jc w:val="both"/>
              <w:rPr>
                <w:lang w:val="lt-LT"/>
              </w:rPr>
            </w:pPr>
            <w:r w:rsidRPr="003640C6">
              <w:rPr>
                <w:lang w:val="lt-LT"/>
              </w:rPr>
              <w:t>Atsparumas vandeniui – W1.</w:t>
            </w:r>
          </w:p>
          <w:p w14:paraId="01E24746" w14:textId="2920C914" w:rsidR="00C80B30" w:rsidRPr="002962DA" w:rsidRDefault="00E96516" w:rsidP="003640C6">
            <w:pPr>
              <w:ind w:firstLine="259"/>
              <w:jc w:val="both"/>
              <w:rPr>
                <w:lang w:val="lt-LT"/>
              </w:rPr>
            </w:pPr>
            <w:r w:rsidRPr="002962DA">
              <w:rPr>
                <w:lang w:val="lt-LT"/>
              </w:rPr>
              <w:t>Ant gegnių turi būti įrengtas hidroizoliacijos ir apsaugos nuo vėjo sluoksnis iš difuzinės plėvelės. Difuzinės plėvelės sujungimai privalo būti suklijuoti arba tinkamai užsandarinti kitu patikimu būdu. Difuzin</w:t>
            </w:r>
            <w:r w:rsidR="0020617F">
              <w:rPr>
                <w:lang w:val="lt-LT"/>
              </w:rPr>
              <w:t>ę</w:t>
            </w:r>
            <w:r w:rsidRPr="002962DA">
              <w:rPr>
                <w:lang w:val="lt-LT"/>
              </w:rPr>
              <w:t xml:space="preserve"> plėvel</w:t>
            </w:r>
            <w:r w:rsidR="0020617F">
              <w:rPr>
                <w:lang w:val="lt-LT"/>
              </w:rPr>
              <w:t>ę</w:t>
            </w:r>
            <w:r w:rsidRPr="002962DA">
              <w:rPr>
                <w:lang w:val="lt-LT"/>
              </w:rPr>
              <w:t xml:space="preserve"> </w:t>
            </w:r>
            <w:r w:rsidR="0020617F">
              <w:rPr>
                <w:lang w:val="lt-LT"/>
              </w:rPr>
              <w:t>montuoti pagal gamintojo nurodymus.</w:t>
            </w:r>
          </w:p>
        </w:tc>
      </w:tr>
      <w:tr w:rsidR="00E46E3B" w:rsidRPr="002962DA" w14:paraId="509DB410" w14:textId="77777777" w:rsidTr="004B52E5">
        <w:tc>
          <w:tcPr>
            <w:tcW w:w="1296" w:type="dxa"/>
          </w:tcPr>
          <w:p w14:paraId="07F3401D" w14:textId="1FD683E7" w:rsidR="00E46E3B" w:rsidRPr="002962DA" w:rsidRDefault="00E46E3B" w:rsidP="004B52E5">
            <w:pPr>
              <w:jc w:val="center"/>
              <w:rPr>
                <w:lang w:val="lt-LT"/>
              </w:rPr>
            </w:pPr>
            <w:r w:rsidRPr="002962DA">
              <w:rPr>
                <w:lang w:val="lt-LT"/>
              </w:rPr>
              <w:t>TS-5</w:t>
            </w:r>
          </w:p>
        </w:tc>
        <w:tc>
          <w:tcPr>
            <w:tcW w:w="1919" w:type="dxa"/>
          </w:tcPr>
          <w:p w14:paraId="19EF3BE7" w14:textId="34D3DB2C" w:rsidR="00E46E3B" w:rsidRPr="002962DA" w:rsidRDefault="00E46E3B" w:rsidP="008C7355">
            <w:pPr>
              <w:rPr>
                <w:lang w:val="lt-LT"/>
              </w:rPr>
            </w:pPr>
            <w:r w:rsidRPr="002962DA">
              <w:rPr>
                <w:lang w:val="lt-LT"/>
              </w:rPr>
              <w:t>Stogo grebėstavimas</w:t>
            </w:r>
          </w:p>
        </w:tc>
        <w:tc>
          <w:tcPr>
            <w:tcW w:w="1518" w:type="dxa"/>
          </w:tcPr>
          <w:p w14:paraId="09D9DC92" w14:textId="663EFDF5" w:rsidR="00E46E3B" w:rsidRPr="002962DA" w:rsidRDefault="00E46E3B" w:rsidP="00E46E3B">
            <w:pPr>
              <w:rPr>
                <w:lang w:val="lt-LT"/>
              </w:rPr>
            </w:pPr>
            <w:r w:rsidRPr="002962DA">
              <w:rPr>
                <w:lang w:val="lt-LT"/>
              </w:rPr>
              <w:t>Lauko darbai</w:t>
            </w:r>
          </w:p>
        </w:tc>
        <w:tc>
          <w:tcPr>
            <w:tcW w:w="4987" w:type="dxa"/>
          </w:tcPr>
          <w:p w14:paraId="55E35253" w14:textId="33F1544B" w:rsidR="00C80B30" w:rsidRPr="002962DA" w:rsidRDefault="00E96516" w:rsidP="003640C6">
            <w:pPr>
              <w:ind w:firstLine="259"/>
              <w:jc w:val="both"/>
              <w:rPr>
                <w:lang w:val="lt-LT"/>
              </w:rPr>
            </w:pPr>
            <w:r w:rsidRPr="002962DA">
              <w:rPr>
                <w:lang w:val="lt-LT"/>
              </w:rPr>
              <w:t>Stogo grebėstavimo tarpai parenkami atsižvelgiant į šiferio dydį ir gamintojo rekomendacijas. Būtina užtikrinti tinkamą oro tarpą.</w:t>
            </w:r>
            <w:r w:rsidR="00E46E3B" w:rsidRPr="002962DA">
              <w:rPr>
                <w:lang w:val="lt-LT"/>
              </w:rPr>
              <w:t xml:space="preserve">. </w:t>
            </w:r>
            <w:r w:rsidR="008C7355" w:rsidRPr="002962DA">
              <w:rPr>
                <w:lang w:val="lt-LT"/>
              </w:rPr>
              <w:t xml:space="preserve">Skersiniai (25×50 mm) ir išilginiai (32×100) grebėstai gaminami iš spygliuočių (eglės, pušies) medienos. Gaminiai turi būti išdžiovinti iki 18–20 % drėgmės. </w:t>
            </w:r>
            <w:r w:rsidR="00C80B30" w:rsidRPr="002962DA">
              <w:rPr>
                <w:rFonts w:ascii="TimesNewRoman" w:eastAsia="TimesNewRoman" w:hAnsiTheme="minorHAnsi" w:cs="TimesNewRoman"/>
                <w:sz w:val="22"/>
                <w:szCs w:val="22"/>
                <w:lang w:val="lt-LT" w:eastAsia="en-US"/>
                <w14:ligatures w14:val="standardContextual"/>
              </w:rPr>
              <w:t xml:space="preserve"> </w:t>
            </w:r>
            <w:r w:rsidR="00C80B30" w:rsidRPr="002962DA">
              <w:rPr>
                <w:lang w:val="lt-LT"/>
              </w:rPr>
              <w:t>Medienos apsaugos nuo degimo ir puvimo darbai atliekami pagal LST EN 351-1:2000, LST EN</w:t>
            </w:r>
          </w:p>
          <w:p w14:paraId="05EF83BE" w14:textId="0CDA2215" w:rsidR="00E46E3B" w:rsidRPr="002962DA" w:rsidRDefault="00C80B30" w:rsidP="00C80B30">
            <w:pPr>
              <w:rPr>
                <w:lang w:val="lt-LT"/>
              </w:rPr>
            </w:pPr>
            <w:r w:rsidRPr="002962DA">
              <w:rPr>
                <w:lang w:val="lt-LT"/>
              </w:rPr>
              <w:t>460:2000, LST EN 335-1, 2, 3:2000.</w:t>
            </w:r>
          </w:p>
        </w:tc>
      </w:tr>
      <w:tr w:rsidR="00E46E3B" w:rsidRPr="002962DA" w14:paraId="513A59EF" w14:textId="77777777" w:rsidTr="004B52E5">
        <w:tc>
          <w:tcPr>
            <w:tcW w:w="1296" w:type="dxa"/>
          </w:tcPr>
          <w:p w14:paraId="174C6B58" w14:textId="2D9C6B7E" w:rsidR="00E46E3B" w:rsidRPr="002962DA" w:rsidRDefault="00E46E3B" w:rsidP="004B52E5">
            <w:pPr>
              <w:jc w:val="center"/>
              <w:rPr>
                <w:lang w:val="lt-LT"/>
              </w:rPr>
            </w:pPr>
            <w:r w:rsidRPr="002962DA">
              <w:rPr>
                <w:lang w:val="lt-LT"/>
              </w:rPr>
              <w:t>TS-6</w:t>
            </w:r>
          </w:p>
        </w:tc>
        <w:tc>
          <w:tcPr>
            <w:tcW w:w="1919" w:type="dxa"/>
          </w:tcPr>
          <w:p w14:paraId="69BEDDA5" w14:textId="6B9CE848" w:rsidR="00E46E3B" w:rsidRPr="002962DA" w:rsidRDefault="00E46E3B" w:rsidP="008C7355">
            <w:pPr>
              <w:rPr>
                <w:lang w:val="lt-LT"/>
              </w:rPr>
            </w:pPr>
            <w:r w:rsidRPr="002962DA">
              <w:rPr>
                <w:lang w:val="lt-LT"/>
              </w:rPr>
              <w:t>Šiferio montavimas ant stogo</w:t>
            </w:r>
          </w:p>
        </w:tc>
        <w:tc>
          <w:tcPr>
            <w:tcW w:w="1518" w:type="dxa"/>
          </w:tcPr>
          <w:p w14:paraId="5A49E082" w14:textId="65D1625A" w:rsidR="00E46E3B" w:rsidRPr="002962DA" w:rsidRDefault="00E46E3B" w:rsidP="00E46E3B">
            <w:pPr>
              <w:rPr>
                <w:lang w:val="lt-LT"/>
              </w:rPr>
            </w:pPr>
            <w:r w:rsidRPr="002962DA">
              <w:rPr>
                <w:lang w:val="lt-LT"/>
              </w:rPr>
              <w:t>Lauko darbai</w:t>
            </w:r>
          </w:p>
        </w:tc>
        <w:tc>
          <w:tcPr>
            <w:tcW w:w="4987" w:type="dxa"/>
            <w:vAlign w:val="center"/>
          </w:tcPr>
          <w:p w14:paraId="67BEC809" w14:textId="77777777" w:rsidR="00E96516" w:rsidRPr="002962DA" w:rsidRDefault="00E96516" w:rsidP="004B52E5">
            <w:pPr>
              <w:ind w:firstLine="259"/>
              <w:jc w:val="both"/>
              <w:rPr>
                <w:lang w:val="lt-LT"/>
              </w:rPr>
            </w:pPr>
            <w:r w:rsidRPr="002962DA">
              <w:rPr>
                <w:lang w:val="lt-LT"/>
              </w:rPr>
              <w:t xml:space="preserve">Montuoti </w:t>
            </w:r>
            <w:proofErr w:type="spellStart"/>
            <w:r w:rsidRPr="002962DA">
              <w:rPr>
                <w:lang w:val="lt-LT"/>
              </w:rPr>
              <w:t>beasbestį</w:t>
            </w:r>
            <w:proofErr w:type="spellEnd"/>
            <w:r w:rsidRPr="002962DA">
              <w:rPr>
                <w:lang w:val="lt-LT"/>
              </w:rPr>
              <w:t xml:space="preserve"> šiferį („žalią“). Bangų skaičius ir dizainas turi atkartoti esamą stogą. Šiferio lakšto dydis parenkamas pagal esamą. Lakštas turi būti ne plonesnis nei 6 mm.</w:t>
            </w:r>
          </w:p>
          <w:p w14:paraId="3F041F1F" w14:textId="5711827B" w:rsidR="006165E0" w:rsidRPr="002962DA" w:rsidRDefault="00E96516" w:rsidP="004B52E5">
            <w:pPr>
              <w:ind w:firstLine="259"/>
              <w:jc w:val="both"/>
              <w:rPr>
                <w:lang w:val="lt-LT"/>
              </w:rPr>
            </w:pPr>
            <w:r w:rsidRPr="002962DA">
              <w:rPr>
                <w:lang w:val="lt-LT"/>
              </w:rPr>
              <w:t>G</w:t>
            </w:r>
            <w:r w:rsidR="00317625" w:rsidRPr="002962DA">
              <w:rPr>
                <w:lang w:val="lt-LT"/>
              </w:rPr>
              <w:t xml:space="preserve">arantija lakštui ne </w:t>
            </w:r>
            <w:r w:rsidR="0070458B" w:rsidRPr="002962DA">
              <w:rPr>
                <w:lang w:val="lt-LT"/>
              </w:rPr>
              <w:t>mažesnė nei 30 m</w:t>
            </w:r>
            <w:r w:rsidR="00C22711">
              <w:rPr>
                <w:lang w:val="lt-LT"/>
              </w:rPr>
              <w:t>.</w:t>
            </w:r>
            <w:r w:rsidR="0070458B" w:rsidRPr="002962DA">
              <w:rPr>
                <w:lang w:val="lt-LT"/>
              </w:rPr>
              <w:t>, 5</w:t>
            </w:r>
            <w:r w:rsidR="00C22711">
              <w:rPr>
                <w:lang w:val="lt-LT"/>
              </w:rPr>
              <w:t xml:space="preserve"> </w:t>
            </w:r>
            <w:r w:rsidR="0070458B" w:rsidRPr="002962DA">
              <w:rPr>
                <w:lang w:val="lt-LT"/>
              </w:rPr>
              <w:t>m</w:t>
            </w:r>
            <w:r w:rsidR="00C22711">
              <w:rPr>
                <w:lang w:val="lt-LT"/>
              </w:rPr>
              <w:t>.</w:t>
            </w:r>
            <w:r w:rsidR="0070458B" w:rsidRPr="002962DA">
              <w:rPr>
                <w:lang w:val="lt-LT"/>
              </w:rPr>
              <w:t xml:space="preserve"> garantija spalvai.</w:t>
            </w:r>
            <w:r w:rsidR="006165E0" w:rsidRPr="002962DA">
              <w:rPr>
                <w:lang w:val="lt-LT"/>
              </w:rPr>
              <w:t xml:space="preserve"> Lapo ilgis 2500 x plotis 1130 mm</w:t>
            </w:r>
          </w:p>
          <w:p w14:paraId="1C2AB6B7" w14:textId="77777777" w:rsidR="006165E0" w:rsidRPr="002962DA" w:rsidRDefault="006165E0" w:rsidP="004B52E5">
            <w:pPr>
              <w:ind w:firstLine="259"/>
              <w:jc w:val="both"/>
              <w:rPr>
                <w:lang w:val="lt-LT"/>
              </w:rPr>
            </w:pPr>
            <w:r w:rsidRPr="002962DA">
              <w:rPr>
                <w:lang w:val="lt-LT"/>
              </w:rPr>
              <w:t>Svoris: 35.9 ± 0,5 kg/vnt.</w:t>
            </w:r>
          </w:p>
          <w:p w14:paraId="2DB044C7" w14:textId="77777777" w:rsidR="006165E0" w:rsidRPr="002962DA" w:rsidRDefault="006165E0" w:rsidP="004B52E5">
            <w:pPr>
              <w:ind w:firstLine="259"/>
              <w:jc w:val="both"/>
              <w:rPr>
                <w:lang w:val="lt-LT"/>
              </w:rPr>
            </w:pPr>
            <w:r w:rsidRPr="002962DA">
              <w:rPr>
                <w:lang w:val="lt-LT"/>
              </w:rPr>
              <w:t>Naudingas dengiamas plotas: 2,49 m²/vnt.</w:t>
            </w:r>
          </w:p>
          <w:p w14:paraId="5932FCE0" w14:textId="58127955" w:rsidR="006165E0" w:rsidRPr="002962DA" w:rsidRDefault="006165E0" w:rsidP="004B52E5">
            <w:pPr>
              <w:numPr>
                <w:ilvl w:val="0"/>
                <w:numId w:val="29"/>
              </w:numPr>
              <w:ind w:left="0" w:firstLine="259"/>
              <w:jc w:val="both"/>
              <w:rPr>
                <w:lang w:val="lt-LT"/>
              </w:rPr>
            </w:pPr>
            <w:r w:rsidRPr="002962DA">
              <w:rPr>
                <w:lang w:val="lt-LT"/>
              </w:rPr>
              <w:t xml:space="preserve">Paletėje: 70 </w:t>
            </w:r>
            <w:r w:rsidR="00584DFE" w:rsidRPr="002962DA">
              <w:rPr>
                <w:lang w:val="lt-LT"/>
              </w:rPr>
              <w:t>vnt. Bangų</w:t>
            </w:r>
            <w:r w:rsidRPr="002962DA">
              <w:rPr>
                <w:lang w:val="lt-LT"/>
              </w:rPr>
              <w:t xml:space="preserve"> skaičius: 8. Bangos aukštis: 46 mm</w:t>
            </w:r>
          </w:p>
          <w:p w14:paraId="141BF592" w14:textId="2A7D8646" w:rsidR="006165E0" w:rsidRPr="002962DA" w:rsidRDefault="0079417F" w:rsidP="004B52E5">
            <w:pPr>
              <w:numPr>
                <w:ilvl w:val="0"/>
                <w:numId w:val="29"/>
              </w:numPr>
              <w:ind w:left="0" w:firstLine="259"/>
              <w:jc w:val="both"/>
              <w:rPr>
                <w:lang w:val="lt-LT"/>
              </w:rPr>
            </w:pPr>
            <w:r>
              <w:rPr>
                <w:lang w:val="lt-LT"/>
              </w:rPr>
              <w:t>Išlaikyti</w:t>
            </w:r>
            <w:r w:rsidR="0020617F">
              <w:rPr>
                <w:lang w:val="lt-LT"/>
              </w:rPr>
              <w:t xml:space="preserve"> esamą stogo nuolydį.</w:t>
            </w:r>
          </w:p>
          <w:p w14:paraId="0FA88D80" w14:textId="77777777" w:rsidR="006165E0" w:rsidRPr="002962DA" w:rsidRDefault="006165E0" w:rsidP="004B52E5">
            <w:pPr>
              <w:numPr>
                <w:ilvl w:val="0"/>
                <w:numId w:val="29"/>
              </w:numPr>
              <w:ind w:left="0" w:firstLine="259"/>
              <w:jc w:val="both"/>
              <w:rPr>
                <w:lang w:val="lt-LT"/>
              </w:rPr>
            </w:pPr>
            <w:r w:rsidRPr="002962DA">
              <w:rPr>
                <w:lang w:val="lt-LT"/>
              </w:rPr>
              <w:t>Storis: 6±0,6 mm</w:t>
            </w:r>
          </w:p>
          <w:p w14:paraId="50492876" w14:textId="77777777" w:rsidR="006165E0" w:rsidRPr="002962DA" w:rsidRDefault="006165E0" w:rsidP="004B52E5">
            <w:pPr>
              <w:numPr>
                <w:ilvl w:val="0"/>
                <w:numId w:val="29"/>
              </w:numPr>
              <w:ind w:left="0" w:firstLine="259"/>
              <w:jc w:val="both"/>
              <w:rPr>
                <w:lang w:val="lt-LT"/>
              </w:rPr>
            </w:pPr>
            <w:r w:rsidRPr="002962DA">
              <w:rPr>
                <w:lang w:val="lt-LT"/>
              </w:rPr>
              <w:t>Medžiaga: pluoštinis cementas (DIN EN 12467)</w:t>
            </w:r>
          </w:p>
          <w:p w14:paraId="5F36B7E9" w14:textId="47C095E9" w:rsidR="00E46E3B" w:rsidRPr="002962DA" w:rsidRDefault="006165E0" w:rsidP="004B52E5">
            <w:pPr>
              <w:numPr>
                <w:ilvl w:val="0"/>
                <w:numId w:val="29"/>
              </w:numPr>
              <w:ind w:left="0" w:firstLine="259"/>
              <w:jc w:val="both"/>
              <w:rPr>
                <w:lang w:val="lt-LT"/>
              </w:rPr>
            </w:pPr>
            <w:r w:rsidRPr="002962DA">
              <w:rPr>
                <w:lang w:val="lt-LT"/>
              </w:rPr>
              <w:t>Statybinės medžiagos klasė: nedegi, A2-s1, d0 (DIN EN 13501-1)</w:t>
            </w:r>
          </w:p>
        </w:tc>
      </w:tr>
      <w:tr w:rsidR="00E46E3B" w:rsidRPr="002962DA" w14:paraId="774A6173" w14:textId="77777777" w:rsidTr="004B52E5">
        <w:tc>
          <w:tcPr>
            <w:tcW w:w="1296" w:type="dxa"/>
          </w:tcPr>
          <w:p w14:paraId="618B78EB" w14:textId="5EAE1469" w:rsidR="00E46E3B" w:rsidRPr="002962DA" w:rsidRDefault="00E46E3B" w:rsidP="004B52E5">
            <w:pPr>
              <w:jc w:val="center"/>
              <w:rPr>
                <w:lang w:val="lt-LT"/>
              </w:rPr>
            </w:pPr>
            <w:r w:rsidRPr="002962DA">
              <w:rPr>
                <w:lang w:val="lt-LT"/>
              </w:rPr>
              <w:t>TS-7</w:t>
            </w:r>
          </w:p>
        </w:tc>
        <w:tc>
          <w:tcPr>
            <w:tcW w:w="1919" w:type="dxa"/>
          </w:tcPr>
          <w:p w14:paraId="3EAAC9A8" w14:textId="7BA7A479" w:rsidR="00E46E3B" w:rsidRPr="002962DA" w:rsidRDefault="0070458B" w:rsidP="008C7355">
            <w:pPr>
              <w:rPr>
                <w:lang w:val="lt-LT"/>
              </w:rPr>
            </w:pPr>
            <w:r w:rsidRPr="002962DA">
              <w:rPr>
                <w:lang w:val="lt-LT"/>
              </w:rPr>
              <w:t>Stoglangių apdirbimas</w:t>
            </w:r>
          </w:p>
        </w:tc>
        <w:tc>
          <w:tcPr>
            <w:tcW w:w="1518" w:type="dxa"/>
          </w:tcPr>
          <w:p w14:paraId="3906F64B" w14:textId="01BDA35E" w:rsidR="00E46E3B" w:rsidRPr="002962DA" w:rsidRDefault="00E46E3B" w:rsidP="00E46E3B">
            <w:pPr>
              <w:rPr>
                <w:lang w:val="lt-LT"/>
              </w:rPr>
            </w:pPr>
            <w:r w:rsidRPr="002962DA">
              <w:rPr>
                <w:lang w:val="lt-LT"/>
              </w:rPr>
              <w:t>Lauko darbai</w:t>
            </w:r>
          </w:p>
        </w:tc>
        <w:tc>
          <w:tcPr>
            <w:tcW w:w="4987" w:type="dxa"/>
            <w:vAlign w:val="center"/>
          </w:tcPr>
          <w:p w14:paraId="5B2360EE" w14:textId="2745505F" w:rsidR="00E46E3B" w:rsidRPr="002962DA" w:rsidRDefault="00E96516" w:rsidP="004B52E5">
            <w:pPr>
              <w:ind w:firstLine="259"/>
              <w:jc w:val="both"/>
              <w:rPr>
                <w:lang w:val="lt-LT"/>
              </w:rPr>
            </w:pPr>
            <w:r w:rsidRPr="002962DA">
              <w:rPr>
                <w:lang w:val="lt-LT"/>
              </w:rPr>
              <w:t>Sudėjus stoglangius, visi stogo sluoksniai (hidroizoliacija, šiltinimas, garo izoliacija, vėjo apsauga ir kt.) turi būti tinkamai sujungti ir užbaigti ties stoglangių rėmais. Užtikrinti, kad tarp stogo sluoksnių ir stoglangių nebūtų tarpelio, kuris galėtų sukelti šilumos nuostolius ar drėgmės prasiskverbimą. Visos jungtys turi būti sandarios, naudojant tinkamas sandarinimo medžiagas ir tvirtinimo priemones, atitinkančias gamintojų rekomendacijas.</w:t>
            </w:r>
          </w:p>
        </w:tc>
      </w:tr>
      <w:tr w:rsidR="00E46E3B" w:rsidRPr="002962DA" w14:paraId="2E0B414B" w14:textId="77777777" w:rsidTr="004B52E5">
        <w:tc>
          <w:tcPr>
            <w:tcW w:w="1296" w:type="dxa"/>
          </w:tcPr>
          <w:p w14:paraId="1DE580C0" w14:textId="0E5F8A94" w:rsidR="00E46E3B" w:rsidRPr="002962DA" w:rsidRDefault="00E46E3B" w:rsidP="004B52E5">
            <w:pPr>
              <w:jc w:val="center"/>
              <w:rPr>
                <w:lang w:val="lt-LT"/>
              </w:rPr>
            </w:pPr>
            <w:r w:rsidRPr="002962DA">
              <w:rPr>
                <w:lang w:val="lt-LT"/>
              </w:rPr>
              <w:t>TS-8</w:t>
            </w:r>
          </w:p>
        </w:tc>
        <w:tc>
          <w:tcPr>
            <w:tcW w:w="1919" w:type="dxa"/>
          </w:tcPr>
          <w:p w14:paraId="08890DC3" w14:textId="7D905AEC" w:rsidR="00E46E3B" w:rsidRPr="002962DA" w:rsidRDefault="002962DA" w:rsidP="002962DA">
            <w:pPr>
              <w:rPr>
                <w:lang w:val="lt-LT"/>
              </w:rPr>
            </w:pPr>
            <w:proofErr w:type="spellStart"/>
            <w:r w:rsidRPr="002962DA">
              <w:rPr>
                <w:lang w:val="lt-LT"/>
              </w:rPr>
              <w:t>Vėjalent</w:t>
            </w:r>
            <w:r>
              <w:rPr>
                <w:lang w:val="lt-LT"/>
              </w:rPr>
              <w:t>ė</w:t>
            </w:r>
            <w:r w:rsidRPr="002962DA">
              <w:rPr>
                <w:lang w:val="lt-LT"/>
              </w:rPr>
              <w:t>s</w:t>
            </w:r>
            <w:proofErr w:type="spellEnd"/>
          </w:p>
        </w:tc>
        <w:tc>
          <w:tcPr>
            <w:tcW w:w="1518" w:type="dxa"/>
          </w:tcPr>
          <w:p w14:paraId="0CE1944F" w14:textId="6998AFCE" w:rsidR="00E46E3B" w:rsidRPr="002962DA" w:rsidRDefault="00E46E3B" w:rsidP="00E46E3B">
            <w:pPr>
              <w:rPr>
                <w:lang w:val="lt-LT"/>
              </w:rPr>
            </w:pPr>
            <w:r w:rsidRPr="002962DA">
              <w:rPr>
                <w:lang w:val="lt-LT"/>
              </w:rPr>
              <w:t>Lauko darbai</w:t>
            </w:r>
          </w:p>
        </w:tc>
        <w:tc>
          <w:tcPr>
            <w:tcW w:w="4987" w:type="dxa"/>
            <w:vAlign w:val="center"/>
          </w:tcPr>
          <w:p w14:paraId="45036374" w14:textId="7A394669" w:rsidR="00E46E3B" w:rsidRPr="002962DA" w:rsidRDefault="002962DA" w:rsidP="004B52E5">
            <w:pPr>
              <w:ind w:firstLine="259"/>
              <w:jc w:val="both"/>
              <w:rPr>
                <w:lang w:val="lt-LT"/>
              </w:rPr>
            </w:pPr>
            <w:proofErr w:type="spellStart"/>
            <w:r w:rsidRPr="002962DA">
              <w:rPr>
                <w:lang w:val="lt-LT"/>
              </w:rPr>
              <w:t>Vėjalent</w:t>
            </w:r>
            <w:r>
              <w:rPr>
                <w:lang w:val="lt-LT"/>
              </w:rPr>
              <w:t>e</w:t>
            </w:r>
            <w:r w:rsidRPr="002962DA">
              <w:rPr>
                <w:lang w:val="lt-LT"/>
              </w:rPr>
              <w:t>s</w:t>
            </w:r>
            <w:proofErr w:type="spellEnd"/>
            <w:r w:rsidRPr="002962DA">
              <w:rPr>
                <w:lang w:val="lt-LT"/>
              </w:rPr>
              <w:t xml:space="preserve"> </w:t>
            </w:r>
            <w:r w:rsidR="006D0E03" w:rsidRPr="002962DA">
              <w:rPr>
                <w:lang w:val="lt-LT"/>
              </w:rPr>
              <w:t>įrengti</w:t>
            </w:r>
            <w:r w:rsidR="00E041B1" w:rsidRPr="002962DA">
              <w:rPr>
                <w:lang w:val="lt-LT"/>
              </w:rPr>
              <w:t xml:space="preserve"> iš </w:t>
            </w:r>
            <w:proofErr w:type="spellStart"/>
            <w:r w:rsidR="006D0E03" w:rsidRPr="002962DA">
              <w:rPr>
                <w:lang w:val="lt-LT"/>
              </w:rPr>
              <w:t>fibrocemento</w:t>
            </w:r>
            <w:proofErr w:type="spellEnd"/>
            <w:r w:rsidR="006D0E03" w:rsidRPr="002962DA">
              <w:rPr>
                <w:lang w:val="lt-LT"/>
              </w:rPr>
              <w:t>, spalv</w:t>
            </w:r>
            <w:r>
              <w:rPr>
                <w:lang w:val="lt-LT"/>
              </w:rPr>
              <w:t>ą</w:t>
            </w:r>
            <w:r w:rsidR="006D0E03" w:rsidRPr="002962DA">
              <w:rPr>
                <w:lang w:val="lt-LT"/>
              </w:rPr>
              <w:t xml:space="preserve"> parinkti</w:t>
            </w:r>
            <w:r w:rsidR="00461B38" w:rsidRPr="002962DA">
              <w:rPr>
                <w:lang w:val="lt-LT"/>
              </w:rPr>
              <w:t xml:space="preserve"> pagal stogo spalvą, visi elementai turėtų būti vieno gamintojo.</w:t>
            </w:r>
          </w:p>
        </w:tc>
      </w:tr>
      <w:tr w:rsidR="00E46E3B" w:rsidRPr="002962DA" w14:paraId="3C57C264" w14:textId="77777777" w:rsidTr="004B52E5">
        <w:tc>
          <w:tcPr>
            <w:tcW w:w="1296" w:type="dxa"/>
          </w:tcPr>
          <w:p w14:paraId="06197F28" w14:textId="6B9A385E" w:rsidR="00E46E3B" w:rsidRPr="002962DA" w:rsidRDefault="00E46E3B" w:rsidP="004B52E5">
            <w:pPr>
              <w:jc w:val="center"/>
              <w:rPr>
                <w:lang w:val="lt-LT"/>
              </w:rPr>
            </w:pPr>
            <w:r w:rsidRPr="002962DA">
              <w:rPr>
                <w:lang w:val="lt-LT"/>
              </w:rPr>
              <w:t>TS-9</w:t>
            </w:r>
          </w:p>
        </w:tc>
        <w:tc>
          <w:tcPr>
            <w:tcW w:w="1919" w:type="dxa"/>
          </w:tcPr>
          <w:p w14:paraId="1B2FCE44" w14:textId="27EE2C77" w:rsidR="00E46E3B" w:rsidRPr="002962DA" w:rsidRDefault="0070458B" w:rsidP="008C7355">
            <w:pPr>
              <w:rPr>
                <w:lang w:val="lt-LT"/>
              </w:rPr>
            </w:pPr>
            <w:r w:rsidRPr="002962DA">
              <w:rPr>
                <w:lang w:val="lt-LT"/>
              </w:rPr>
              <w:t>Stogo lietaus nuvedimas latakai</w:t>
            </w:r>
          </w:p>
        </w:tc>
        <w:tc>
          <w:tcPr>
            <w:tcW w:w="1518" w:type="dxa"/>
          </w:tcPr>
          <w:p w14:paraId="1408CB0A" w14:textId="2FB400BD" w:rsidR="00E46E3B" w:rsidRPr="002962DA" w:rsidRDefault="00E46E3B" w:rsidP="00E46E3B">
            <w:pPr>
              <w:rPr>
                <w:lang w:val="lt-LT"/>
              </w:rPr>
            </w:pPr>
            <w:r w:rsidRPr="002962DA">
              <w:rPr>
                <w:lang w:val="lt-LT"/>
              </w:rPr>
              <w:t>Lauko darbai</w:t>
            </w:r>
          </w:p>
        </w:tc>
        <w:tc>
          <w:tcPr>
            <w:tcW w:w="4987" w:type="dxa"/>
            <w:vAlign w:val="center"/>
          </w:tcPr>
          <w:p w14:paraId="60954E61" w14:textId="58BA06E1" w:rsidR="00E96516" w:rsidRPr="004B52E5" w:rsidRDefault="00E96516" w:rsidP="004B52E5">
            <w:pPr>
              <w:pStyle w:val="ListParagraph"/>
              <w:numPr>
                <w:ilvl w:val="0"/>
                <w:numId w:val="32"/>
              </w:numPr>
              <w:ind w:left="0" w:firstLine="259"/>
              <w:jc w:val="both"/>
              <w:rPr>
                <w:lang w:val="lt-LT"/>
              </w:rPr>
            </w:pPr>
            <w:r w:rsidRPr="004B52E5">
              <w:rPr>
                <w:lang w:val="lt-LT"/>
              </w:rPr>
              <w:t xml:space="preserve">Latakų plotis turi būti 150 mm, storis – ne mažesnis nei </w:t>
            </w:r>
            <w:r w:rsidR="0020617F" w:rsidRPr="004B52E5">
              <w:rPr>
                <w:lang w:val="lt-LT"/>
              </w:rPr>
              <w:t>0,</w:t>
            </w:r>
            <w:r w:rsidRPr="004B52E5">
              <w:rPr>
                <w:lang w:val="lt-LT"/>
              </w:rPr>
              <w:t>6 mm.</w:t>
            </w:r>
          </w:p>
          <w:p w14:paraId="4A8A17A3" w14:textId="15AD6DF7" w:rsidR="00E96516" w:rsidRPr="004B52E5" w:rsidRDefault="00E96516" w:rsidP="004B52E5">
            <w:pPr>
              <w:pStyle w:val="ListParagraph"/>
              <w:numPr>
                <w:ilvl w:val="0"/>
                <w:numId w:val="32"/>
              </w:numPr>
              <w:ind w:left="0" w:firstLine="259"/>
              <w:jc w:val="both"/>
              <w:rPr>
                <w:lang w:val="lt-LT"/>
              </w:rPr>
            </w:pPr>
            <w:r w:rsidRPr="004B52E5">
              <w:rPr>
                <w:lang w:val="lt-LT"/>
              </w:rPr>
              <w:t>Pakabinami stogo latakai turi būti pritvirtinti ne toliau kaip kas 900 mm, o nusvyrantieji latakai – ne toliau kaip kas 700 mm.</w:t>
            </w:r>
          </w:p>
          <w:p w14:paraId="2598A195" w14:textId="7AA495FD" w:rsidR="00E96516" w:rsidRPr="004B52E5" w:rsidRDefault="00E96516" w:rsidP="004B52E5">
            <w:pPr>
              <w:pStyle w:val="ListParagraph"/>
              <w:numPr>
                <w:ilvl w:val="0"/>
                <w:numId w:val="32"/>
              </w:numPr>
              <w:ind w:left="0" w:firstLine="259"/>
              <w:jc w:val="both"/>
              <w:rPr>
                <w:lang w:val="lt-LT"/>
              </w:rPr>
            </w:pPr>
            <w:r w:rsidRPr="004B52E5">
              <w:rPr>
                <w:lang w:val="lt-LT"/>
              </w:rPr>
              <w:t>Visas nuo stogo nutekantis vanduo turi patekti į įrengtą stogo lataką.</w:t>
            </w:r>
          </w:p>
          <w:p w14:paraId="01078D08" w14:textId="03F5ECC8" w:rsidR="00E96516" w:rsidRPr="004B52E5" w:rsidRDefault="00E96516" w:rsidP="004B52E5">
            <w:pPr>
              <w:pStyle w:val="ListParagraph"/>
              <w:numPr>
                <w:ilvl w:val="0"/>
                <w:numId w:val="32"/>
              </w:numPr>
              <w:ind w:left="0" w:firstLine="259"/>
              <w:jc w:val="both"/>
              <w:rPr>
                <w:lang w:val="lt-LT"/>
              </w:rPr>
            </w:pPr>
            <w:r w:rsidRPr="004B52E5">
              <w:rPr>
                <w:lang w:val="lt-LT"/>
              </w:rPr>
              <w:t>Stogo latakai turi būti pritvirtinti ir įrengti taip, kad nuo stogo nusl</w:t>
            </w:r>
            <w:r w:rsidR="00327B33" w:rsidRPr="004B52E5">
              <w:rPr>
                <w:lang w:val="lt-LT"/>
              </w:rPr>
              <w:t>e</w:t>
            </w:r>
            <w:r w:rsidRPr="004B52E5">
              <w:rPr>
                <w:lang w:val="lt-LT"/>
              </w:rPr>
              <w:t>nkantis sniegas jų nesulaužytų.</w:t>
            </w:r>
          </w:p>
          <w:p w14:paraId="12645A86" w14:textId="5192AC18" w:rsidR="00E96516" w:rsidRPr="004B52E5" w:rsidRDefault="00E96516" w:rsidP="004B52E5">
            <w:pPr>
              <w:pStyle w:val="ListParagraph"/>
              <w:numPr>
                <w:ilvl w:val="0"/>
                <w:numId w:val="32"/>
              </w:numPr>
              <w:ind w:left="0" w:firstLine="259"/>
              <w:jc w:val="both"/>
              <w:rPr>
                <w:lang w:val="lt-LT"/>
              </w:rPr>
            </w:pPr>
            <w:r w:rsidRPr="004B52E5">
              <w:rPr>
                <w:lang w:val="lt-LT"/>
              </w:rPr>
              <w:t>Stogo latako išorinis kraštas turi būti ne žemiau kaip 25 mm nuo stogo plokštumos tęsinio.</w:t>
            </w:r>
          </w:p>
          <w:p w14:paraId="30620B49" w14:textId="31851387" w:rsidR="00E46E3B" w:rsidRPr="002962DA" w:rsidRDefault="00E96516" w:rsidP="004B52E5">
            <w:pPr>
              <w:pStyle w:val="ListParagraph"/>
              <w:numPr>
                <w:ilvl w:val="0"/>
                <w:numId w:val="32"/>
              </w:numPr>
              <w:ind w:left="0" w:firstLine="259"/>
              <w:jc w:val="both"/>
              <w:rPr>
                <w:lang w:val="lt-LT"/>
              </w:rPr>
            </w:pPr>
            <w:r w:rsidRPr="002962DA">
              <w:rPr>
                <w:lang w:val="lt-LT"/>
              </w:rPr>
              <w:t xml:space="preserve">Pakabinamų latakų nuolydis turi būti ne mažesnis kaip 0,28°, o </w:t>
            </w:r>
            <w:proofErr w:type="spellStart"/>
            <w:r w:rsidRPr="002962DA">
              <w:rPr>
                <w:lang w:val="lt-LT"/>
              </w:rPr>
              <w:t>nusvyriųjų</w:t>
            </w:r>
            <w:proofErr w:type="spellEnd"/>
            <w:r w:rsidRPr="002962DA">
              <w:rPr>
                <w:lang w:val="lt-LT"/>
              </w:rPr>
              <w:t xml:space="preserve"> latakų – ne mažesnis kaip 2,9°.</w:t>
            </w:r>
          </w:p>
        </w:tc>
      </w:tr>
      <w:tr w:rsidR="00E46E3B" w:rsidRPr="002962DA" w14:paraId="24DC07AC" w14:textId="77777777" w:rsidTr="004B52E5">
        <w:tc>
          <w:tcPr>
            <w:tcW w:w="1296" w:type="dxa"/>
          </w:tcPr>
          <w:p w14:paraId="416970D7" w14:textId="2549B7DB" w:rsidR="00E46E3B" w:rsidRPr="002962DA" w:rsidRDefault="00E46E3B" w:rsidP="004B52E5">
            <w:pPr>
              <w:jc w:val="center"/>
              <w:rPr>
                <w:lang w:val="lt-LT"/>
              </w:rPr>
            </w:pPr>
            <w:r w:rsidRPr="002962DA">
              <w:rPr>
                <w:lang w:val="lt-LT"/>
              </w:rPr>
              <w:t>TS-10</w:t>
            </w:r>
          </w:p>
        </w:tc>
        <w:tc>
          <w:tcPr>
            <w:tcW w:w="1919" w:type="dxa"/>
          </w:tcPr>
          <w:p w14:paraId="051AB6EF" w14:textId="287109CD" w:rsidR="00E46E3B" w:rsidRPr="002962DA" w:rsidRDefault="001F1A5B" w:rsidP="008C7355">
            <w:pPr>
              <w:rPr>
                <w:lang w:val="lt-LT"/>
              </w:rPr>
            </w:pPr>
            <w:r w:rsidRPr="002962DA">
              <w:rPr>
                <w:lang w:val="lt-LT"/>
              </w:rPr>
              <w:t>Stogo lietaus nuvedimas lietvamzdžiai</w:t>
            </w:r>
          </w:p>
        </w:tc>
        <w:tc>
          <w:tcPr>
            <w:tcW w:w="1518" w:type="dxa"/>
          </w:tcPr>
          <w:p w14:paraId="6CE8A598" w14:textId="6B111D47" w:rsidR="00E46E3B" w:rsidRPr="002962DA" w:rsidRDefault="00E46E3B" w:rsidP="00E46E3B">
            <w:pPr>
              <w:rPr>
                <w:lang w:val="lt-LT"/>
              </w:rPr>
            </w:pPr>
            <w:r w:rsidRPr="002962DA">
              <w:rPr>
                <w:lang w:val="lt-LT"/>
              </w:rPr>
              <w:t>Lauko darbai</w:t>
            </w:r>
          </w:p>
        </w:tc>
        <w:tc>
          <w:tcPr>
            <w:tcW w:w="4987" w:type="dxa"/>
          </w:tcPr>
          <w:p w14:paraId="17643E41" w14:textId="3A78000B" w:rsidR="00E96516" w:rsidRPr="004B52E5" w:rsidRDefault="00E96516" w:rsidP="004B52E5">
            <w:pPr>
              <w:pStyle w:val="ListParagraph"/>
              <w:numPr>
                <w:ilvl w:val="0"/>
                <w:numId w:val="32"/>
              </w:numPr>
              <w:ind w:left="0" w:firstLine="259"/>
              <w:jc w:val="both"/>
              <w:rPr>
                <w:lang w:val="lt-LT"/>
              </w:rPr>
            </w:pPr>
            <w:r w:rsidRPr="004B52E5">
              <w:rPr>
                <w:lang w:val="lt-LT"/>
              </w:rPr>
              <w:t xml:space="preserve">Lietvamzdžių skersmuo turi būti 120 mm, storis – ne mažesnis nei </w:t>
            </w:r>
            <w:r w:rsidR="0020617F" w:rsidRPr="004B52E5">
              <w:rPr>
                <w:lang w:val="lt-LT"/>
              </w:rPr>
              <w:t>0,</w:t>
            </w:r>
            <w:r w:rsidRPr="004B52E5">
              <w:rPr>
                <w:lang w:val="lt-LT"/>
              </w:rPr>
              <w:t>6 mm.</w:t>
            </w:r>
          </w:p>
          <w:p w14:paraId="6B57DDEB" w14:textId="0547CA9A" w:rsidR="00E96516" w:rsidRPr="004B52E5" w:rsidRDefault="00E96516" w:rsidP="004B52E5">
            <w:pPr>
              <w:pStyle w:val="ListParagraph"/>
              <w:numPr>
                <w:ilvl w:val="0"/>
                <w:numId w:val="32"/>
              </w:numPr>
              <w:ind w:left="0" w:firstLine="259"/>
              <w:jc w:val="both"/>
              <w:rPr>
                <w:lang w:val="lt-LT"/>
              </w:rPr>
            </w:pPr>
            <w:r w:rsidRPr="004B52E5">
              <w:rPr>
                <w:lang w:val="lt-LT"/>
              </w:rPr>
              <w:t>Lietvamzdžiai statomi į tas pačias vietas kaip ir esami.</w:t>
            </w:r>
          </w:p>
          <w:p w14:paraId="2A0AFAC7" w14:textId="60393756" w:rsidR="00E96516" w:rsidRPr="004B52E5" w:rsidRDefault="00E96516" w:rsidP="004B52E5">
            <w:pPr>
              <w:pStyle w:val="ListParagraph"/>
              <w:numPr>
                <w:ilvl w:val="0"/>
                <w:numId w:val="32"/>
              </w:numPr>
              <w:ind w:left="0" w:firstLine="259"/>
              <w:jc w:val="both"/>
              <w:rPr>
                <w:lang w:val="lt-LT"/>
              </w:rPr>
            </w:pPr>
            <w:r w:rsidRPr="004B52E5">
              <w:rPr>
                <w:lang w:val="lt-LT"/>
              </w:rPr>
              <w:t>Spalva derinama prie stogo dangos spalvos.</w:t>
            </w:r>
          </w:p>
          <w:p w14:paraId="6D1D8BA4" w14:textId="2362178C" w:rsidR="00E96516" w:rsidRPr="004B52E5" w:rsidRDefault="00E96516" w:rsidP="004B52E5">
            <w:pPr>
              <w:pStyle w:val="ListParagraph"/>
              <w:numPr>
                <w:ilvl w:val="0"/>
                <w:numId w:val="32"/>
              </w:numPr>
              <w:ind w:left="0" w:firstLine="259"/>
              <w:jc w:val="both"/>
              <w:rPr>
                <w:lang w:val="lt-LT"/>
              </w:rPr>
            </w:pPr>
            <w:r w:rsidRPr="004B52E5">
              <w:rPr>
                <w:lang w:val="lt-LT"/>
              </w:rPr>
              <w:t xml:space="preserve">Lietvamzdžiai įrengiami </w:t>
            </w:r>
            <w:r w:rsidR="0020617F" w:rsidRPr="004B52E5">
              <w:rPr>
                <w:lang w:val="lt-LT"/>
              </w:rPr>
              <w:t xml:space="preserve">ant sienų </w:t>
            </w:r>
            <w:r w:rsidRPr="004B52E5">
              <w:rPr>
                <w:lang w:val="lt-LT"/>
              </w:rPr>
              <w:t>išorės</w:t>
            </w:r>
            <w:r w:rsidR="0020617F" w:rsidRPr="004B52E5">
              <w:rPr>
                <w:lang w:val="lt-LT"/>
              </w:rPr>
              <w:t>.</w:t>
            </w:r>
            <w:r w:rsidRPr="004B52E5">
              <w:rPr>
                <w:lang w:val="lt-LT"/>
              </w:rPr>
              <w:t xml:space="preserve"> </w:t>
            </w:r>
          </w:p>
          <w:p w14:paraId="39A2EBDE" w14:textId="54C2CF29" w:rsidR="00E96516" w:rsidRPr="004B52E5" w:rsidRDefault="00E96516" w:rsidP="004B52E5">
            <w:pPr>
              <w:pStyle w:val="ListParagraph"/>
              <w:numPr>
                <w:ilvl w:val="0"/>
                <w:numId w:val="32"/>
              </w:numPr>
              <w:ind w:left="0" w:firstLine="259"/>
              <w:jc w:val="both"/>
              <w:rPr>
                <w:lang w:val="lt-LT"/>
              </w:rPr>
            </w:pPr>
            <w:r w:rsidRPr="004B52E5">
              <w:rPr>
                <w:lang w:val="lt-LT"/>
              </w:rPr>
              <w:t>Atstumas tarp lietvamzdžių turi būti pagrįstas skaičiavimais, tačiau ne didesnis kaip 13 m.</w:t>
            </w:r>
          </w:p>
          <w:p w14:paraId="30259CF0" w14:textId="7A56D984" w:rsidR="00E96516" w:rsidRPr="004B52E5" w:rsidRDefault="00E96516" w:rsidP="004B52E5">
            <w:pPr>
              <w:pStyle w:val="ListParagraph"/>
              <w:numPr>
                <w:ilvl w:val="0"/>
                <w:numId w:val="32"/>
              </w:numPr>
              <w:ind w:left="0" w:firstLine="259"/>
              <w:jc w:val="both"/>
              <w:rPr>
                <w:lang w:val="lt-LT"/>
              </w:rPr>
            </w:pPr>
            <w:r w:rsidRPr="004B52E5">
              <w:rPr>
                <w:lang w:val="lt-LT"/>
              </w:rPr>
              <w:t>Lietvamzdžių ir stogo latakų skerspjūvio plotas turi būti pagrįstas skaičiavimais. Vienam stogo kvadratiniam metrui tenkantis lietvamzdžių ar latakų skersmens plotas turi būti ne mažesnis kaip 1,5 cm².</w:t>
            </w:r>
          </w:p>
          <w:p w14:paraId="2EAEBC4C" w14:textId="1B382CBF" w:rsidR="00E96516" w:rsidRPr="004B52E5" w:rsidRDefault="00E96516" w:rsidP="004B52E5">
            <w:pPr>
              <w:pStyle w:val="ListParagraph"/>
              <w:numPr>
                <w:ilvl w:val="0"/>
                <w:numId w:val="32"/>
              </w:numPr>
              <w:ind w:left="0" w:firstLine="259"/>
              <w:jc w:val="both"/>
              <w:rPr>
                <w:lang w:val="lt-LT"/>
              </w:rPr>
            </w:pPr>
            <w:r w:rsidRPr="004B52E5">
              <w:rPr>
                <w:lang w:val="lt-LT"/>
              </w:rPr>
              <w:t>Lietvamzdžių dalys tarpusavyje turi būti patikimai sujungtos.</w:t>
            </w:r>
          </w:p>
          <w:p w14:paraId="3425AFF5" w14:textId="7AF4FE50" w:rsidR="00E46E3B" w:rsidRPr="002962DA" w:rsidRDefault="00E96516" w:rsidP="004B52E5">
            <w:pPr>
              <w:pStyle w:val="ListParagraph"/>
              <w:numPr>
                <w:ilvl w:val="0"/>
                <w:numId w:val="32"/>
              </w:numPr>
              <w:ind w:left="0" w:firstLine="259"/>
              <w:jc w:val="both"/>
              <w:rPr>
                <w:lang w:val="lt-LT"/>
              </w:rPr>
            </w:pPr>
            <w:r w:rsidRPr="002962DA">
              <w:rPr>
                <w:lang w:val="lt-LT"/>
              </w:rPr>
              <w:t>Prie sienos lietvamzdžiai tvirtinami laikikliais ne rečiau kaip kas 2 m.</w:t>
            </w:r>
          </w:p>
        </w:tc>
      </w:tr>
      <w:tr w:rsidR="00E46E3B" w:rsidRPr="002962DA" w14:paraId="358BB283" w14:textId="77777777" w:rsidTr="004B52E5">
        <w:tc>
          <w:tcPr>
            <w:tcW w:w="1296" w:type="dxa"/>
          </w:tcPr>
          <w:p w14:paraId="12C8163A" w14:textId="5E9A0694" w:rsidR="00E46E3B" w:rsidRPr="002962DA" w:rsidRDefault="00E46E3B" w:rsidP="004B52E5">
            <w:pPr>
              <w:jc w:val="center"/>
              <w:rPr>
                <w:lang w:val="lt-LT"/>
              </w:rPr>
            </w:pPr>
            <w:r w:rsidRPr="002962DA">
              <w:rPr>
                <w:lang w:val="lt-LT"/>
              </w:rPr>
              <w:t>TS-11</w:t>
            </w:r>
          </w:p>
        </w:tc>
        <w:tc>
          <w:tcPr>
            <w:tcW w:w="1919" w:type="dxa"/>
          </w:tcPr>
          <w:p w14:paraId="21095A75" w14:textId="7A2F6795" w:rsidR="00E46E3B" w:rsidRPr="002962DA" w:rsidRDefault="00F656AC" w:rsidP="008C7355">
            <w:pPr>
              <w:rPr>
                <w:lang w:val="lt-LT"/>
              </w:rPr>
            </w:pPr>
            <w:r w:rsidRPr="002962DA">
              <w:rPr>
                <w:lang w:val="lt-LT"/>
              </w:rPr>
              <w:t>Stogo pakalimai</w:t>
            </w:r>
          </w:p>
        </w:tc>
        <w:tc>
          <w:tcPr>
            <w:tcW w:w="1518" w:type="dxa"/>
          </w:tcPr>
          <w:p w14:paraId="7EDFF47F" w14:textId="47E2E644" w:rsidR="00E46E3B" w:rsidRPr="002962DA" w:rsidRDefault="00E46E3B" w:rsidP="00E46E3B">
            <w:pPr>
              <w:rPr>
                <w:lang w:val="lt-LT"/>
              </w:rPr>
            </w:pPr>
            <w:r w:rsidRPr="002962DA">
              <w:rPr>
                <w:lang w:val="lt-LT"/>
              </w:rPr>
              <w:t>Lauko darbai</w:t>
            </w:r>
          </w:p>
        </w:tc>
        <w:tc>
          <w:tcPr>
            <w:tcW w:w="4987" w:type="dxa"/>
          </w:tcPr>
          <w:p w14:paraId="3DAF9DF2" w14:textId="3A3C61FE" w:rsidR="00386EE3" w:rsidRPr="002962DA" w:rsidRDefault="00386EE3" w:rsidP="00C22711">
            <w:pPr>
              <w:pStyle w:val="NormalWeb"/>
              <w:numPr>
                <w:ilvl w:val="0"/>
                <w:numId w:val="34"/>
              </w:numPr>
              <w:ind w:left="0" w:firstLine="259"/>
              <w:jc w:val="both"/>
            </w:pPr>
            <w:r w:rsidRPr="002962DA">
              <w:t>Dailylentės matmenys: apie 19×90 mm, paklaida – iki 0,5 cm.</w:t>
            </w:r>
          </w:p>
          <w:p w14:paraId="7D5FDFB3" w14:textId="3568AB32" w:rsidR="00386EE3" w:rsidRPr="002962DA" w:rsidRDefault="00386EE3" w:rsidP="00C22711">
            <w:pPr>
              <w:pStyle w:val="NormalWeb"/>
              <w:numPr>
                <w:ilvl w:val="0"/>
                <w:numId w:val="34"/>
              </w:numPr>
              <w:ind w:left="0" w:firstLine="259"/>
              <w:jc w:val="both"/>
            </w:pPr>
            <w:r w:rsidRPr="002962DA">
              <w:t>Stogo pakalimai gaminami iš medinių dailylenčių.</w:t>
            </w:r>
          </w:p>
          <w:p w14:paraId="78168637" w14:textId="3C9E64B2" w:rsidR="00386EE3" w:rsidRPr="002962DA" w:rsidRDefault="00386EE3" w:rsidP="00C22711">
            <w:pPr>
              <w:pStyle w:val="NormalWeb"/>
              <w:numPr>
                <w:ilvl w:val="0"/>
                <w:numId w:val="34"/>
              </w:numPr>
              <w:ind w:left="0" w:firstLine="259"/>
              <w:jc w:val="both"/>
            </w:pPr>
            <w:r w:rsidRPr="002962DA">
              <w:t>Dailylenčių kraštai turi būti užapvalinti. Viena pusė – šiurkšti, kita – glotni (obliuota).</w:t>
            </w:r>
          </w:p>
          <w:p w14:paraId="7D54BC20" w14:textId="7BEF08C1" w:rsidR="00386EE3" w:rsidRPr="00327B33" w:rsidRDefault="00386EE3" w:rsidP="004B52E5">
            <w:pPr>
              <w:pStyle w:val="NormalWeb"/>
              <w:numPr>
                <w:ilvl w:val="0"/>
                <w:numId w:val="34"/>
              </w:numPr>
              <w:ind w:left="0" w:firstLine="259"/>
            </w:pPr>
            <w:r w:rsidRPr="00327B33">
              <w:t>Dailylenčių paviršius dažomas du kartus.</w:t>
            </w:r>
          </w:p>
          <w:p w14:paraId="70B39C9A" w14:textId="01D7CEC3" w:rsidR="00E46E3B" w:rsidRPr="00327B33" w:rsidRDefault="00386EE3" w:rsidP="00C22711">
            <w:pPr>
              <w:pStyle w:val="NormalWeb"/>
              <w:numPr>
                <w:ilvl w:val="0"/>
                <w:numId w:val="34"/>
              </w:numPr>
              <w:ind w:left="0" w:firstLine="259"/>
              <w:jc w:val="both"/>
            </w:pPr>
            <w:r w:rsidRPr="00327B33">
              <w:t>Dažų spalva parenkama pagal užsakovo pageidavimą.</w:t>
            </w:r>
          </w:p>
        </w:tc>
      </w:tr>
      <w:tr w:rsidR="00E46E3B" w:rsidRPr="002962DA" w14:paraId="7CD97678" w14:textId="77777777" w:rsidTr="004B52E5">
        <w:tc>
          <w:tcPr>
            <w:tcW w:w="1296" w:type="dxa"/>
          </w:tcPr>
          <w:p w14:paraId="71BBFA8F" w14:textId="149D8DDA" w:rsidR="00E46E3B" w:rsidRPr="002962DA" w:rsidRDefault="00E46E3B" w:rsidP="004B52E5">
            <w:pPr>
              <w:jc w:val="center"/>
              <w:rPr>
                <w:lang w:val="lt-LT"/>
              </w:rPr>
            </w:pPr>
            <w:r w:rsidRPr="002962DA">
              <w:rPr>
                <w:lang w:val="lt-LT"/>
              </w:rPr>
              <w:t>TS-12</w:t>
            </w:r>
          </w:p>
        </w:tc>
        <w:tc>
          <w:tcPr>
            <w:tcW w:w="1919" w:type="dxa"/>
          </w:tcPr>
          <w:p w14:paraId="538825A0" w14:textId="49FC3517" w:rsidR="00E46E3B" w:rsidRPr="002962DA" w:rsidRDefault="00E041B1" w:rsidP="008C7355">
            <w:pPr>
              <w:rPr>
                <w:lang w:val="lt-LT"/>
              </w:rPr>
            </w:pPr>
            <w:proofErr w:type="spellStart"/>
            <w:r w:rsidRPr="002962DA">
              <w:rPr>
                <w:lang w:val="lt-LT"/>
              </w:rPr>
              <w:t>Ang</w:t>
            </w:r>
            <w:r w:rsidR="00327B33">
              <w:rPr>
                <w:lang w:val="lt-LT"/>
              </w:rPr>
              <w:t>o</w:t>
            </w:r>
            <w:r w:rsidRPr="002962DA">
              <w:rPr>
                <w:lang w:val="lt-LT"/>
              </w:rPr>
              <w:t>kraščių</w:t>
            </w:r>
            <w:proofErr w:type="spellEnd"/>
            <w:r w:rsidRPr="002962DA">
              <w:rPr>
                <w:lang w:val="lt-LT"/>
              </w:rPr>
              <w:t xml:space="preserve"> apdirbimas</w:t>
            </w:r>
          </w:p>
        </w:tc>
        <w:tc>
          <w:tcPr>
            <w:tcW w:w="1518" w:type="dxa"/>
          </w:tcPr>
          <w:p w14:paraId="291857B3" w14:textId="047192AA" w:rsidR="00E46E3B" w:rsidRPr="002962DA" w:rsidRDefault="00482E0D" w:rsidP="00E46E3B">
            <w:pPr>
              <w:rPr>
                <w:lang w:val="lt-LT"/>
              </w:rPr>
            </w:pPr>
            <w:r w:rsidRPr="002962DA">
              <w:rPr>
                <w:lang w:val="lt-LT"/>
              </w:rPr>
              <w:t>V</w:t>
            </w:r>
            <w:r w:rsidR="00E041B1" w:rsidRPr="002962DA">
              <w:rPr>
                <w:lang w:val="lt-LT"/>
              </w:rPr>
              <w:t>idaus</w:t>
            </w:r>
            <w:r w:rsidR="00E46E3B" w:rsidRPr="002962DA">
              <w:rPr>
                <w:lang w:val="lt-LT"/>
              </w:rPr>
              <w:t xml:space="preserve"> darbai</w:t>
            </w:r>
          </w:p>
        </w:tc>
        <w:tc>
          <w:tcPr>
            <w:tcW w:w="4987" w:type="dxa"/>
            <w:vAlign w:val="center"/>
          </w:tcPr>
          <w:p w14:paraId="247C55BD" w14:textId="77777777" w:rsidR="00386EE3" w:rsidRPr="00C22711" w:rsidRDefault="00386EE3" w:rsidP="004B52E5">
            <w:pPr>
              <w:pStyle w:val="ListParagraph"/>
              <w:ind w:left="0" w:firstLine="259"/>
              <w:jc w:val="both"/>
              <w:rPr>
                <w:noProof/>
                <w:lang w:val="lt-LT" w:eastAsia="en-US"/>
              </w:rPr>
            </w:pPr>
            <w:r w:rsidRPr="00C22711">
              <w:rPr>
                <w:noProof/>
                <w:lang w:val="lt-LT" w:eastAsia="en-US"/>
              </w:rPr>
              <w:t>Gipskartonio plokščių montavimas:</w:t>
            </w:r>
          </w:p>
          <w:p w14:paraId="177CD97A" w14:textId="3FB58DEF" w:rsidR="00F76DB4" w:rsidRPr="00C22711" w:rsidRDefault="00386EE3" w:rsidP="004B52E5">
            <w:pPr>
              <w:pStyle w:val="ListParagraph"/>
              <w:numPr>
                <w:ilvl w:val="0"/>
                <w:numId w:val="35"/>
              </w:numPr>
              <w:ind w:left="0" w:firstLine="259"/>
              <w:jc w:val="both"/>
              <w:rPr>
                <w:noProof/>
                <w:lang w:val="lt-LT" w:eastAsia="en-US"/>
              </w:rPr>
            </w:pPr>
            <w:r w:rsidRPr="00C22711">
              <w:rPr>
                <w:noProof/>
                <w:lang w:val="lt-LT" w:eastAsia="en-US"/>
              </w:rPr>
              <w:t>Po stoglangių įrengimo angokraščiai atstatomi naudojant gipskartonio plokštes (GKP). Plokštės turi būti paruošiamos ir tvirtinamos prie sienų ar lubų pagal gamintojo instrukcijas bei standartą ST 211573430.01:2020. Šis standartas reglamentuoja metalinio arba medinio karkaso ir gipskartonio plokščių sistemų montavimą, įskaitant pertvaras, lubas, sienų apkalas ir šachtų sistemas. Taip pat leidžia klijuoti plokštes prie masyviųjų sienų.</w:t>
            </w:r>
          </w:p>
          <w:p w14:paraId="5254495C" w14:textId="596F221F" w:rsidR="00386EE3" w:rsidRPr="00C22711" w:rsidRDefault="00386EE3" w:rsidP="004B52E5">
            <w:pPr>
              <w:pStyle w:val="ListParagraph"/>
              <w:ind w:left="0" w:firstLine="259"/>
              <w:jc w:val="both"/>
              <w:rPr>
                <w:noProof/>
                <w:lang w:val="lt-LT" w:eastAsia="en-US"/>
              </w:rPr>
            </w:pPr>
            <w:r w:rsidRPr="00C22711">
              <w:rPr>
                <w:noProof/>
                <w:lang w:val="lt-LT" w:eastAsia="en-US"/>
              </w:rPr>
              <w:t>Glaistymas ir armavimas:</w:t>
            </w:r>
          </w:p>
          <w:p w14:paraId="40557DFD" w14:textId="0D15422D" w:rsidR="00386EE3" w:rsidRPr="00C22711" w:rsidRDefault="00386EE3" w:rsidP="004B52E5">
            <w:pPr>
              <w:pStyle w:val="ListParagraph"/>
              <w:numPr>
                <w:ilvl w:val="0"/>
                <w:numId w:val="35"/>
              </w:numPr>
              <w:ind w:left="0" w:firstLine="259"/>
              <w:jc w:val="both"/>
              <w:rPr>
                <w:noProof/>
                <w:lang w:val="lt-LT" w:eastAsia="en-US"/>
              </w:rPr>
            </w:pPr>
            <w:r w:rsidRPr="00C22711">
              <w:rPr>
                <w:noProof/>
                <w:lang w:val="lt-LT" w:eastAsia="en-US"/>
              </w:rPr>
              <w:t>Ant sumontuotų plokščių paviršiaus atliekamas glaistymas, kurio metu dedama stiklo pluošto juosta, užtikrinanti siūlių tvirtumą ir atsparumą įtrūkimams. Glaistymas turi būti atliktas kruopščiai, užtikrinant lygų ir vientisą paviršių.</w:t>
            </w:r>
          </w:p>
          <w:p w14:paraId="2ACF3C56" w14:textId="77777777" w:rsidR="00386EE3" w:rsidRPr="00C22711" w:rsidRDefault="00386EE3" w:rsidP="004B52E5">
            <w:pPr>
              <w:pStyle w:val="ListParagraph"/>
              <w:ind w:left="0" w:firstLine="259"/>
              <w:jc w:val="both"/>
              <w:rPr>
                <w:noProof/>
                <w:lang w:val="lt-LT" w:eastAsia="en-US"/>
              </w:rPr>
            </w:pPr>
            <w:r w:rsidRPr="00C22711">
              <w:rPr>
                <w:noProof/>
                <w:lang w:val="lt-LT" w:eastAsia="en-US"/>
              </w:rPr>
              <w:t>Dažymas:</w:t>
            </w:r>
          </w:p>
          <w:p w14:paraId="22FE78E2" w14:textId="14608309" w:rsidR="00386EE3" w:rsidRPr="00C22711" w:rsidRDefault="00386EE3" w:rsidP="004B52E5">
            <w:pPr>
              <w:pStyle w:val="ListParagraph"/>
              <w:numPr>
                <w:ilvl w:val="0"/>
                <w:numId w:val="35"/>
              </w:numPr>
              <w:ind w:left="0" w:firstLine="259"/>
              <w:jc w:val="both"/>
              <w:rPr>
                <w:noProof/>
                <w:lang w:val="lt-LT" w:eastAsia="en-US"/>
              </w:rPr>
            </w:pPr>
            <w:r w:rsidRPr="00C22711">
              <w:rPr>
                <w:noProof/>
                <w:lang w:val="lt-LT" w:eastAsia="en-US"/>
              </w:rPr>
              <w:t>Atlikus glaistymą ir jo išdžiūvimą, paviršius turi būti dažomas ne mažiau kaip du kartus. Dažai parenkami taip, kad užtikrintų ilgalaikį paviršiaus atsparumą ir estetinį vaizdą.</w:t>
            </w:r>
          </w:p>
          <w:p w14:paraId="1770459A" w14:textId="77777777" w:rsidR="00386EE3" w:rsidRPr="00C22711" w:rsidRDefault="00386EE3" w:rsidP="004B52E5">
            <w:pPr>
              <w:pStyle w:val="ListParagraph"/>
              <w:ind w:left="0" w:firstLine="259"/>
              <w:jc w:val="both"/>
              <w:rPr>
                <w:noProof/>
                <w:lang w:val="lt-LT" w:eastAsia="en-US"/>
              </w:rPr>
            </w:pPr>
            <w:r w:rsidRPr="00C22711">
              <w:rPr>
                <w:noProof/>
                <w:lang w:val="lt-LT" w:eastAsia="en-US"/>
              </w:rPr>
              <w:t>Kokybės valdymas:</w:t>
            </w:r>
          </w:p>
          <w:p w14:paraId="25E92913" w14:textId="1CBAE696" w:rsidR="00E46E3B" w:rsidRPr="002962DA" w:rsidRDefault="00386EE3" w:rsidP="004B52E5">
            <w:pPr>
              <w:pStyle w:val="ListParagraph"/>
              <w:numPr>
                <w:ilvl w:val="0"/>
                <w:numId w:val="35"/>
              </w:numPr>
              <w:ind w:left="-24" w:firstLine="283"/>
              <w:jc w:val="both"/>
              <w:rPr>
                <w:noProof/>
                <w:lang w:val="lt-LT" w:eastAsia="en-US"/>
              </w:rPr>
            </w:pPr>
            <w:r w:rsidRPr="002962DA">
              <w:rPr>
                <w:noProof/>
                <w:lang w:val="lt-LT" w:eastAsia="en-US"/>
              </w:rPr>
              <w:t>Visi montavimo ir apdailos darbai turi būti atliekami pagal kokybės valdymo sistemą, kuri atitinka LST EN ISO 9000:2015 standartą. Tai reiškia, kad darbų procesai turi būti sistemingi, prižiūrimi ir kontroliuojami, siekiant užtikrinti aukštą darbų kokybę bei atitikimą techninėms specifikacijoms.</w:t>
            </w:r>
          </w:p>
        </w:tc>
      </w:tr>
      <w:tr w:rsidR="00E46E3B" w:rsidRPr="002962DA" w14:paraId="6D4A73DA" w14:textId="77777777" w:rsidTr="004B52E5">
        <w:tc>
          <w:tcPr>
            <w:tcW w:w="1296" w:type="dxa"/>
          </w:tcPr>
          <w:p w14:paraId="53C200A7" w14:textId="11275C21" w:rsidR="00E46E3B" w:rsidRPr="002962DA" w:rsidRDefault="00E46E3B" w:rsidP="004B52E5">
            <w:pPr>
              <w:jc w:val="center"/>
              <w:rPr>
                <w:lang w:val="lt-LT"/>
              </w:rPr>
            </w:pPr>
            <w:r w:rsidRPr="002962DA">
              <w:rPr>
                <w:lang w:val="lt-LT"/>
              </w:rPr>
              <w:t>TS-13</w:t>
            </w:r>
          </w:p>
        </w:tc>
        <w:tc>
          <w:tcPr>
            <w:tcW w:w="1919" w:type="dxa"/>
          </w:tcPr>
          <w:p w14:paraId="549FEE71" w14:textId="0D341BAE" w:rsidR="00E46E3B" w:rsidRPr="002962DA" w:rsidRDefault="00F87750" w:rsidP="008C7355">
            <w:pPr>
              <w:rPr>
                <w:lang w:val="lt-LT"/>
              </w:rPr>
            </w:pPr>
            <w:r w:rsidRPr="002962DA">
              <w:rPr>
                <w:lang w:val="lt-LT"/>
              </w:rPr>
              <w:t>Stoglangių sumontavimas atgal</w:t>
            </w:r>
          </w:p>
        </w:tc>
        <w:tc>
          <w:tcPr>
            <w:tcW w:w="1518" w:type="dxa"/>
          </w:tcPr>
          <w:p w14:paraId="168B54D9" w14:textId="60343F1C" w:rsidR="00E46E3B" w:rsidRPr="002962DA" w:rsidRDefault="00E46E3B" w:rsidP="00E46E3B">
            <w:pPr>
              <w:rPr>
                <w:lang w:val="lt-LT"/>
              </w:rPr>
            </w:pPr>
            <w:r w:rsidRPr="002962DA">
              <w:rPr>
                <w:lang w:val="lt-LT"/>
              </w:rPr>
              <w:t>Lauko darbai</w:t>
            </w:r>
          </w:p>
        </w:tc>
        <w:tc>
          <w:tcPr>
            <w:tcW w:w="4987" w:type="dxa"/>
          </w:tcPr>
          <w:p w14:paraId="7A42BC9B" w14:textId="04A09472" w:rsidR="00E46E3B" w:rsidRPr="00327B33" w:rsidRDefault="00E1475D" w:rsidP="004B52E5">
            <w:pPr>
              <w:ind w:firstLine="259"/>
              <w:jc w:val="both"/>
              <w:rPr>
                <w:lang w:val="lt-LT"/>
              </w:rPr>
            </w:pPr>
            <w:r w:rsidRPr="002962DA">
              <w:rPr>
                <w:lang w:val="lt-LT"/>
              </w:rPr>
              <w:t>17 vnt</w:t>
            </w:r>
            <w:r w:rsidR="00E80BF8" w:rsidRPr="002962DA">
              <w:rPr>
                <w:lang w:val="lt-LT"/>
              </w:rPr>
              <w:t>.</w:t>
            </w:r>
            <w:r w:rsidRPr="002962DA">
              <w:rPr>
                <w:lang w:val="lt-LT"/>
              </w:rPr>
              <w:t xml:space="preserve"> </w:t>
            </w:r>
            <w:r w:rsidR="00F87750" w:rsidRPr="002962DA">
              <w:rPr>
                <w:lang w:val="lt-LT"/>
              </w:rPr>
              <w:t>Stoglangi</w:t>
            </w:r>
            <w:r w:rsidRPr="002962DA">
              <w:rPr>
                <w:lang w:val="lt-LT"/>
              </w:rPr>
              <w:t>ų</w:t>
            </w:r>
            <w:r w:rsidR="00F87750" w:rsidRPr="002962DA">
              <w:rPr>
                <w:lang w:val="lt-LT"/>
              </w:rPr>
              <w:t xml:space="preserve"> po demontavimo sumontuojami atgal.</w:t>
            </w:r>
            <w:r w:rsidRPr="002962DA">
              <w:rPr>
                <w:lang w:val="lt-LT"/>
              </w:rPr>
              <w:t xml:space="preserve"> 2 vnt</w:t>
            </w:r>
            <w:r w:rsidR="00E80BF8" w:rsidRPr="002962DA">
              <w:rPr>
                <w:lang w:val="lt-LT"/>
              </w:rPr>
              <w:t>.</w:t>
            </w:r>
            <w:r w:rsidRPr="00327B33">
              <w:rPr>
                <w:lang w:val="lt-LT"/>
              </w:rPr>
              <w:t xml:space="preserve"> keičiami naujais. </w:t>
            </w:r>
          </w:p>
        </w:tc>
      </w:tr>
      <w:tr w:rsidR="00F87750" w:rsidRPr="002962DA" w14:paraId="2042A158" w14:textId="77777777" w:rsidTr="004B52E5">
        <w:tc>
          <w:tcPr>
            <w:tcW w:w="1296" w:type="dxa"/>
          </w:tcPr>
          <w:p w14:paraId="07DC6AF8" w14:textId="462B0734" w:rsidR="00F87750" w:rsidRPr="002962DA" w:rsidRDefault="00F87750" w:rsidP="004B52E5">
            <w:pPr>
              <w:jc w:val="center"/>
              <w:rPr>
                <w:lang w:val="lt-LT"/>
              </w:rPr>
            </w:pPr>
            <w:r w:rsidRPr="002962DA">
              <w:rPr>
                <w:lang w:val="lt-LT"/>
              </w:rPr>
              <w:t>TS-14</w:t>
            </w:r>
          </w:p>
        </w:tc>
        <w:tc>
          <w:tcPr>
            <w:tcW w:w="1919" w:type="dxa"/>
          </w:tcPr>
          <w:p w14:paraId="2E005C93" w14:textId="0C7A2E64" w:rsidR="00F87750" w:rsidRPr="002962DA" w:rsidRDefault="00F87750" w:rsidP="008C7355">
            <w:pPr>
              <w:rPr>
                <w:lang w:val="lt-LT"/>
              </w:rPr>
            </w:pPr>
            <w:r w:rsidRPr="002962DA">
              <w:rPr>
                <w:lang w:val="lt-LT"/>
              </w:rPr>
              <w:t>Stogo kraigų įrengimas</w:t>
            </w:r>
          </w:p>
        </w:tc>
        <w:tc>
          <w:tcPr>
            <w:tcW w:w="1518" w:type="dxa"/>
          </w:tcPr>
          <w:p w14:paraId="5EEC3AE2" w14:textId="3D38A1F4" w:rsidR="00F87750" w:rsidRPr="002962DA" w:rsidRDefault="00F87750" w:rsidP="00E46E3B">
            <w:pPr>
              <w:rPr>
                <w:lang w:val="lt-LT"/>
              </w:rPr>
            </w:pPr>
            <w:r w:rsidRPr="002962DA">
              <w:rPr>
                <w:lang w:val="lt-LT"/>
              </w:rPr>
              <w:t>Lauko darbai</w:t>
            </w:r>
          </w:p>
        </w:tc>
        <w:tc>
          <w:tcPr>
            <w:tcW w:w="4987" w:type="dxa"/>
            <w:vAlign w:val="center"/>
          </w:tcPr>
          <w:p w14:paraId="1E0ADAA3" w14:textId="63A6B084" w:rsidR="00386EE3" w:rsidRPr="00C22711" w:rsidRDefault="00386EE3" w:rsidP="004B52E5">
            <w:pPr>
              <w:pStyle w:val="ListParagraph"/>
              <w:ind w:left="-24" w:firstLine="283"/>
              <w:jc w:val="both"/>
              <w:rPr>
                <w:lang w:val="lt-LT"/>
              </w:rPr>
            </w:pPr>
            <w:r w:rsidRPr="00C22711">
              <w:rPr>
                <w:lang w:val="lt-LT"/>
              </w:rPr>
              <w:t>Kraigai</w:t>
            </w:r>
          </w:p>
          <w:p w14:paraId="17703C02" w14:textId="53318E13" w:rsidR="00386EE3" w:rsidRPr="004B52E5" w:rsidRDefault="00386EE3" w:rsidP="004B52E5">
            <w:pPr>
              <w:pStyle w:val="ListParagraph"/>
              <w:numPr>
                <w:ilvl w:val="0"/>
                <w:numId w:val="35"/>
              </w:numPr>
              <w:ind w:left="-24" w:firstLine="283"/>
              <w:jc w:val="both"/>
              <w:rPr>
                <w:lang w:val="lt-LT"/>
              </w:rPr>
            </w:pPr>
            <w:r w:rsidRPr="004B52E5">
              <w:rPr>
                <w:lang w:val="lt-LT"/>
              </w:rPr>
              <w:t xml:space="preserve">Kraigai montuojami iš </w:t>
            </w:r>
            <w:proofErr w:type="spellStart"/>
            <w:r w:rsidRPr="004B52E5">
              <w:rPr>
                <w:lang w:val="lt-LT"/>
              </w:rPr>
              <w:t>beasbesčio</w:t>
            </w:r>
            <w:proofErr w:type="spellEnd"/>
            <w:r w:rsidRPr="004B52E5">
              <w:rPr>
                <w:lang w:val="lt-LT"/>
              </w:rPr>
              <w:t xml:space="preserve"> šiferio dangos.</w:t>
            </w:r>
          </w:p>
          <w:p w14:paraId="642A5935" w14:textId="2C9228A1" w:rsidR="00386EE3" w:rsidRPr="004B52E5" w:rsidRDefault="00386EE3" w:rsidP="004B52E5">
            <w:pPr>
              <w:pStyle w:val="ListParagraph"/>
              <w:numPr>
                <w:ilvl w:val="0"/>
                <w:numId w:val="35"/>
              </w:numPr>
              <w:ind w:left="-24" w:firstLine="283"/>
              <w:jc w:val="both"/>
              <w:rPr>
                <w:lang w:val="lt-LT"/>
              </w:rPr>
            </w:pPr>
            <w:r w:rsidRPr="004B52E5">
              <w:rPr>
                <w:lang w:val="lt-LT"/>
              </w:rPr>
              <w:t>Kraigo</w:t>
            </w:r>
            <w:bookmarkStart w:id="0" w:name="_GoBack"/>
            <w:bookmarkEnd w:id="0"/>
            <w:r w:rsidRPr="004B52E5">
              <w:rPr>
                <w:lang w:val="lt-LT"/>
              </w:rPr>
              <w:t xml:space="preserve"> matmenys: 600 × 170 mm.</w:t>
            </w:r>
          </w:p>
          <w:p w14:paraId="279BD4E2" w14:textId="7C7B1B7C" w:rsidR="00F87750" w:rsidRPr="00327B33" w:rsidRDefault="00386EE3" w:rsidP="004B52E5">
            <w:pPr>
              <w:pStyle w:val="ListParagraph"/>
              <w:numPr>
                <w:ilvl w:val="0"/>
                <w:numId w:val="35"/>
              </w:numPr>
              <w:ind w:left="-24" w:firstLine="283"/>
              <w:jc w:val="both"/>
              <w:rPr>
                <w:lang w:val="lt-LT"/>
              </w:rPr>
            </w:pPr>
            <w:r w:rsidRPr="00327B33">
              <w:rPr>
                <w:lang w:val="lt-LT"/>
              </w:rPr>
              <w:t>Po kraigu būtina priklijuoti ventiliacinę kraigo juostą, užtikrinančią tinkamą vėdinimą ir apsaugą nuo drėgmės.</w:t>
            </w:r>
          </w:p>
        </w:tc>
      </w:tr>
      <w:tr w:rsidR="00E1475D" w:rsidRPr="002962DA" w14:paraId="3FA7750E" w14:textId="77777777" w:rsidTr="004B52E5">
        <w:tc>
          <w:tcPr>
            <w:tcW w:w="1296" w:type="dxa"/>
          </w:tcPr>
          <w:p w14:paraId="17F9AB01" w14:textId="1481EFBA" w:rsidR="00E1475D" w:rsidRPr="002962DA" w:rsidRDefault="00E1475D" w:rsidP="004B52E5">
            <w:pPr>
              <w:jc w:val="center"/>
              <w:rPr>
                <w:lang w:val="lt-LT"/>
              </w:rPr>
            </w:pPr>
            <w:r w:rsidRPr="002962DA">
              <w:rPr>
                <w:lang w:val="lt-LT"/>
              </w:rPr>
              <w:t>TS-15</w:t>
            </w:r>
          </w:p>
        </w:tc>
        <w:tc>
          <w:tcPr>
            <w:tcW w:w="1919" w:type="dxa"/>
          </w:tcPr>
          <w:p w14:paraId="6021F4DE" w14:textId="7596A0F0" w:rsidR="00E1475D" w:rsidRPr="002962DA" w:rsidRDefault="00E1475D" w:rsidP="008C7355">
            <w:pPr>
              <w:rPr>
                <w:lang w:val="lt-LT"/>
              </w:rPr>
            </w:pPr>
            <w:r w:rsidRPr="002962DA">
              <w:rPr>
                <w:lang w:val="lt-LT"/>
              </w:rPr>
              <w:t>Naujų stoglangių montavimas</w:t>
            </w:r>
          </w:p>
        </w:tc>
        <w:tc>
          <w:tcPr>
            <w:tcW w:w="1518" w:type="dxa"/>
          </w:tcPr>
          <w:p w14:paraId="11BBC8A2" w14:textId="229A6748" w:rsidR="00E1475D" w:rsidRPr="002962DA" w:rsidRDefault="00E1475D" w:rsidP="00E1475D">
            <w:pPr>
              <w:rPr>
                <w:lang w:val="lt-LT"/>
              </w:rPr>
            </w:pPr>
            <w:r w:rsidRPr="002962DA">
              <w:rPr>
                <w:lang w:val="lt-LT"/>
              </w:rPr>
              <w:t>Lauko darbai</w:t>
            </w:r>
          </w:p>
        </w:tc>
        <w:tc>
          <w:tcPr>
            <w:tcW w:w="4987" w:type="dxa"/>
            <w:vAlign w:val="center"/>
          </w:tcPr>
          <w:p w14:paraId="6C0CBC7A" w14:textId="11C94AB8" w:rsidR="00E1475D" w:rsidRPr="00327B33" w:rsidRDefault="00E1475D" w:rsidP="004B52E5">
            <w:pPr>
              <w:ind w:firstLine="259"/>
              <w:jc w:val="both"/>
              <w:rPr>
                <w:lang w:val="lt-LT"/>
              </w:rPr>
            </w:pPr>
            <w:r w:rsidRPr="002962DA">
              <w:rPr>
                <w:lang w:val="lt-LT"/>
              </w:rPr>
              <w:t>2 vnt</w:t>
            </w:r>
            <w:r w:rsidR="00D47F97" w:rsidRPr="002962DA">
              <w:rPr>
                <w:lang w:val="lt-LT"/>
              </w:rPr>
              <w:t>.</w:t>
            </w:r>
            <w:r w:rsidRPr="002962DA">
              <w:rPr>
                <w:lang w:val="lt-LT"/>
              </w:rPr>
              <w:t xml:space="preserve"> montuojami nauji stoglangiai, sudedami pagal esamus naujus</w:t>
            </w:r>
            <w:r w:rsidR="00482E0D" w:rsidRPr="002962DA">
              <w:rPr>
                <w:lang w:val="lt-LT"/>
              </w:rPr>
              <w:t xml:space="preserve"> </w:t>
            </w:r>
            <w:r w:rsidR="00326832" w:rsidRPr="002962DA">
              <w:rPr>
                <w:lang w:val="lt-LT"/>
              </w:rPr>
              <w:t>Velux</w:t>
            </w:r>
            <w:r w:rsidR="00482E0D" w:rsidRPr="002962DA">
              <w:rPr>
                <w:lang w:val="lt-LT"/>
              </w:rPr>
              <w:t xml:space="preserve"> </w:t>
            </w:r>
            <w:r w:rsidRPr="002962DA">
              <w:rPr>
                <w:lang w:val="lt-LT"/>
              </w:rPr>
              <w:t>stoglangius</w:t>
            </w:r>
            <w:r w:rsidR="00736CA7" w:rsidRPr="002962DA">
              <w:rPr>
                <w:lang w:val="lt-LT"/>
              </w:rPr>
              <w:t>. Montuojami pagal gamintojo rekomendacijas.</w:t>
            </w:r>
            <w:r w:rsidR="004F0AB8" w:rsidRPr="002962DA">
              <w:rPr>
                <w:lang w:val="lt-LT"/>
              </w:rPr>
              <w:t xml:space="preserve"> Stogo lango montavimo komplektai įeina į lango montavimo sąvoką.</w:t>
            </w:r>
          </w:p>
        </w:tc>
      </w:tr>
      <w:tr w:rsidR="00E1475D" w:rsidRPr="002962DA" w14:paraId="2F1C0875" w14:textId="77777777" w:rsidTr="004B52E5">
        <w:trPr>
          <w:trHeight w:val="1397"/>
        </w:trPr>
        <w:tc>
          <w:tcPr>
            <w:tcW w:w="1296" w:type="dxa"/>
            <w:tcBorders>
              <w:top w:val="single" w:sz="4" w:space="0" w:color="auto"/>
              <w:left w:val="single" w:sz="4" w:space="0" w:color="auto"/>
              <w:bottom w:val="single" w:sz="4" w:space="0" w:color="auto"/>
              <w:right w:val="single" w:sz="4" w:space="0" w:color="auto"/>
            </w:tcBorders>
          </w:tcPr>
          <w:p w14:paraId="4768A7BB" w14:textId="6A53908F" w:rsidR="00E1475D" w:rsidRPr="002962DA" w:rsidRDefault="00E1475D" w:rsidP="004B52E5">
            <w:pPr>
              <w:jc w:val="center"/>
              <w:rPr>
                <w:lang w:val="lt-LT"/>
              </w:rPr>
            </w:pPr>
          </w:p>
        </w:tc>
        <w:tc>
          <w:tcPr>
            <w:tcW w:w="1919" w:type="dxa"/>
            <w:tcBorders>
              <w:top w:val="single" w:sz="4" w:space="0" w:color="auto"/>
              <w:left w:val="single" w:sz="4" w:space="0" w:color="auto"/>
              <w:bottom w:val="single" w:sz="4" w:space="0" w:color="auto"/>
              <w:right w:val="single" w:sz="4" w:space="0" w:color="auto"/>
            </w:tcBorders>
          </w:tcPr>
          <w:p w14:paraId="14F77B91" w14:textId="77C758F6" w:rsidR="00E1475D" w:rsidRPr="002962DA" w:rsidRDefault="00A25524" w:rsidP="00A25524">
            <w:pPr>
              <w:jc w:val="center"/>
              <w:rPr>
                <w:lang w:val="lt-LT"/>
              </w:rPr>
            </w:pPr>
            <w:r w:rsidRPr="002962DA">
              <w:rPr>
                <w:lang w:val="lt-LT"/>
              </w:rPr>
              <w:t>Papildoma informacija.</w:t>
            </w:r>
          </w:p>
        </w:tc>
        <w:tc>
          <w:tcPr>
            <w:tcW w:w="1518" w:type="dxa"/>
            <w:tcBorders>
              <w:top w:val="single" w:sz="4" w:space="0" w:color="auto"/>
              <w:left w:val="single" w:sz="4" w:space="0" w:color="auto"/>
              <w:bottom w:val="single" w:sz="4" w:space="0" w:color="auto"/>
              <w:right w:val="single" w:sz="4" w:space="0" w:color="auto"/>
            </w:tcBorders>
          </w:tcPr>
          <w:p w14:paraId="754C19DA" w14:textId="77777777" w:rsidR="00E1475D" w:rsidRPr="002962DA" w:rsidRDefault="00E1475D" w:rsidP="00E1475D">
            <w:pPr>
              <w:pStyle w:val="Header"/>
              <w:rPr>
                <w:lang w:val="lt-LT"/>
              </w:rPr>
            </w:pPr>
          </w:p>
        </w:tc>
        <w:tc>
          <w:tcPr>
            <w:tcW w:w="4987" w:type="dxa"/>
            <w:tcBorders>
              <w:top w:val="single" w:sz="4" w:space="0" w:color="auto"/>
              <w:left w:val="single" w:sz="4" w:space="0" w:color="auto"/>
              <w:bottom w:val="single" w:sz="4" w:space="0" w:color="auto"/>
              <w:right w:val="single" w:sz="4" w:space="0" w:color="auto"/>
            </w:tcBorders>
          </w:tcPr>
          <w:p w14:paraId="51AA04C4" w14:textId="54617EE0" w:rsidR="007935A1" w:rsidRPr="001B58E5" w:rsidRDefault="007935A1" w:rsidP="004B52E5">
            <w:pPr>
              <w:pStyle w:val="NormalWeb"/>
              <w:numPr>
                <w:ilvl w:val="0"/>
                <w:numId w:val="2"/>
              </w:numPr>
              <w:tabs>
                <w:tab w:val="clear" w:pos="420"/>
                <w:tab w:val="num" w:pos="543"/>
              </w:tabs>
              <w:ind w:left="0" w:firstLine="259"/>
              <w:jc w:val="both"/>
            </w:pPr>
            <w:r w:rsidRPr="001B58E5">
              <w:t>Visi darbai, kurie nėra tiesiogiai nurodyti šioje techninėje specifikacijoje, tačiau būtini darbų užbaigimui kokybiškai ir pilnai, laikomi natūralia darbo dalimi ir privalo būti atlikti. Papildomas apmokėjimas už juos nebus taikomas.</w:t>
            </w:r>
          </w:p>
          <w:p w14:paraId="52E512D8" w14:textId="3B4D3C14" w:rsidR="007935A1" w:rsidRPr="001B58E5" w:rsidRDefault="007935A1" w:rsidP="004B52E5">
            <w:pPr>
              <w:pStyle w:val="NormalWeb"/>
              <w:numPr>
                <w:ilvl w:val="0"/>
                <w:numId w:val="2"/>
              </w:numPr>
              <w:tabs>
                <w:tab w:val="clear" w:pos="420"/>
                <w:tab w:val="num" w:pos="543"/>
              </w:tabs>
              <w:ind w:left="0" w:firstLine="259"/>
              <w:jc w:val="both"/>
            </w:pPr>
            <w:r w:rsidRPr="001B58E5">
              <w:t>Medžiagoms ir gaminiams turi būti pateiktos eksploatacinių savybių deklaracijos pagal statybos reglamentą STR 1.01.04:2015.</w:t>
            </w:r>
          </w:p>
          <w:p w14:paraId="5234CB4B" w14:textId="1D06A9E7" w:rsidR="007935A1" w:rsidRPr="001B58E5" w:rsidRDefault="007935A1" w:rsidP="004B52E5">
            <w:pPr>
              <w:pStyle w:val="NormalWeb"/>
              <w:numPr>
                <w:ilvl w:val="0"/>
                <w:numId w:val="2"/>
              </w:numPr>
              <w:tabs>
                <w:tab w:val="clear" w:pos="420"/>
                <w:tab w:val="num" w:pos="543"/>
              </w:tabs>
              <w:ind w:left="0" w:firstLine="259"/>
              <w:jc w:val="both"/>
            </w:pPr>
            <w:r w:rsidRPr="001B58E5">
              <w:t>Statybos produktai (gaminiai ir medžiagos) bei įrenginiai privalo atitikti techninėse specifikacijose nurodytus reikalavimus. Statyboje draudžiama naudoti medžiagas, kurių sudėtyje yra asbesto ar kitų draudžiamų cheminių priedų.</w:t>
            </w:r>
          </w:p>
          <w:p w14:paraId="0388B889" w14:textId="6B8D8EFE" w:rsidR="00E1475D" w:rsidRPr="00327B33" w:rsidRDefault="007935A1" w:rsidP="004B52E5">
            <w:pPr>
              <w:pStyle w:val="NormalWeb"/>
              <w:numPr>
                <w:ilvl w:val="0"/>
                <w:numId w:val="2"/>
              </w:numPr>
              <w:tabs>
                <w:tab w:val="clear" w:pos="420"/>
                <w:tab w:val="num" w:pos="543"/>
              </w:tabs>
              <w:ind w:left="0" w:firstLine="259"/>
              <w:jc w:val="both"/>
            </w:pPr>
            <w:r w:rsidRPr="001B58E5">
              <w:t>Turi būti kaupiami ir saugomi statybos produktų (gaminiai ir medžiagos) bei įrenginių kokybę įrodantys privalomieji dokumentai (atitikties sertifikatai, atitikties deklaracijos). Taip pat privaloma vykdyti statybos produktų (gaminiai ir medžiagos) kokybės kontrolę, gamybos vietoje laikantis ISO 9001 reikalavimų.</w:t>
            </w:r>
          </w:p>
        </w:tc>
      </w:tr>
    </w:tbl>
    <w:p w14:paraId="617D3C2E" w14:textId="77777777" w:rsidR="00084B79" w:rsidRPr="002962DA" w:rsidRDefault="00084B79" w:rsidP="00084B79">
      <w:pPr>
        <w:tabs>
          <w:tab w:val="left" w:pos="3165"/>
        </w:tabs>
        <w:rPr>
          <w:lang w:val="lt-LT"/>
        </w:rPr>
      </w:pPr>
    </w:p>
    <w:p w14:paraId="1F779BAC" w14:textId="77777777" w:rsidR="00DD2A89" w:rsidRPr="002962DA" w:rsidRDefault="00DD2A89">
      <w:pPr>
        <w:rPr>
          <w:lang w:val="lt-LT"/>
        </w:rPr>
      </w:pPr>
    </w:p>
    <w:sectPr w:rsidR="00DD2A89" w:rsidRPr="002962DA" w:rsidSect="00720B1D">
      <w:pgSz w:w="11906" w:h="16838"/>
      <w:pgMar w:top="89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B37"/>
    <w:multiLevelType w:val="hybridMultilevel"/>
    <w:tmpl w:val="CDC21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B3068"/>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695C9C"/>
    <w:multiLevelType w:val="hybridMultilevel"/>
    <w:tmpl w:val="2CAAF1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6C5FE2"/>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6BE662B"/>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8AD0894"/>
    <w:multiLevelType w:val="hybridMultilevel"/>
    <w:tmpl w:val="8EDE6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BD4C24"/>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9CF0705"/>
    <w:multiLevelType w:val="hybridMultilevel"/>
    <w:tmpl w:val="7BEEFF2C"/>
    <w:lvl w:ilvl="0" w:tplc="5A689D42">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1C3A17"/>
    <w:multiLevelType w:val="hybridMultilevel"/>
    <w:tmpl w:val="76A286D2"/>
    <w:lvl w:ilvl="0" w:tplc="B89EF6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E27251"/>
    <w:multiLevelType w:val="hybridMultilevel"/>
    <w:tmpl w:val="B5726EB2"/>
    <w:lvl w:ilvl="0" w:tplc="B89EF6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202930"/>
    <w:multiLevelType w:val="hybridMultilevel"/>
    <w:tmpl w:val="21D2EE96"/>
    <w:lvl w:ilvl="0" w:tplc="B17C7830">
      <w:start w:val="20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5C2AEF"/>
    <w:multiLevelType w:val="hybridMultilevel"/>
    <w:tmpl w:val="96189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9B7F07"/>
    <w:multiLevelType w:val="hybridMultilevel"/>
    <w:tmpl w:val="D03ACD40"/>
    <w:lvl w:ilvl="0" w:tplc="6E341E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B64863"/>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0644DEF"/>
    <w:multiLevelType w:val="hybridMultilevel"/>
    <w:tmpl w:val="FC1E9D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D718D2"/>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7E661E5"/>
    <w:multiLevelType w:val="hybridMultilevel"/>
    <w:tmpl w:val="53DC948E"/>
    <w:lvl w:ilvl="0" w:tplc="CDE68C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FC076A"/>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9FC60A8"/>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2983D1E"/>
    <w:multiLevelType w:val="multilevel"/>
    <w:tmpl w:val="C45E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3A1909"/>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0327662"/>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EDF13F9"/>
    <w:multiLevelType w:val="multilevel"/>
    <w:tmpl w:val="F686FDCC"/>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232C2C"/>
    <w:multiLevelType w:val="hybridMultilevel"/>
    <w:tmpl w:val="9DD0D566"/>
    <w:lvl w:ilvl="0" w:tplc="B89EF6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E761B9"/>
    <w:multiLevelType w:val="hybridMultilevel"/>
    <w:tmpl w:val="3554654A"/>
    <w:lvl w:ilvl="0" w:tplc="B89EF68A">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26" w15:restartNumberingAfterBreak="0">
    <w:nsid w:val="53A2337E"/>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D1E1359"/>
    <w:multiLevelType w:val="multilevel"/>
    <w:tmpl w:val="CF0A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776D41"/>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5826C1D"/>
    <w:multiLevelType w:val="multilevel"/>
    <w:tmpl w:val="A65A6DEE"/>
    <w:lvl w:ilvl="0">
      <w:start w:val="1"/>
      <w:numFmt w:val="decimal"/>
      <w:lvlText w:val="T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1726EEB"/>
    <w:multiLevelType w:val="hybridMultilevel"/>
    <w:tmpl w:val="FD4E4812"/>
    <w:lvl w:ilvl="0" w:tplc="B89EF6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202971"/>
    <w:multiLevelType w:val="hybridMultilevel"/>
    <w:tmpl w:val="CE541770"/>
    <w:lvl w:ilvl="0" w:tplc="B17C7830">
      <w:start w:val="20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513033"/>
    <w:multiLevelType w:val="hybridMultilevel"/>
    <w:tmpl w:val="B5D650BE"/>
    <w:lvl w:ilvl="0" w:tplc="B89EF68A">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264503"/>
    <w:multiLevelType w:val="hybridMultilevel"/>
    <w:tmpl w:val="95742284"/>
    <w:lvl w:ilvl="0" w:tplc="B89EF6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5"/>
  </w:num>
  <w:num w:numId="3">
    <w:abstractNumId w:val="0"/>
  </w:num>
  <w:num w:numId="4">
    <w:abstractNumId w:val="13"/>
  </w:num>
  <w:num w:numId="5">
    <w:abstractNumId w:val="18"/>
  </w:num>
  <w:num w:numId="6">
    <w:abstractNumId w:val="17"/>
  </w:num>
  <w:num w:numId="7">
    <w:abstractNumId w:val="25"/>
  </w:num>
  <w:num w:numId="8">
    <w:abstractNumId w:val="16"/>
  </w:num>
  <w:num w:numId="9">
    <w:abstractNumId w:val="6"/>
  </w:num>
  <w:num w:numId="10">
    <w:abstractNumId w:val="3"/>
  </w:num>
  <w:num w:numId="11">
    <w:abstractNumId w:val="28"/>
  </w:num>
  <w:num w:numId="12">
    <w:abstractNumId w:val="26"/>
  </w:num>
  <w:num w:numId="13">
    <w:abstractNumId w:val="1"/>
  </w:num>
  <w:num w:numId="14">
    <w:abstractNumId w:val="21"/>
  </w:num>
  <w:num w:numId="15">
    <w:abstractNumId w:val="20"/>
  </w:num>
  <w:num w:numId="16">
    <w:abstractNumId w:val="29"/>
  </w:num>
  <w:num w:numId="17">
    <w:abstractNumId w:val="4"/>
  </w:num>
  <w:num w:numId="18">
    <w:abstractNumId w:val="15"/>
  </w:num>
  <w:num w:numId="19">
    <w:abstractNumId w:val="5"/>
  </w:num>
  <w:num w:numId="20">
    <w:abstractNumId w:val="2"/>
  </w:num>
  <w:num w:numId="21">
    <w:abstractNumId w:val="14"/>
  </w:num>
  <w:num w:numId="22">
    <w:abstractNumId w:val="19"/>
  </w:num>
  <w:num w:numId="23">
    <w:abstractNumId w:val="31"/>
  </w:num>
  <w:num w:numId="24">
    <w:abstractNumId w:val="27"/>
  </w:num>
  <w:num w:numId="25">
    <w:abstractNumId w:val="22"/>
  </w:num>
  <w:num w:numId="26">
    <w:abstractNumId w:val="10"/>
  </w:num>
  <w:num w:numId="27">
    <w:abstractNumId w:val="8"/>
  </w:num>
  <w:num w:numId="28">
    <w:abstractNumId w:val="12"/>
  </w:num>
  <w:num w:numId="29">
    <w:abstractNumId w:val="23"/>
  </w:num>
  <w:num w:numId="30">
    <w:abstractNumId w:val="33"/>
  </w:num>
  <w:num w:numId="31">
    <w:abstractNumId w:val="11"/>
  </w:num>
  <w:num w:numId="32">
    <w:abstractNumId w:val="32"/>
  </w:num>
  <w:num w:numId="33">
    <w:abstractNumId w:val="30"/>
  </w:num>
  <w:num w:numId="34">
    <w:abstractNumId w:val="24"/>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BAC"/>
    <w:rsid w:val="000115EB"/>
    <w:rsid w:val="0001645F"/>
    <w:rsid w:val="00024838"/>
    <w:rsid w:val="00027DCD"/>
    <w:rsid w:val="00044AA6"/>
    <w:rsid w:val="00046044"/>
    <w:rsid w:val="00084B79"/>
    <w:rsid w:val="000C274E"/>
    <w:rsid w:val="000C3CFB"/>
    <w:rsid w:val="000C5FD7"/>
    <w:rsid w:val="000D3082"/>
    <w:rsid w:val="00146BD7"/>
    <w:rsid w:val="00164671"/>
    <w:rsid w:val="001674EB"/>
    <w:rsid w:val="00180967"/>
    <w:rsid w:val="001B58E5"/>
    <w:rsid w:val="001C5FBF"/>
    <w:rsid w:val="001F1A5B"/>
    <w:rsid w:val="0020617F"/>
    <w:rsid w:val="002549FE"/>
    <w:rsid w:val="0028673F"/>
    <w:rsid w:val="00290F1C"/>
    <w:rsid w:val="002962DA"/>
    <w:rsid w:val="002C2F51"/>
    <w:rsid w:val="002F44C8"/>
    <w:rsid w:val="003053DB"/>
    <w:rsid w:val="00317625"/>
    <w:rsid w:val="00320BAC"/>
    <w:rsid w:val="00326832"/>
    <w:rsid w:val="00327B33"/>
    <w:rsid w:val="003640C6"/>
    <w:rsid w:val="00386EE3"/>
    <w:rsid w:val="003F3139"/>
    <w:rsid w:val="00452ABA"/>
    <w:rsid w:val="00461B38"/>
    <w:rsid w:val="00481DFC"/>
    <w:rsid w:val="00482E0D"/>
    <w:rsid w:val="0048396D"/>
    <w:rsid w:val="004A335B"/>
    <w:rsid w:val="004B52E5"/>
    <w:rsid w:val="004D1889"/>
    <w:rsid w:val="004F0AB8"/>
    <w:rsid w:val="00584DFE"/>
    <w:rsid w:val="005B6BB0"/>
    <w:rsid w:val="005E4826"/>
    <w:rsid w:val="006165E0"/>
    <w:rsid w:val="006641ED"/>
    <w:rsid w:val="00674DE0"/>
    <w:rsid w:val="00681F21"/>
    <w:rsid w:val="006D0E03"/>
    <w:rsid w:val="006D535A"/>
    <w:rsid w:val="0070458B"/>
    <w:rsid w:val="00710D37"/>
    <w:rsid w:val="00720B1D"/>
    <w:rsid w:val="00722553"/>
    <w:rsid w:val="00736CA7"/>
    <w:rsid w:val="00737ADB"/>
    <w:rsid w:val="00753B0B"/>
    <w:rsid w:val="00755927"/>
    <w:rsid w:val="007559BB"/>
    <w:rsid w:val="00782A0B"/>
    <w:rsid w:val="007935A1"/>
    <w:rsid w:val="0079417F"/>
    <w:rsid w:val="007A2497"/>
    <w:rsid w:val="00847281"/>
    <w:rsid w:val="008534F7"/>
    <w:rsid w:val="00856CA7"/>
    <w:rsid w:val="00876A38"/>
    <w:rsid w:val="00891CAE"/>
    <w:rsid w:val="00892D0C"/>
    <w:rsid w:val="008B2F9D"/>
    <w:rsid w:val="008C7355"/>
    <w:rsid w:val="008F5514"/>
    <w:rsid w:val="00904858"/>
    <w:rsid w:val="00907652"/>
    <w:rsid w:val="00912983"/>
    <w:rsid w:val="009743FC"/>
    <w:rsid w:val="00997F0D"/>
    <w:rsid w:val="009B15C4"/>
    <w:rsid w:val="009C4091"/>
    <w:rsid w:val="00A25524"/>
    <w:rsid w:val="00A313C4"/>
    <w:rsid w:val="00A5570C"/>
    <w:rsid w:val="00AA7B10"/>
    <w:rsid w:val="00B26BA0"/>
    <w:rsid w:val="00B40449"/>
    <w:rsid w:val="00B43301"/>
    <w:rsid w:val="00B54DBC"/>
    <w:rsid w:val="00B567F8"/>
    <w:rsid w:val="00B66FF9"/>
    <w:rsid w:val="00BA691D"/>
    <w:rsid w:val="00BD4FD4"/>
    <w:rsid w:val="00C15B11"/>
    <w:rsid w:val="00C22711"/>
    <w:rsid w:val="00C36BA1"/>
    <w:rsid w:val="00C569CD"/>
    <w:rsid w:val="00C80B30"/>
    <w:rsid w:val="00C8548B"/>
    <w:rsid w:val="00C90389"/>
    <w:rsid w:val="00D06CE4"/>
    <w:rsid w:val="00D252AA"/>
    <w:rsid w:val="00D47F97"/>
    <w:rsid w:val="00DA6BB2"/>
    <w:rsid w:val="00DC77E9"/>
    <w:rsid w:val="00DD2A89"/>
    <w:rsid w:val="00E041B1"/>
    <w:rsid w:val="00E1475D"/>
    <w:rsid w:val="00E1482B"/>
    <w:rsid w:val="00E1726C"/>
    <w:rsid w:val="00E41863"/>
    <w:rsid w:val="00E46E3B"/>
    <w:rsid w:val="00E51594"/>
    <w:rsid w:val="00E51F1E"/>
    <w:rsid w:val="00E57A2B"/>
    <w:rsid w:val="00E57B0F"/>
    <w:rsid w:val="00E80BF8"/>
    <w:rsid w:val="00E9018A"/>
    <w:rsid w:val="00E96516"/>
    <w:rsid w:val="00EB2D91"/>
    <w:rsid w:val="00EE4BDE"/>
    <w:rsid w:val="00EF73F6"/>
    <w:rsid w:val="00F1561A"/>
    <w:rsid w:val="00F26A7E"/>
    <w:rsid w:val="00F656AC"/>
    <w:rsid w:val="00F76DB4"/>
    <w:rsid w:val="00F87750"/>
    <w:rsid w:val="00FB193A"/>
    <w:rsid w:val="00FD5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A19CA"/>
  <w15:chartTrackingRefBased/>
  <w15:docId w15:val="{62368E6C-EADA-40BD-AB86-C0FB349A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B79"/>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84B79"/>
    <w:pPr>
      <w:tabs>
        <w:tab w:val="center" w:pos="4677"/>
        <w:tab w:val="right" w:pos="9355"/>
      </w:tabs>
    </w:pPr>
  </w:style>
  <w:style w:type="character" w:customStyle="1" w:styleId="HeaderChar">
    <w:name w:val="Header Char"/>
    <w:basedOn w:val="DefaultParagraphFont"/>
    <w:link w:val="Header"/>
    <w:rsid w:val="00084B79"/>
    <w:rPr>
      <w:rFonts w:ascii="Times New Roman" w:eastAsia="Times New Roman" w:hAnsi="Times New Roman" w:cs="Times New Roman"/>
      <w:kern w:val="0"/>
      <w:sz w:val="24"/>
      <w:szCs w:val="24"/>
      <w:lang w:val="ru-RU" w:eastAsia="ru-RU"/>
      <w14:ligatures w14:val="none"/>
    </w:rPr>
  </w:style>
  <w:style w:type="paragraph" w:styleId="NormalWeb">
    <w:name w:val="Normal (Web)"/>
    <w:basedOn w:val="Normal"/>
    <w:uiPriority w:val="99"/>
    <w:unhideWhenUsed/>
    <w:rsid w:val="00084B79"/>
    <w:pPr>
      <w:spacing w:before="100" w:beforeAutospacing="1" w:after="100" w:afterAutospacing="1"/>
    </w:pPr>
    <w:rPr>
      <w:lang w:val="lt-LT" w:eastAsia="lt-LT"/>
    </w:rPr>
  </w:style>
  <w:style w:type="paragraph" w:styleId="ListParagraph">
    <w:name w:val="List Paragraph"/>
    <w:basedOn w:val="Normal"/>
    <w:uiPriority w:val="34"/>
    <w:qFormat/>
    <w:rsid w:val="00E57B0F"/>
    <w:pPr>
      <w:ind w:left="720"/>
      <w:contextualSpacing/>
    </w:pPr>
  </w:style>
  <w:style w:type="paragraph" w:styleId="BalloonText">
    <w:name w:val="Balloon Text"/>
    <w:basedOn w:val="Normal"/>
    <w:link w:val="BalloonTextChar"/>
    <w:uiPriority w:val="99"/>
    <w:semiHidden/>
    <w:unhideWhenUsed/>
    <w:rsid w:val="00584D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DFE"/>
    <w:rPr>
      <w:rFonts w:ascii="Segoe UI" w:eastAsia="Times New Roman" w:hAnsi="Segoe UI" w:cs="Segoe UI"/>
      <w:kern w:val="0"/>
      <w:sz w:val="18"/>
      <w:szCs w:val="18"/>
      <w:lang w:val="ru-RU" w:eastAsia="ru-RU"/>
      <w14:ligatures w14:val="none"/>
    </w:rPr>
  </w:style>
  <w:style w:type="character" w:styleId="CommentReference">
    <w:name w:val="annotation reference"/>
    <w:basedOn w:val="DefaultParagraphFont"/>
    <w:uiPriority w:val="99"/>
    <w:semiHidden/>
    <w:unhideWhenUsed/>
    <w:rsid w:val="002962DA"/>
    <w:rPr>
      <w:sz w:val="16"/>
      <w:szCs w:val="16"/>
    </w:rPr>
  </w:style>
  <w:style w:type="paragraph" w:styleId="CommentText">
    <w:name w:val="annotation text"/>
    <w:basedOn w:val="Normal"/>
    <w:link w:val="CommentTextChar"/>
    <w:uiPriority w:val="99"/>
    <w:semiHidden/>
    <w:unhideWhenUsed/>
    <w:rsid w:val="002962DA"/>
    <w:rPr>
      <w:sz w:val="20"/>
      <w:szCs w:val="20"/>
    </w:rPr>
  </w:style>
  <w:style w:type="character" w:customStyle="1" w:styleId="CommentTextChar">
    <w:name w:val="Comment Text Char"/>
    <w:basedOn w:val="DefaultParagraphFont"/>
    <w:link w:val="CommentText"/>
    <w:uiPriority w:val="99"/>
    <w:semiHidden/>
    <w:rsid w:val="002962DA"/>
    <w:rPr>
      <w:rFonts w:ascii="Times New Roman" w:eastAsia="Times New Roman" w:hAnsi="Times New Roman" w:cs="Times New Roman"/>
      <w:kern w:val="0"/>
      <w:sz w:val="20"/>
      <w:szCs w:val="20"/>
      <w:lang w:val="ru-RU" w:eastAsia="ru-RU"/>
      <w14:ligatures w14:val="none"/>
    </w:rPr>
  </w:style>
  <w:style w:type="paragraph" w:styleId="CommentSubject">
    <w:name w:val="annotation subject"/>
    <w:basedOn w:val="CommentText"/>
    <w:next w:val="CommentText"/>
    <w:link w:val="CommentSubjectChar"/>
    <w:uiPriority w:val="99"/>
    <w:semiHidden/>
    <w:unhideWhenUsed/>
    <w:rsid w:val="002962DA"/>
    <w:rPr>
      <w:b/>
      <w:bCs/>
    </w:rPr>
  </w:style>
  <w:style w:type="character" w:customStyle="1" w:styleId="CommentSubjectChar">
    <w:name w:val="Comment Subject Char"/>
    <w:basedOn w:val="CommentTextChar"/>
    <w:link w:val="CommentSubject"/>
    <w:uiPriority w:val="99"/>
    <w:semiHidden/>
    <w:rsid w:val="002962DA"/>
    <w:rPr>
      <w:rFonts w:ascii="Times New Roman" w:eastAsia="Times New Roman" w:hAnsi="Times New Roman" w:cs="Times New Roman"/>
      <w:b/>
      <w:bCs/>
      <w:kern w:val="0"/>
      <w:sz w:val="20"/>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49663">
      <w:bodyDiv w:val="1"/>
      <w:marLeft w:val="0"/>
      <w:marRight w:val="0"/>
      <w:marTop w:val="0"/>
      <w:marBottom w:val="0"/>
      <w:divBdr>
        <w:top w:val="none" w:sz="0" w:space="0" w:color="auto"/>
        <w:left w:val="none" w:sz="0" w:space="0" w:color="auto"/>
        <w:bottom w:val="none" w:sz="0" w:space="0" w:color="auto"/>
        <w:right w:val="none" w:sz="0" w:space="0" w:color="auto"/>
      </w:divBdr>
    </w:div>
    <w:div w:id="191501261">
      <w:bodyDiv w:val="1"/>
      <w:marLeft w:val="0"/>
      <w:marRight w:val="0"/>
      <w:marTop w:val="0"/>
      <w:marBottom w:val="0"/>
      <w:divBdr>
        <w:top w:val="none" w:sz="0" w:space="0" w:color="auto"/>
        <w:left w:val="none" w:sz="0" w:space="0" w:color="auto"/>
        <w:bottom w:val="none" w:sz="0" w:space="0" w:color="auto"/>
        <w:right w:val="none" w:sz="0" w:space="0" w:color="auto"/>
      </w:divBdr>
    </w:div>
    <w:div w:id="240137869">
      <w:bodyDiv w:val="1"/>
      <w:marLeft w:val="0"/>
      <w:marRight w:val="0"/>
      <w:marTop w:val="0"/>
      <w:marBottom w:val="0"/>
      <w:divBdr>
        <w:top w:val="none" w:sz="0" w:space="0" w:color="auto"/>
        <w:left w:val="none" w:sz="0" w:space="0" w:color="auto"/>
        <w:bottom w:val="none" w:sz="0" w:space="0" w:color="auto"/>
        <w:right w:val="none" w:sz="0" w:space="0" w:color="auto"/>
      </w:divBdr>
    </w:div>
    <w:div w:id="240406157">
      <w:bodyDiv w:val="1"/>
      <w:marLeft w:val="0"/>
      <w:marRight w:val="0"/>
      <w:marTop w:val="0"/>
      <w:marBottom w:val="0"/>
      <w:divBdr>
        <w:top w:val="none" w:sz="0" w:space="0" w:color="auto"/>
        <w:left w:val="none" w:sz="0" w:space="0" w:color="auto"/>
        <w:bottom w:val="none" w:sz="0" w:space="0" w:color="auto"/>
        <w:right w:val="none" w:sz="0" w:space="0" w:color="auto"/>
      </w:divBdr>
    </w:div>
    <w:div w:id="788201925">
      <w:bodyDiv w:val="1"/>
      <w:marLeft w:val="0"/>
      <w:marRight w:val="0"/>
      <w:marTop w:val="0"/>
      <w:marBottom w:val="0"/>
      <w:divBdr>
        <w:top w:val="none" w:sz="0" w:space="0" w:color="auto"/>
        <w:left w:val="none" w:sz="0" w:space="0" w:color="auto"/>
        <w:bottom w:val="none" w:sz="0" w:space="0" w:color="auto"/>
        <w:right w:val="none" w:sz="0" w:space="0" w:color="auto"/>
      </w:divBdr>
    </w:div>
    <w:div w:id="1034884826">
      <w:bodyDiv w:val="1"/>
      <w:marLeft w:val="0"/>
      <w:marRight w:val="0"/>
      <w:marTop w:val="0"/>
      <w:marBottom w:val="0"/>
      <w:divBdr>
        <w:top w:val="none" w:sz="0" w:space="0" w:color="auto"/>
        <w:left w:val="none" w:sz="0" w:space="0" w:color="auto"/>
        <w:bottom w:val="none" w:sz="0" w:space="0" w:color="auto"/>
        <w:right w:val="none" w:sz="0" w:space="0" w:color="auto"/>
      </w:divBdr>
    </w:div>
    <w:div w:id="1115751488">
      <w:bodyDiv w:val="1"/>
      <w:marLeft w:val="0"/>
      <w:marRight w:val="0"/>
      <w:marTop w:val="0"/>
      <w:marBottom w:val="0"/>
      <w:divBdr>
        <w:top w:val="none" w:sz="0" w:space="0" w:color="auto"/>
        <w:left w:val="none" w:sz="0" w:space="0" w:color="auto"/>
        <w:bottom w:val="none" w:sz="0" w:space="0" w:color="auto"/>
        <w:right w:val="none" w:sz="0" w:space="0" w:color="auto"/>
      </w:divBdr>
    </w:div>
    <w:div w:id="142175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5841</Words>
  <Characters>3330</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sigitas ramanauskas</dc:creator>
  <cp:lastModifiedBy>Vaida Ruibytė</cp:lastModifiedBy>
  <cp:revision>4</cp:revision>
  <cp:lastPrinted>2025-06-04T07:09:00Z</cp:lastPrinted>
  <dcterms:created xsi:type="dcterms:W3CDTF">2025-07-22T06:42:00Z</dcterms:created>
  <dcterms:modified xsi:type="dcterms:W3CDTF">2025-07-22T07:00:00Z</dcterms:modified>
</cp:coreProperties>
</file>