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A230F7" w:rsidRDefault="00136E14" w:rsidP="00087CE9">
            <w:pPr>
              <w:widowControl w:val="0"/>
            </w:pP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</w:r>
            <w:r w:rsidRPr="00A230F7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5F9C7999" w:rsidR="00136E14" w:rsidRPr="00A230F7" w:rsidRDefault="006C6B4B" w:rsidP="00087CE9">
            <w:pPr>
              <w:widowControl w:val="0"/>
            </w:pPr>
            <w:r>
              <w:t>3</w:t>
            </w:r>
            <w:r w:rsidR="00136E14" w:rsidRPr="00A230F7">
              <w:t xml:space="preserve"> priedas</w:t>
            </w:r>
          </w:p>
        </w:tc>
      </w:tr>
    </w:tbl>
    <w:p w14:paraId="281590C0" w14:textId="14D97B94" w:rsidR="00756FF1" w:rsidRPr="00756FF1" w:rsidRDefault="00756FF1" w:rsidP="00756FF1">
      <w:pPr>
        <w:tabs>
          <w:tab w:val="left" w:pos="6509"/>
        </w:tabs>
        <w:rPr>
          <w:sz w:val="20"/>
          <w:szCs w:val="20"/>
        </w:rPr>
      </w:pPr>
    </w:p>
    <w:p w14:paraId="4B51BBA2" w14:textId="42100A0E" w:rsidR="00136E14" w:rsidRDefault="00136E14" w:rsidP="00136E14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486A9011" w:rsidR="00136E14" w:rsidRDefault="00980B95" w:rsidP="00756FF1">
      <w:pPr>
        <w:keepNext/>
        <w:keepLines/>
        <w:ind w:firstLine="709"/>
        <w:jc w:val="both"/>
        <w:rPr>
          <w:b/>
          <w:i/>
          <w:iCs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</w:t>
      </w:r>
      <w:r w:rsidR="00AC5B34">
        <w:rPr>
          <w:b/>
          <w:i/>
          <w:iCs/>
        </w:rPr>
        <w:t>CPO</w:t>
      </w:r>
      <w:r w:rsidRPr="00050146">
        <w:rPr>
          <w:b/>
          <w:i/>
          <w:iCs/>
        </w:rPr>
        <w:t xml:space="preserve">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</w:t>
      </w:r>
      <w:r w:rsidR="006209B5">
        <w:rPr>
          <w:b/>
          <w:i/>
          <w:iCs/>
        </w:rPr>
        <w:t>CPO</w:t>
      </w:r>
      <w:r w:rsidRPr="00050146">
        <w:rPr>
          <w:b/>
          <w:i/>
          <w:iCs/>
        </w:rPr>
        <w:t xml:space="preserve">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</w:t>
      </w:r>
    </w:p>
    <w:p w14:paraId="350B7D7A" w14:textId="77777777" w:rsidR="006209B5" w:rsidRPr="00616DC0" w:rsidRDefault="006209B5" w:rsidP="00756FF1">
      <w:pPr>
        <w:keepNext/>
        <w:keepLines/>
        <w:ind w:firstLine="709"/>
        <w:jc w:val="both"/>
        <w:rPr>
          <w:b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2D1C0685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Sutarties objekto </w:t>
            </w:r>
            <w:r w:rsidR="007E467F">
              <w:rPr>
                <w:b/>
              </w:rPr>
              <w:t xml:space="preserve">(prekių) </w:t>
            </w:r>
            <w:r w:rsidRPr="00BF2254">
              <w:rPr>
                <w:b/>
              </w:rPr>
              <w:t>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194EBD25" w:rsidR="00872ED0" w:rsidRPr="004E01D5" w:rsidRDefault="00DE3A0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 w:rsidRPr="007E467F">
              <w:t>Per paskutinius 3 metus arba per laiką nuo tiekėjo įregistravimo dienos (jeigu tiekėjas vykdo veiklą mažiau nei 3 metus) iki pasiūlymo pateikimo termino pabaigos</w:t>
            </w:r>
            <w:r w:rsidRPr="004E01D5">
              <w:rPr>
                <w:b/>
                <w:bCs/>
              </w:rPr>
              <w:t xml:space="preserve"> </w:t>
            </w:r>
            <w:r w:rsidRPr="004E01D5">
              <w:rPr>
                <w:b/>
                <w:bCs/>
                <w:color w:val="000000"/>
              </w:rPr>
              <w:t xml:space="preserve">pristatytų ir sumontuotų </w:t>
            </w:r>
            <w:r w:rsidR="00422D0A">
              <w:rPr>
                <w:b/>
                <w:bCs/>
              </w:rPr>
              <w:t>garso įrenginių</w:t>
            </w:r>
            <w:r w:rsidRPr="004E01D5">
              <w:rPr>
                <w:b/>
                <w:bCs/>
              </w:rPr>
              <w:t xml:space="preserve"> </w:t>
            </w:r>
            <w:r w:rsidR="00D558C6">
              <w:rPr>
                <w:b/>
                <w:bCs/>
              </w:rPr>
              <w:t>s</w:t>
            </w:r>
            <w:r w:rsidR="000C4F27" w:rsidRPr="00D558C6">
              <w:rPr>
                <w:b/>
                <w:bCs/>
              </w:rPr>
              <w:t>utarties</w:t>
            </w:r>
            <w:r w:rsidR="000C4F27">
              <w:rPr>
                <w:b/>
                <w:bCs/>
              </w:rPr>
              <w:t xml:space="preserve"> </w:t>
            </w:r>
            <w:r w:rsidR="00661DB8">
              <w:rPr>
                <w:b/>
                <w:bCs/>
              </w:rPr>
              <w:t>vertė Eur be PVM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62CCAA87" w:rsidR="00872ED0" w:rsidRPr="00BF2254" w:rsidRDefault="007E467F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t>Sutarties vykdymo</w:t>
            </w:r>
            <w:r w:rsidRPr="006A25A3">
              <w:rPr>
                <w:b/>
                <w:bCs/>
              </w:rPr>
              <w:t xml:space="preserve"> pradžios ir pabaigos</w:t>
            </w:r>
            <w:r>
              <w:t xml:space="preserve"> </w:t>
            </w:r>
            <w:r w:rsidRPr="006A25A3">
              <w:rPr>
                <w:b/>
                <w:bCs/>
              </w:rPr>
              <w:t>datos</w:t>
            </w:r>
            <w:r>
              <w:rPr>
                <w:b/>
                <w:bCs/>
              </w:rPr>
              <w:t xml:space="preserve"> </w:t>
            </w:r>
            <w:r w:rsidRPr="00C25218">
              <w:rPr>
                <w:bCs/>
              </w:rPr>
              <w:t>(nurod</w:t>
            </w:r>
            <w:r>
              <w:rPr>
                <w:bCs/>
              </w:rPr>
              <w:t>yti</w:t>
            </w:r>
            <w:r w:rsidRPr="00C25218">
              <w:rPr>
                <w:bCs/>
              </w:rPr>
              <w:t xml:space="preserve"> mėnesi</w:t>
            </w:r>
            <w:r>
              <w:rPr>
                <w:bCs/>
              </w:rPr>
              <w:t>o</w:t>
            </w:r>
            <w:r w:rsidRPr="00C25218">
              <w:rPr>
                <w:bCs/>
              </w:rPr>
              <w:t xml:space="preserve"> tikslumu</w:t>
            </w:r>
            <w:r w:rsidRPr="003B632F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0284117C" w:rsidR="00872ED0" w:rsidRPr="00BF2254" w:rsidRDefault="007E467F" w:rsidP="002A36C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Prekių gavėjo (užsakovo)</w:t>
            </w:r>
            <w:r w:rsidRPr="00B27C30">
              <w:rPr>
                <w:b/>
              </w:rPr>
              <w:t xml:space="preserve"> pavadinimas, kontaktinis asmuo </w:t>
            </w:r>
            <w:r w:rsidRPr="006411D2">
              <w:t>(vardas, pavardė, pareigos, tel. Nr.)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13E8957D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  <w:tr w:rsidR="00872ED0" w:rsidRPr="00616DC0" w14:paraId="70E64C5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57DD6B0F" w:rsidR="00872ED0" w:rsidRPr="00616DC0" w:rsidRDefault="00A178D3" w:rsidP="00087CE9">
            <w:pPr>
              <w:keepNext/>
              <w:keepLines/>
              <w:rPr>
                <w:b/>
                <w:i/>
              </w:rPr>
            </w:pPr>
            <w:r>
              <w:rPr>
                <w:b/>
                <w:i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836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872ED0" w:rsidRPr="00616DC0" w:rsidRDefault="00872ED0" w:rsidP="00087CE9">
            <w:pPr>
              <w:keepNext/>
              <w:keepLines/>
            </w:pPr>
          </w:p>
        </w:tc>
      </w:tr>
      <w:tr w:rsidR="00B5469B" w:rsidRPr="00616DC0" w14:paraId="1A0E8D71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11E9" w14:textId="646EFA13" w:rsidR="00B5469B" w:rsidRPr="00B5469B" w:rsidRDefault="00B5469B" w:rsidP="00087CE9">
            <w:pPr>
              <w:keepNext/>
              <w:keepLines/>
              <w:rPr>
                <w:b/>
                <w:iCs/>
              </w:rPr>
            </w:pPr>
            <w:r w:rsidRPr="00B5469B">
              <w:rPr>
                <w:b/>
                <w:iCs/>
              </w:rPr>
              <w:t>...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BE232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8E1B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51B1" w14:textId="77777777" w:rsidR="00B5469B" w:rsidRPr="00616DC0" w:rsidRDefault="00B5469B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967" w14:textId="77777777" w:rsidR="00B5469B" w:rsidRPr="00616DC0" w:rsidRDefault="00B5469B" w:rsidP="00087CE9">
            <w:pPr>
              <w:keepNext/>
              <w:keepLines/>
            </w:pPr>
          </w:p>
        </w:tc>
      </w:tr>
    </w:tbl>
    <w:p w14:paraId="69876949" w14:textId="53F62839" w:rsidR="007E467F" w:rsidRPr="00CF120B" w:rsidRDefault="001306EC" w:rsidP="00D67F7A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t>Pastabos:</w:t>
      </w:r>
    </w:p>
    <w:p w14:paraId="5E1FDD26" w14:textId="07CE007D" w:rsidR="00C116FF" w:rsidRPr="00C116FF" w:rsidRDefault="008E5340" w:rsidP="00C116FF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bookmarkStart w:id="0" w:name="_Hlk191031387"/>
      <w:bookmarkStart w:id="1" w:name="_Hlk191033869"/>
      <w:r w:rsidRPr="004400E7">
        <w:rPr>
          <w:i/>
          <w:sz w:val="24"/>
          <w:szCs w:val="24"/>
        </w:rPr>
        <w:t>tiekėjas gali teikti informaciją apie per paskutinius 3 metus iki pasiūlymo pateikimo termino pabaigos</w:t>
      </w:r>
      <w:r w:rsidRPr="004400E7">
        <w:rPr>
          <w:rFonts w:eastAsiaTheme="minorHAnsi"/>
          <w:i/>
          <w:sz w:val="24"/>
          <w:szCs w:val="24"/>
        </w:rPr>
        <w:t xml:space="preserve"> </w:t>
      </w:r>
      <w:r w:rsidR="00B47E60">
        <w:rPr>
          <w:rFonts w:eastAsiaTheme="minorHAnsi"/>
          <w:i/>
          <w:sz w:val="24"/>
          <w:szCs w:val="24"/>
        </w:rPr>
        <w:t xml:space="preserve">tinkamai </w:t>
      </w:r>
      <w:r w:rsidRPr="004400E7">
        <w:rPr>
          <w:i/>
          <w:color w:val="000000"/>
          <w:sz w:val="24"/>
          <w:szCs w:val="24"/>
        </w:rPr>
        <w:t>pristatyt</w:t>
      </w:r>
      <w:r w:rsidR="00422D0A">
        <w:rPr>
          <w:i/>
          <w:color w:val="000000"/>
          <w:sz w:val="24"/>
          <w:szCs w:val="24"/>
        </w:rPr>
        <w:t>ų</w:t>
      </w:r>
      <w:r w:rsidRPr="004400E7">
        <w:rPr>
          <w:i/>
          <w:color w:val="000000"/>
          <w:sz w:val="24"/>
          <w:szCs w:val="24"/>
        </w:rPr>
        <w:t xml:space="preserve"> ir sumontuot</w:t>
      </w:r>
      <w:r w:rsidR="00422D0A">
        <w:rPr>
          <w:i/>
          <w:color w:val="000000"/>
          <w:sz w:val="24"/>
          <w:szCs w:val="24"/>
        </w:rPr>
        <w:t>ų</w:t>
      </w:r>
      <w:r w:rsidRPr="004400E7">
        <w:rPr>
          <w:i/>
          <w:color w:val="000000"/>
          <w:sz w:val="24"/>
          <w:szCs w:val="24"/>
        </w:rPr>
        <w:t xml:space="preserve"> </w:t>
      </w:r>
      <w:r w:rsidR="00422D0A">
        <w:rPr>
          <w:i/>
          <w:color w:val="000000"/>
          <w:sz w:val="24"/>
          <w:szCs w:val="24"/>
        </w:rPr>
        <w:t>garso įrenginių</w:t>
      </w:r>
      <w:r w:rsidRPr="00C116FF">
        <w:rPr>
          <w:i/>
          <w:color w:val="000000"/>
          <w:sz w:val="24"/>
          <w:szCs w:val="24"/>
        </w:rPr>
        <w:t>;</w:t>
      </w:r>
      <w:bookmarkStart w:id="2" w:name="_Hlk191031433"/>
      <w:bookmarkEnd w:id="0"/>
    </w:p>
    <w:p w14:paraId="3988DE7C" w14:textId="0BB1962A" w:rsidR="00C116FF" w:rsidRPr="00C116FF" w:rsidRDefault="00C116FF" w:rsidP="00C116FF">
      <w:pPr>
        <w:pStyle w:val="Sraopastraipa"/>
        <w:numPr>
          <w:ilvl w:val="0"/>
          <w:numId w:val="6"/>
        </w:numPr>
        <w:tabs>
          <w:tab w:val="left" w:pos="175"/>
          <w:tab w:val="left" w:pos="467"/>
          <w:tab w:val="left" w:pos="993"/>
        </w:tabs>
        <w:ind w:left="42" w:firstLine="667"/>
        <w:jc w:val="both"/>
        <w:rPr>
          <w:i/>
          <w:color w:val="FF0000"/>
          <w:sz w:val="24"/>
          <w:szCs w:val="24"/>
        </w:rPr>
      </w:pPr>
      <w:r w:rsidRPr="00C116FF">
        <w:rPr>
          <w:i/>
          <w:sz w:val="24"/>
          <w:szCs w:val="24"/>
        </w:rPr>
        <w:t xml:space="preserve">tiekėjas gali teikti informaciją apie </w:t>
      </w:r>
      <w:r w:rsidRPr="00C116FF">
        <w:rPr>
          <w:rFonts w:eastAsiaTheme="minorHAnsi"/>
          <w:i/>
          <w:sz w:val="24"/>
          <w:szCs w:val="24"/>
        </w:rPr>
        <w:t>tinkamai įvykdytą sutartį (</w:t>
      </w:r>
      <w:r w:rsidRPr="00C116FF">
        <w:rPr>
          <w:i/>
          <w:color w:val="000000"/>
          <w:sz w:val="24"/>
          <w:szCs w:val="24"/>
        </w:rPr>
        <w:t>pristatyt</w:t>
      </w:r>
      <w:r w:rsidR="00422D0A">
        <w:rPr>
          <w:i/>
          <w:color w:val="000000"/>
          <w:sz w:val="24"/>
          <w:szCs w:val="24"/>
        </w:rPr>
        <w:t>ų</w:t>
      </w:r>
      <w:r w:rsidRPr="00C116FF">
        <w:rPr>
          <w:i/>
          <w:color w:val="000000"/>
          <w:sz w:val="24"/>
          <w:szCs w:val="24"/>
        </w:rPr>
        <w:t xml:space="preserve"> ir sumontuot</w:t>
      </w:r>
      <w:r w:rsidR="00422D0A">
        <w:rPr>
          <w:i/>
          <w:color w:val="000000"/>
          <w:sz w:val="24"/>
          <w:szCs w:val="24"/>
        </w:rPr>
        <w:t>ų</w:t>
      </w:r>
      <w:r w:rsidRPr="00C116FF">
        <w:rPr>
          <w:i/>
          <w:color w:val="000000"/>
          <w:sz w:val="24"/>
          <w:szCs w:val="24"/>
        </w:rPr>
        <w:t xml:space="preserve"> </w:t>
      </w:r>
      <w:r w:rsidR="00422D0A">
        <w:rPr>
          <w:i/>
          <w:color w:val="000000"/>
          <w:sz w:val="24"/>
          <w:szCs w:val="24"/>
        </w:rPr>
        <w:t>garso įrenginių</w:t>
      </w:r>
      <w:r w:rsidRPr="00C116FF">
        <w:rPr>
          <w:i/>
          <w:color w:val="000000"/>
          <w:sz w:val="24"/>
          <w:szCs w:val="24"/>
        </w:rPr>
        <w:t>)</w:t>
      </w:r>
      <w:r w:rsidRPr="00C116FF">
        <w:rPr>
          <w:i/>
          <w:sz w:val="24"/>
          <w:szCs w:val="24"/>
        </w:rPr>
        <w:t xml:space="preserve">, kuri pradėta vykdyti anksčiau nei per paskutinius 3 metus iki pasiūlymo pateikimo termino pabaigos, </w:t>
      </w:r>
      <w:r w:rsidRPr="00C116FF">
        <w:rPr>
          <w:i/>
          <w:iCs/>
          <w:sz w:val="24"/>
          <w:szCs w:val="24"/>
        </w:rPr>
        <w:t xml:space="preserve">tačiau pabaigta vykdyti per paskutinius 3 metus iki pasiūlymo pateikimo termino pabaigos, </w:t>
      </w:r>
      <w:r w:rsidRPr="00C116FF">
        <w:rPr>
          <w:i/>
          <w:sz w:val="24"/>
          <w:szCs w:val="24"/>
        </w:rPr>
        <w:t>tokiu atveju laikoma, kad jo patirtis atitinka nustatytą reikalavimą,</w:t>
      </w:r>
      <w:r w:rsidRPr="00C116FF">
        <w:rPr>
          <w:i/>
          <w:iCs/>
          <w:sz w:val="24"/>
          <w:szCs w:val="24"/>
        </w:rPr>
        <w:t xml:space="preserve"> jei per paskutinius 3 metus iki pasiūlymo pateikimo termino pabaigos yra tinkamai pristatęs ir sumontavęs </w:t>
      </w:r>
      <w:r w:rsidR="00422D0A">
        <w:rPr>
          <w:i/>
          <w:color w:val="000000"/>
          <w:sz w:val="24"/>
          <w:szCs w:val="24"/>
        </w:rPr>
        <w:t>garso įrenginių</w:t>
      </w:r>
      <w:r w:rsidRPr="00C116FF">
        <w:rPr>
          <w:i/>
          <w:color w:val="000000"/>
          <w:sz w:val="24"/>
          <w:szCs w:val="24"/>
        </w:rPr>
        <w:t xml:space="preserve"> </w:t>
      </w:r>
      <w:r w:rsidRPr="00C116FF">
        <w:rPr>
          <w:rFonts w:eastAsiaTheme="minorHAnsi"/>
          <w:i/>
          <w:iCs/>
          <w:sz w:val="24"/>
          <w:szCs w:val="24"/>
        </w:rPr>
        <w:t>už ne mažiau kaip</w:t>
      </w:r>
      <w:r w:rsidRPr="00C116FF">
        <w:rPr>
          <w:i/>
          <w:iCs/>
          <w:sz w:val="24"/>
          <w:szCs w:val="24"/>
        </w:rPr>
        <w:t xml:space="preserve"> nurodyta reikalavime;</w:t>
      </w:r>
    </w:p>
    <w:bookmarkEnd w:id="2"/>
    <w:p w14:paraId="7656EA5B" w14:textId="47E049C8" w:rsidR="00C6622C" w:rsidRPr="00DC3261" w:rsidRDefault="008E5340" w:rsidP="008E5340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</w:tabs>
        <w:suppressAutoHyphens/>
        <w:ind w:left="42" w:firstLine="667"/>
        <w:jc w:val="both"/>
        <w:rPr>
          <w:bCs/>
          <w:i/>
          <w:sz w:val="24"/>
          <w:szCs w:val="24"/>
        </w:rPr>
      </w:pPr>
      <w:r w:rsidRPr="004400E7">
        <w:rPr>
          <w:i/>
          <w:color w:val="000000"/>
          <w:sz w:val="24"/>
          <w:szCs w:val="24"/>
        </w:rPr>
        <w:t xml:space="preserve">tiekėjui nedraudžiama remtis sutartimi, kurią tiekėjas vykdė ne vienas, bet kartu su kitais ūkio subjektais. Tačiau tokiu atveju bus vertinamos būtent </w:t>
      </w:r>
      <w:r w:rsidRPr="00B432A8">
        <w:rPr>
          <w:i/>
          <w:color w:val="000000"/>
          <w:sz w:val="24"/>
          <w:szCs w:val="24"/>
        </w:rPr>
        <w:t xml:space="preserve">konkretaus tiekėjo, dalyvaujančio viešajame pirkime, pristatyta ir sumontuota </w:t>
      </w:r>
      <w:r w:rsidRPr="00B432A8">
        <w:rPr>
          <w:i/>
          <w:sz w:val="24"/>
          <w:szCs w:val="24"/>
        </w:rPr>
        <w:t>prekė</w:t>
      </w:r>
      <w:r w:rsidRPr="00B432A8">
        <w:rPr>
          <w:i/>
          <w:color w:val="000000"/>
          <w:sz w:val="24"/>
          <w:szCs w:val="24"/>
        </w:rPr>
        <w:t>, jos apimtis, o ne visas vykdytos sutarties objektas</w:t>
      </w:r>
      <w:bookmarkEnd w:id="1"/>
      <w:r w:rsidR="00B432A8" w:rsidRPr="00B432A8">
        <w:rPr>
          <w:i/>
          <w:color w:val="000000"/>
          <w:sz w:val="24"/>
          <w:szCs w:val="24"/>
        </w:rPr>
        <w:t>;</w:t>
      </w:r>
    </w:p>
    <w:p w14:paraId="2F72DC42" w14:textId="77777777" w:rsidR="00DC3261" w:rsidRDefault="00DC3261" w:rsidP="00DC3261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 w:rsidRPr="00873EF6">
        <w:rPr>
          <w:rFonts w:cstheme="minorHAnsi"/>
          <w:i/>
        </w:rPr>
        <w:t xml:space="preserve">- </w:t>
      </w:r>
      <w:r w:rsidRPr="00A80213">
        <w:rPr>
          <w:i/>
          <w:color w:val="000000"/>
          <w:lang w:eastAsia="lt-LT"/>
        </w:rPr>
        <w:t>jeigu pasiūlymą teikia ūkio subjektų grupė – reikalavimą turi atitikti visi ūkio subjektų grupės nariai kartu (ūkio subjektų grupės narių turima patirtis sumuojama), atsižvelgiant į jų prisiimamus įsipareigojimus;</w:t>
      </w:r>
    </w:p>
    <w:p w14:paraId="027B5674" w14:textId="03F22A48" w:rsidR="00DC3261" w:rsidRPr="00DC3261" w:rsidRDefault="00DC3261" w:rsidP="00DC3261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>
        <w:rPr>
          <w:rFonts w:cstheme="minorHAnsi"/>
          <w:i/>
        </w:rPr>
        <w:lastRenderedPageBreak/>
        <w:t xml:space="preserve">- </w:t>
      </w:r>
      <w:r w:rsidRPr="00DC3261">
        <w:rPr>
          <w:i/>
          <w:color w:val="000000"/>
        </w:rPr>
        <w:t>tiekėjas gali remtis kitų ūkio subjektų pajėgumais tik tuo atveju, jeigu tie subjektai patys vykdys tą pirkimo sutarties dalį, kuriai reikia jų turimų pajėgumų.</w:t>
      </w:r>
    </w:p>
    <w:p w14:paraId="2996C20C" w14:textId="77777777" w:rsidR="00DC3261" w:rsidRDefault="00DC3261" w:rsidP="00DC3261">
      <w:pPr>
        <w:pStyle w:val="Sraopastraipa"/>
        <w:widowControl w:val="0"/>
        <w:tabs>
          <w:tab w:val="left" w:pos="172"/>
          <w:tab w:val="left" w:pos="467"/>
          <w:tab w:val="left" w:pos="993"/>
          <w:tab w:val="left" w:pos="1134"/>
        </w:tabs>
        <w:suppressAutoHyphens/>
        <w:ind w:left="709"/>
        <w:jc w:val="both"/>
        <w:rPr>
          <w:b/>
          <w:bCs/>
          <w:i/>
          <w:color w:val="000000"/>
          <w:sz w:val="24"/>
          <w:szCs w:val="24"/>
        </w:rPr>
      </w:pPr>
    </w:p>
    <w:p w14:paraId="4C5BD746" w14:textId="4DA62194" w:rsidR="00B432A8" w:rsidRPr="00B432A8" w:rsidRDefault="00DC3261" w:rsidP="00DC3261">
      <w:pPr>
        <w:pStyle w:val="Sraopastraipa"/>
        <w:widowControl w:val="0"/>
        <w:tabs>
          <w:tab w:val="left" w:pos="172"/>
          <w:tab w:val="left" w:pos="467"/>
          <w:tab w:val="left" w:pos="993"/>
          <w:tab w:val="left" w:pos="1134"/>
        </w:tabs>
        <w:suppressAutoHyphens/>
        <w:ind w:left="709"/>
        <w:jc w:val="both"/>
        <w:rPr>
          <w:bCs/>
          <w:i/>
          <w:sz w:val="24"/>
          <w:szCs w:val="24"/>
        </w:rPr>
      </w:pPr>
      <w:r>
        <w:rPr>
          <w:b/>
          <w:bCs/>
          <w:i/>
          <w:color w:val="000000"/>
          <w:sz w:val="24"/>
          <w:szCs w:val="24"/>
        </w:rPr>
        <w:t>P</w:t>
      </w:r>
      <w:r w:rsidR="00B432A8" w:rsidRPr="00B432A8">
        <w:rPr>
          <w:b/>
          <w:bCs/>
          <w:i/>
          <w:color w:val="000000"/>
          <w:sz w:val="24"/>
          <w:szCs w:val="24"/>
        </w:rPr>
        <w:t>rie šio sąrašo pridedama užsakovo pažyma sąraše nurodytai sutarčiai, kurioje turi būti nurodyta</w:t>
      </w:r>
      <w:r w:rsidR="00B432A8" w:rsidRPr="00B432A8">
        <w:rPr>
          <w:i/>
          <w:color w:val="000000"/>
          <w:sz w:val="24"/>
          <w:szCs w:val="24"/>
        </w:rPr>
        <w:t>:</w:t>
      </w:r>
    </w:p>
    <w:p w14:paraId="0140C6DE" w14:textId="481F2545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pristatytų ir sumontuotų prekių</w:t>
      </w:r>
      <w:r>
        <w:rPr>
          <w:sz w:val="24"/>
          <w:szCs w:val="24"/>
        </w:rPr>
        <w:t xml:space="preserve"> </w:t>
      </w:r>
      <w:r w:rsidRPr="00B432A8">
        <w:rPr>
          <w:i/>
          <w:iCs/>
          <w:sz w:val="24"/>
          <w:szCs w:val="24"/>
        </w:rPr>
        <w:t>(</w:t>
      </w:r>
      <w:r w:rsidR="00422D0A">
        <w:rPr>
          <w:color w:val="000000"/>
          <w:sz w:val="24"/>
          <w:szCs w:val="24"/>
        </w:rPr>
        <w:t>garso įrenginių</w:t>
      </w:r>
      <w:r>
        <w:rPr>
          <w:i/>
          <w:color w:val="000000"/>
          <w:sz w:val="24"/>
          <w:szCs w:val="24"/>
        </w:rPr>
        <w:t>)</w:t>
      </w:r>
      <w:r w:rsidRPr="00B432A8">
        <w:rPr>
          <w:sz w:val="24"/>
          <w:szCs w:val="24"/>
        </w:rPr>
        <w:t xml:space="preserve"> sutarties bendros sumos;</w:t>
      </w:r>
    </w:p>
    <w:p w14:paraId="1BEEDDDE" w14:textId="0FF77F70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sutarties pradžios ir pabaigos datos;</w:t>
      </w:r>
    </w:p>
    <w:p w14:paraId="24E0ABE7" w14:textId="08F8561E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prekės gavėjai; </w:t>
      </w:r>
    </w:p>
    <w:p w14:paraId="7BC3DEA0" w14:textId="1899B452" w:rsidR="00B432A8" w:rsidRPr="00B432A8" w:rsidRDefault="00B432A8" w:rsidP="00B432A8">
      <w:pPr>
        <w:pStyle w:val="Sraopastraipa"/>
        <w:widowControl w:val="0"/>
        <w:numPr>
          <w:ilvl w:val="0"/>
          <w:numId w:val="6"/>
        </w:numPr>
        <w:tabs>
          <w:tab w:val="left" w:pos="172"/>
          <w:tab w:val="left" w:pos="467"/>
          <w:tab w:val="left" w:pos="993"/>
          <w:tab w:val="left" w:pos="1134"/>
        </w:tabs>
        <w:suppressAutoHyphens/>
        <w:ind w:left="42" w:firstLine="667"/>
        <w:jc w:val="both"/>
        <w:rPr>
          <w:i/>
          <w:sz w:val="24"/>
          <w:szCs w:val="24"/>
        </w:rPr>
      </w:pPr>
      <w:r w:rsidRPr="00B432A8">
        <w:rPr>
          <w:sz w:val="24"/>
          <w:szCs w:val="24"/>
        </w:rPr>
        <w:t>ar prekė (</w:t>
      </w:r>
      <w:r w:rsidR="00422D0A">
        <w:rPr>
          <w:color w:val="000000"/>
          <w:sz w:val="24"/>
          <w:szCs w:val="24"/>
        </w:rPr>
        <w:t>garso įrenginiai</w:t>
      </w:r>
      <w:r w:rsidRPr="00B432A8">
        <w:rPr>
          <w:sz w:val="24"/>
          <w:szCs w:val="24"/>
        </w:rPr>
        <w:t xml:space="preserve">) </w:t>
      </w:r>
      <w:r w:rsidRPr="00B432A8">
        <w:rPr>
          <w:b/>
          <w:bCs/>
          <w:sz w:val="24"/>
          <w:szCs w:val="24"/>
        </w:rPr>
        <w:t>buvo pristatyta ir sumontuota tinkamai.</w:t>
      </w:r>
    </w:p>
    <w:p w14:paraId="6F73A097" w14:textId="7BDE3B83" w:rsidR="00B432A8" w:rsidRPr="00B432A8" w:rsidRDefault="00B432A8" w:rsidP="00B432A8">
      <w:pPr>
        <w:widowControl w:val="0"/>
        <w:tabs>
          <w:tab w:val="left" w:pos="172"/>
          <w:tab w:val="left" w:pos="467"/>
          <w:tab w:val="left" w:pos="993"/>
        </w:tabs>
        <w:suppressAutoHyphens/>
        <w:jc w:val="both"/>
        <w:rPr>
          <w:bCs/>
          <w:i/>
        </w:rPr>
      </w:pPr>
    </w:p>
    <w:p w14:paraId="4BC3AD0E" w14:textId="77777777" w:rsidR="00724A4B" w:rsidRDefault="00724A4B" w:rsidP="00CF120B">
      <w:pPr>
        <w:tabs>
          <w:tab w:val="left" w:pos="851"/>
        </w:tabs>
      </w:pPr>
    </w:p>
    <w:sectPr w:rsidR="00724A4B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5BD2"/>
    <w:multiLevelType w:val="hybridMultilevel"/>
    <w:tmpl w:val="F5BE0F1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0C4F27"/>
    <w:rsid w:val="000D06DC"/>
    <w:rsid w:val="000D5C49"/>
    <w:rsid w:val="001306EC"/>
    <w:rsid w:val="00136E14"/>
    <w:rsid w:val="001442E1"/>
    <w:rsid w:val="001A7437"/>
    <w:rsid w:val="00221838"/>
    <w:rsid w:val="00241E9F"/>
    <w:rsid w:val="002421EE"/>
    <w:rsid w:val="00252743"/>
    <w:rsid w:val="002A36C0"/>
    <w:rsid w:val="003029AC"/>
    <w:rsid w:val="00390A07"/>
    <w:rsid w:val="003A6E5C"/>
    <w:rsid w:val="003B5899"/>
    <w:rsid w:val="004007EE"/>
    <w:rsid w:val="00422D0A"/>
    <w:rsid w:val="004E01D5"/>
    <w:rsid w:val="005E3FBE"/>
    <w:rsid w:val="006209B5"/>
    <w:rsid w:val="00620C0F"/>
    <w:rsid w:val="00661DB8"/>
    <w:rsid w:val="00671FDE"/>
    <w:rsid w:val="006C6B4B"/>
    <w:rsid w:val="006E52BD"/>
    <w:rsid w:val="0071655B"/>
    <w:rsid w:val="00724A4B"/>
    <w:rsid w:val="007379A2"/>
    <w:rsid w:val="00756FF1"/>
    <w:rsid w:val="007E467F"/>
    <w:rsid w:val="00871145"/>
    <w:rsid w:val="00872ED0"/>
    <w:rsid w:val="008D69A2"/>
    <w:rsid w:val="008E5340"/>
    <w:rsid w:val="0097008F"/>
    <w:rsid w:val="00980B95"/>
    <w:rsid w:val="009C4B57"/>
    <w:rsid w:val="00A178D3"/>
    <w:rsid w:val="00A230F7"/>
    <w:rsid w:val="00A34000"/>
    <w:rsid w:val="00A9777A"/>
    <w:rsid w:val="00AC5B34"/>
    <w:rsid w:val="00B432A8"/>
    <w:rsid w:val="00B47E60"/>
    <w:rsid w:val="00B5469B"/>
    <w:rsid w:val="00BB5DAA"/>
    <w:rsid w:val="00BC0387"/>
    <w:rsid w:val="00BD32D7"/>
    <w:rsid w:val="00C116FF"/>
    <w:rsid w:val="00C6622C"/>
    <w:rsid w:val="00CD364E"/>
    <w:rsid w:val="00CF120B"/>
    <w:rsid w:val="00D03176"/>
    <w:rsid w:val="00D42AB5"/>
    <w:rsid w:val="00D558C6"/>
    <w:rsid w:val="00D67F7A"/>
    <w:rsid w:val="00DC2877"/>
    <w:rsid w:val="00DC3261"/>
    <w:rsid w:val="00DE3A0A"/>
    <w:rsid w:val="00E67137"/>
    <w:rsid w:val="00E75C16"/>
    <w:rsid w:val="00E8787E"/>
    <w:rsid w:val="00E942F5"/>
    <w:rsid w:val="00EC131F"/>
    <w:rsid w:val="00EE1BE0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unhideWhenUsed/>
    <w:qFormat/>
    <w:rsid w:val="007E46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1993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Gabija Viluckytė</cp:lastModifiedBy>
  <cp:revision>16</cp:revision>
  <dcterms:created xsi:type="dcterms:W3CDTF">2025-02-21T10:48:00Z</dcterms:created>
  <dcterms:modified xsi:type="dcterms:W3CDTF">2025-09-02T12:23:00Z</dcterms:modified>
</cp:coreProperties>
</file>