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4A4EBB18" w:rsidR="004D0B62" w:rsidRPr="00B46D5B" w:rsidRDefault="00810E00" w:rsidP="1B4E7D4F">
      <w:pPr>
        <w:pStyle w:val="Title"/>
        <w:spacing w:line="276" w:lineRule="auto"/>
        <w:rPr>
          <w:rFonts w:ascii="Arial" w:hAnsi="Arial" w:cs="Arial"/>
          <w:noProof/>
          <w:sz w:val="20"/>
          <w:lang w:val="lt-LT"/>
        </w:rPr>
      </w:pPr>
      <w:bookmarkStart w:id="0" w:name="_Hlk92286278"/>
      <w:bookmarkStart w:id="1" w:name="_Hlk78355290"/>
      <w:permStart w:id="1192720300" w:edGrp="everyone"/>
      <w:r>
        <w:rPr>
          <w:rFonts w:ascii="Arial" w:hAnsi="Arial" w:cs="Arial"/>
          <w:noProof/>
          <w:sz w:val="20"/>
          <w:lang w:val="lt-LT"/>
        </w:rPr>
        <w:t xml:space="preserve">KARŠTO VANDENS SKAITIKLIŲ </w:t>
      </w:r>
      <w:r w:rsidRPr="00810E00">
        <w:rPr>
          <w:rFonts w:ascii="Arial" w:hAnsi="Arial" w:cs="Arial"/>
          <w:noProof/>
          <w:sz w:val="20"/>
          <w:lang w:val="lt-LT"/>
        </w:rPr>
        <w:t>su duomenų perdavimo sąsaja</w:t>
      </w:r>
      <w:r>
        <w:rPr>
          <w:rFonts w:ascii="Arial" w:hAnsi="Arial" w:cs="Arial"/>
          <w:noProof/>
          <w:sz w:val="20"/>
          <w:lang w:val="lt-LT"/>
        </w:rPr>
        <w:t xml:space="preserve"> </w:t>
      </w:r>
      <w:r w:rsidR="004D0B62"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1802EF9C"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810E00">
        <w:rPr>
          <w:rFonts w:ascii="Arial" w:hAnsi="Arial" w:cs="Arial"/>
          <w:noProof/>
          <w:sz w:val="20"/>
          <w:szCs w:val="20"/>
          <w:lang w:val="lt-LT"/>
        </w:rPr>
        <w:t>5 m.</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1AE371CA"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r w:rsidR="00810E00">
              <w:rPr>
                <w:rFonts w:ascii="Arial" w:hAnsi="Arial" w:cs="Arial"/>
                <w:noProof/>
                <w:sz w:val="20"/>
                <w:szCs w:val="20"/>
                <w:lang w:val="lt-LT"/>
              </w:rPr>
              <w:t>, veikiančio pagal Pirkėjo įstatus</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BlockText"/>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097"/>
      </w:tblGrid>
      <w:tr w:rsidR="006E3778" w:rsidRPr="00B46D5B" w14:paraId="2DECBE7E" w14:textId="77777777" w:rsidTr="002F4F14">
        <w:trPr>
          <w:trHeight w:val="48"/>
        </w:trPr>
        <w:tc>
          <w:tcPr>
            <w:tcW w:w="2263" w:type="dxa"/>
            <w:shd w:val="clear" w:color="auto" w:fill="auto"/>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29A7A101" w:rsidR="0080095A" w:rsidRPr="00B46D5B" w:rsidRDefault="00810E00" w:rsidP="594AB177">
            <w:pPr>
              <w:jc w:val="both"/>
              <w:rPr>
                <w:rFonts w:ascii="Arial" w:hAnsi="Arial" w:cs="Arial"/>
                <w:i/>
                <w:iCs/>
                <w:noProof/>
                <w:sz w:val="20"/>
                <w:szCs w:val="20"/>
                <w:lang w:val="lt-LT"/>
              </w:rPr>
            </w:pPr>
            <w:r>
              <w:rPr>
                <w:rFonts w:ascii="Arial" w:hAnsi="Arial" w:cs="Arial"/>
                <w:i/>
                <w:iCs/>
                <w:noProof/>
                <w:sz w:val="20"/>
                <w:szCs w:val="20"/>
                <w:lang w:val="lt-LT"/>
              </w:rPr>
              <w:t>Karšto vandens skaitikliai su duomenų perdavimo sąsaja</w:t>
            </w:r>
          </w:p>
        </w:tc>
      </w:tr>
      <w:tr w:rsidR="006E3778" w:rsidRPr="00B46D5B" w14:paraId="503179F7" w14:textId="77777777" w:rsidTr="002F4F14">
        <w:trPr>
          <w:trHeight w:val="48"/>
        </w:trPr>
        <w:tc>
          <w:tcPr>
            <w:tcW w:w="2263" w:type="dxa"/>
            <w:shd w:val="clear" w:color="auto" w:fill="auto"/>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shd w:val="clear" w:color="auto" w:fill="auto"/>
          </w:tcPr>
          <w:p w14:paraId="0F5BCF6E" w14:textId="359B7587" w:rsidR="000D00A7" w:rsidRPr="00B46D5B" w:rsidRDefault="00810E00" w:rsidP="000D00A7">
            <w:pPr>
              <w:jc w:val="both"/>
              <w:rPr>
                <w:rFonts w:ascii="Arial" w:hAnsi="Arial" w:cs="Arial"/>
                <w:noProof/>
                <w:sz w:val="20"/>
                <w:szCs w:val="20"/>
                <w:lang w:val="lt-LT"/>
              </w:rPr>
            </w:pPr>
            <w:r>
              <w:rPr>
                <w:rFonts w:ascii="Arial" w:hAnsi="Arial" w:cs="Arial"/>
                <w:noProof/>
                <w:sz w:val="20"/>
                <w:szCs w:val="20"/>
                <w:lang w:val="lt-LT"/>
              </w:rPr>
              <w:t>12 (dvylika) mėnesių be galimybės pratęsti</w:t>
            </w:r>
          </w:p>
        </w:tc>
      </w:tr>
      <w:tr w:rsidR="006E3778" w:rsidRPr="00B46D5B" w14:paraId="69F60774" w14:textId="77777777" w:rsidTr="002F4F14">
        <w:trPr>
          <w:trHeight w:val="48"/>
        </w:trPr>
        <w:tc>
          <w:tcPr>
            <w:tcW w:w="2263" w:type="dxa"/>
            <w:shd w:val="clear" w:color="auto" w:fill="auto"/>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shd w:val="clear" w:color="auto" w:fill="auto"/>
          </w:tcPr>
          <w:p w14:paraId="2635687B" w14:textId="5C9CE58E" w:rsidR="0080095A" w:rsidRPr="00B46D5B" w:rsidRDefault="00810E00" w:rsidP="009F797C">
            <w:pPr>
              <w:jc w:val="both"/>
              <w:rPr>
                <w:rFonts w:ascii="Arial" w:hAnsi="Arial" w:cs="Arial"/>
                <w:noProof/>
                <w:sz w:val="20"/>
                <w:szCs w:val="20"/>
                <w:lang w:val="lt-LT"/>
              </w:rPr>
            </w:pPr>
            <w:r>
              <w:rPr>
                <w:rFonts w:ascii="Arial" w:hAnsi="Arial" w:cs="Arial"/>
                <w:noProof/>
                <w:sz w:val="20"/>
                <w:szCs w:val="20"/>
                <w:lang w:val="lt-LT"/>
              </w:rPr>
              <w:t>T</w:t>
            </w:r>
            <w:r w:rsidR="00434756" w:rsidRPr="00B46D5B">
              <w:rPr>
                <w:rFonts w:ascii="Arial" w:hAnsi="Arial" w:cs="Arial"/>
                <w:noProof/>
                <w:sz w:val="20"/>
                <w:szCs w:val="20"/>
                <w:lang w:val="lt-LT"/>
              </w:rPr>
              <w:t>aikoma</w:t>
            </w:r>
          </w:p>
        </w:tc>
      </w:tr>
      <w:tr w:rsidR="002F4F14" w:rsidRPr="00B46D5B" w14:paraId="34B059F7" w14:textId="77777777" w:rsidTr="002F4F14">
        <w:trPr>
          <w:trHeight w:val="48"/>
        </w:trPr>
        <w:tc>
          <w:tcPr>
            <w:tcW w:w="2263" w:type="dxa"/>
            <w:shd w:val="clear" w:color="auto" w:fill="auto"/>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50D5FE0F" w:rsidR="002F4F14" w:rsidRPr="00B46D5B" w:rsidRDefault="00810E00" w:rsidP="009F797C">
            <w:pPr>
              <w:jc w:val="both"/>
              <w:rPr>
                <w:rFonts w:ascii="Arial" w:hAnsi="Arial" w:cs="Arial"/>
                <w:noProof/>
                <w:sz w:val="20"/>
                <w:szCs w:val="20"/>
                <w:lang w:val="lt-LT"/>
              </w:rPr>
            </w:pPr>
            <w:r>
              <w:rPr>
                <w:rFonts w:ascii="Arial" w:hAnsi="Arial" w:cs="Arial"/>
                <w:noProof/>
                <w:sz w:val="20"/>
                <w:szCs w:val="20"/>
                <w:lang w:val="lt-LT"/>
              </w:rPr>
              <w:t>Fiksuoto įkainio</w:t>
            </w:r>
          </w:p>
        </w:tc>
      </w:tr>
      <w:tr w:rsidR="006E3778" w:rsidRPr="00B46D5B" w14:paraId="1CC8E131" w14:textId="77777777" w:rsidTr="00810E00">
        <w:trPr>
          <w:trHeight w:val="103"/>
        </w:trPr>
        <w:tc>
          <w:tcPr>
            <w:tcW w:w="2263" w:type="dxa"/>
            <w:vMerge w:val="restart"/>
            <w:shd w:val="clear" w:color="auto" w:fill="auto"/>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560" w:type="dxa"/>
            <w:shd w:val="clear" w:color="auto" w:fill="auto"/>
          </w:tcPr>
          <w:p w14:paraId="3DD8AC46" w14:textId="1E5691DB" w:rsidR="004C1342" w:rsidRPr="00B46D5B" w:rsidRDefault="00810E00" w:rsidP="00810E00">
            <w:pPr>
              <w:jc w:val="both"/>
              <w:rPr>
                <w:rFonts w:ascii="Arial" w:hAnsi="Arial" w:cs="Arial"/>
                <w:noProof/>
                <w:sz w:val="20"/>
                <w:szCs w:val="20"/>
                <w:lang w:val="lt-LT"/>
              </w:rPr>
            </w:pPr>
            <w:r>
              <w:rPr>
                <w:rFonts w:ascii="Arial" w:hAnsi="Arial" w:cs="Arial"/>
                <w:noProof/>
                <w:sz w:val="20"/>
                <w:szCs w:val="20"/>
                <w:lang w:val="lt-LT"/>
              </w:rPr>
              <w:t xml:space="preserve">79 000,00 </w:t>
            </w:r>
            <w:r w:rsidR="00C17A98" w:rsidRPr="00B46D5B">
              <w:rPr>
                <w:rFonts w:ascii="Arial" w:hAnsi="Arial" w:cs="Arial"/>
                <w:noProof/>
                <w:sz w:val="20"/>
                <w:szCs w:val="20"/>
                <w:lang w:val="lt-LT"/>
              </w:rPr>
              <w:t>Eur</w:t>
            </w:r>
          </w:p>
        </w:tc>
        <w:tc>
          <w:tcPr>
            <w:tcW w:w="4097" w:type="dxa"/>
            <w:shd w:val="clear" w:color="auto" w:fill="auto"/>
          </w:tcPr>
          <w:p w14:paraId="16FDAC54" w14:textId="4FB3AF0D" w:rsidR="004C1342" w:rsidRPr="00B46D5B" w:rsidRDefault="00810E00" w:rsidP="00156E77">
            <w:pPr>
              <w:rPr>
                <w:rFonts w:ascii="Arial" w:hAnsi="Arial" w:cs="Arial"/>
                <w:noProof/>
                <w:sz w:val="20"/>
                <w:szCs w:val="20"/>
                <w:lang w:val="lt-LT"/>
              </w:rPr>
            </w:pPr>
            <w:r>
              <w:rPr>
                <w:rFonts w:ascii="Arial" w:hAnsi="Arial" w:cs="Arial"/>
                <w:noProof/>
                <w:sz w:val="20"/>
                <w:szCs w:val="20"/>
                <w:lang w:val="lt-LT"/>
              </w:rPr>
              <w:t>Septyniasdešimt devyni tūkstančiai eurai</w:t>
            </w:r>
          </w:p>
        </w:tc>
      </w:tr>
      <w:tr w:rsidR="006E3778" w:rsidRPr="00B46D5B" w14:paraId="3A875A93" w14:textId="77777777" w:rsidTr="00810E00">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560" w:type="dxa"/>
            <w:shd w:val="clear" w:color="auto" w:fill="auto"/>
          </w:tcPr>
          <w:p w14:paraId="02621182" w14:textId="260D638E" w:rsidR="004C1342" w:rsidRPr="00B46D5B" w:rsidRDefault="00324394" w:rsidP="00810E00">
            <w:pPr>
              <w:jc w:val="both"/>
              <w:rPr>
                <w:rFonts w:ascii="Arial" w:hAnsi="Arial" w:cs="Arial"/>
                <w:noProof/>
                <w:sz w:val="20"/>
                <w:szCs w:val="20"/>
                <w:lang w:val="lt-LT"/>
              </w:rPr>
            </w:pPr>
            <w:r w:rsidRPr="00B46D5B">
              <w:rPr>
                <w:rFonts w:ascii="Arial" w:hAnsi="Arial" w:cs="Arial"/>
                <w:noProof/>
                <w:sz w:val="20"/>
                <w:szCs w:val="20"/>
                <w:lang w:val="lt-LT"/>
              </w:rPr>
              <w:t xml:space="preserve">          </w:t>
            </w:r>
            <w:r w:rsidR="00810E00">
              <w:rPr>
                <w:rFonts w:ascii="Arial" w:hAnsi="Arial" w:cs="Arial"/>
                <w:noProof/>
                <w:sz w:val="20"/>
                <w:szCs w:val="20"/>
                <w:lang w:val="lt-LT"/>
              </w:rPr>
              <w:t xml:space="preserve">16 590,00 </w:t>
            </w:r>
            <w:r w:rsidRPr="00B46D5B">
              <w:rPr>
                <w:rFonts w:ascii="Arial" w:hAnsi="Arial" w:cs="Arial"/>
                <w:noProof/>
                <w:sz w:val="20"/>
                <w:szCs w:val="20"/>
                <w:lang w:val="lt-LT"/>
              </w:rPr>
              <w:t>Eur</w:t>
            </w:r>
          </w:p>
        </w:tc>
        <w:tc>
          <w:tcPr>
            <w:tcW w:w="4097" w:type="dxa"/>
            <w:shd w:val="clear" w:color="auto" w:fill="auto"/>
          </w:tcPr>
          <w:p w14:paraId="42791780" w14:textId="15FA7868" w:rsidR="004C1342" w:rsidRPr="00B46D5B" w:rsidRDefault="00810E00" w:rsidP="00156E77">
            <w:pPr>
              <w:rPr>
                <w:rFonts w:ascii="Arial" w:hAnsi="Arial" w:cs="Arial"/>
                <w:noProof/>
                <w:sz w:val="20"/>
                <w:szCs w:val="20"/>
                <w:lang w:val="lt-LT"/>
              </w:rPr>
            </w:pPr>
            <w:r>
              <w:rPr>
                <w:rFonts w:ascii="Arial" w:hAnsi="Arial" w:cs="Arial"/>
                <w:noProof/>
                <w:sz w:val="20"/>
                <w:szCs w:val="20"/>
                <w:lang w:val="lt-LT"/>
              </w:rPr>
              <w:t>Šešiolika tūkstančių penki šimtai devyniasdešimt eurų</w:t>
            </w:r>
          </w:p>
        </w:tc>
      </w:tr>
      <w:tr w:rsidR="006E3778" w:rsidRPr="00B46D5B" w14:paraId="33427C94" w14:textId="77777777" w:rsidTr="00810E00">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268"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560" w:type="dxa"/>
            <w:shd w:val="clear" w:color="auto" w:fill="auto"/>
          </w:tcPr>
          <w:p w14:paraId="4FEEDB70" w14:textId="1018CF5F" w:rsidR="004C1342" w:rsidRPr="00B46D5B" w:rsidRDefault="00810E00" w:rsidP="00810E00">
            <w:pPr>
              <w:jc w:val="both"/>
              <w:rPr>
                <w:rFonts w:ascii="Arial" w:hAnsi="Arial" w:cs="Arial"/>
                <w:noProof/>
                <w:sz w:val="20"/>
                <w:szCs w:val="20"/>
                <w:lang w:val="lt-LT"/>
              </w:rPr>
            </w:pPr>
            <w:r>
              <w:rPr>
                <w:rFonts w:ascii="Arial" w:hAnsi="Arial" w:cs="Arial"/>
                <w:noProof/>
                <w:sz w:val="20"/>
                <w:szCs w:val="20"/>
                <w:lang w:val="lt-LT"/>
              </w:rPr>
              <w:t>95 590,00</w:t>
            </w:r>
            <w:r w:rsidR="00324394" w:rsidRPr="00B46D5B">
              <w:rPr>
                <w:rFonts w:ascii="Arial" w:hAnsi="Arial" w:cs="Arial"/>
                <w:noProof/>
                <w:sz w:val="20"/>
                <w:szCs w:val="20"/>
                <w:lang w:val="lt-LT"/>
              </w:rPr>
              <w:t xml:space="preserve"> Eur</w:t>
            </w:r>
          </w:p>
        </w:tc>
        <w:tc>
          <w:tcPr>
            <w:tcW w:w="4097" w:type="dxa"/>
            <w:shd w:val="clear" w:color="auto" w:fill="auto"/>
          </w:tcPr>
          <w:p w14:paraId="293361FA" w14:textId="5E0CCD36" w:rsidR="004C1342" w:rsidRPr="00B46D5B" w:rsidRDefault="00810E00" w:rsidP="00156E77">
            <w:pPr>
              <w:rPr>
                <w:rFonts w:ascii="Arial" w:hAnsi="Arial" w:cs="Arial"/>
                <w:noProof/>
                <w:sz w:val="20"/>
                <w:szCs w:val="20"/>
                <w:lang w:val="lt-LT"/>
              </w:rPr>
            </w:pPr>
            <w:r>
              <w:rPr>
                <w:rFonts w:ascii="Arial" w:hAnsi="Arial" w:cs="Arial"/>
                <w:noProof/>
                <w:sz w:val="20"/>
                <w:szCs w:val="20"/>
                <w:lang w:val="lt-LT"/>
              </w:rPr>
              <w:t>Devyniasdešimt penki tūkstančiai penki šimtai devyniasdešimt eurų</w:t>
            </w:r>
          </w:p>
        </w:tc>
      </w:tr>
      <w:tr w:rsidR="00650EBA" w:rsidRPr="00B46D5B" w14:paraId="019C6723" w14:textId="77777777" w:rsidTr="000D3FEA">
        <w:trPr>
          <w:trHeight w:val="96"/>
        </w:trPr>
        <w:tc>
          <w:tcPr>
            <w:tcW w:w="2263" w:type="dxa"/>
            <w:shd w:val="clear" w:color="auto" w:fill="auto"/>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shd w:val="clear" w:color="auto" w:fill="auto"/>
          </w:tcPr>
          <w:p w14:paraId="2A9A6EE1" w14:textId="69DBE6A8" w:rsidR="00650EBA" w:rsidRPr="00B46D5B" w:rsidRDefault="00810E00" w:rsidP="00650EBA">
            <w:pPr>
              <w:tabs>
                <w:tab w:val="left" w:pos="313"/>
              </w:tabs>
              <w:rPr>
                <w:rFonts w:ascii="Arial" w:hAnsi="Arial" w:cs="Arial"/>
                <w:i/>
                <w:iCs/>
                <w:noProof/>
                <w:sz w:val="20"/>
                <w:szCs w:val="20"/>
                <w:lang w:val="lt-LT"/>
              </w:rPr>
            </w:pPr>
            <w:r>
              <w:rPr>
                <w:rFonts w:ascii="Arial" w:hAnsi="Arial" w:cs="Arial"/>
                <w:i/>
                <w:iCs/>
                <w:noProof/>
                <w:sz w:val="20"/>
                <w:szCs w:val="20"/>
                <w:lang w:val="lt-LT"/>
              </w:rPr>
              <w:t>N</w:t>
            </w:r>
            <w:r w:rsidR="00650EBA" w:rsidRPr="00B46D5B">
              <w:rPr>
                <w:rFonts w:ascii="Arial" w:hAnsi="Arial" w:cs="Arial"/>
                <w:i/>
                <w:iCs/>
                <w:noProof/>
                <w:sz w:val="20"/>
                <w:szCs w:val="20"/>
                <w:lang w:val="lt-LT"/>
              </w:rPr>
              <w:t>urodyta Pardavėjo pasiūlyme</w:t>
            </w:r>
          </w:p>
        </w:tc>
      </w:tr>
      <w:tr w:rsidR="006E3778" w:rsidRPr="00B46D5B" w14:paraId="368838BA" w14:textId="77777777" w:rsidTr="002F4F14">
        <w:trPr>
          <w:trHeight w:val="152"/>
        </w:trPr>
        <w:tc>
          <w:tcPr>
            <w:tcW w:w="2263" w:type="dxa"/>
            <w:vMerge w:val="restart"/>
            <w:shd w:val="clear" w:color="auto" w:fill="auto"/>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shd w:val="clear" w:color="auto" w:fill="auto"/>
          </w:tcPr>
          <w:p w14:paraId="6E365C84" w14:textId="27B287E8" w:rsidR="00BB09F3" w:rsidRPr="00B46D5B" w:rsidRDefault="00810E00" w:rsidP="00BB09F3">
            <w:pPr>
              <w:tabs>
                <w:tab w:val="left" w:pos="313"/>
              </w:tabs>
              <w:rPr>
                <w:rFonts w:ascii="Arial" w:hAnsi="Arial" w:cs="Arial"/>
                <w:noProof/>
                <w:sz w:val="20"/>
                <w:szCs w:val="20"/>
                <w:lang w:val="lt-LT"/>
              </w:rPr>
            </w:pPr>
            <w:r>
              <w:rPr>
                <w:rFonts w:ascii="Arial" w:hAnsi="Arial" w:cs="Arial"/>
                <w:noProof/>
                <w:sz w:val="20"/>
                <w:szCs w:val="20"/>
                <w:lang w:val="lt-LT"/>
              </w:rPr>
              <w:t>Jėgainės g. 12C, Kaunas</w:t>
            </w:r>
          </w:p>
        </w:tc>
      </w:tr>
      <w:tr w:rsidR="006E3778" w:rsidRPr="00B46D5B" w14:paraId="28A2C26C" w14:textId="77777777" w:rsidTr="002F4F14">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shd w:val="clear" w:color="auto" w:fill="auto"/>
          </w:tcPr>
          <w:p w14:paraId="7A2CED91" w14:textId="7A4F0E8B" w:rsidR="000F4576" w:rsidRPr="00B46D5B" w:rsidRDefault="00810E00" w:rsidP="000F4576">
            <w:pPr>
              <w:tabs>
                <w:tab w:val="left" w:pos="313"/>
              </w:tabs>
              <w:rPr>
                <w:rFonts w:ascii="Arial" w:hAnsi="Arial" w:cs="Arial"/>
                <w:noProof/>
                <w:sz w:val="20"/>
                <w:szCs w:val="20"/>
                <w:lang w:val="lt-LT"/>
              </w:rPr>
            </w:pPr>
            <w:r>
              <w:rPr>
                <w:rFonts w:ascii="Arial" w:hAnsi="Arial" w:cs="Arial"/>
                <w:noProof/>
                <w:sz w:val="20"/>
                <w:szCs w:val="20"/>
                <w:lang w:val="lt-LT"/>
              </w:rPr>
              <w:t>Nurodyta Sutarties 1 priede</w:t>
            </w:r>
          </w:p>
        </w:tc>
      </w:tr>
      <w:tr w:rsidR="006E3778" w:rsidRPr="00B46D5B" w14:paraId="616DFB88" w14:textId="77777777" w:rsidTr="002F4F14">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shd w:val="clear" w:color="auto" w:fill="auto"/>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shd w:val="clear" w:color="auto" w:fill="auto"/>
          </w:tcPr>
          <w:p w14:paraId="786504F5" w14:textId="40F1DE20"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 ___ lapai;</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shd w:val="clear" w:color="auto" w:fill="auto"/>
          </w:tcPr>
          <w:p w14:paraId="3851B9F4" w14:textId="7C5A70C1" w:rsidR="00810E00" w:rsidRPr="000E52C2" w:rsidRDefault="000E52C2" w:rsidP="000E52C2">
            <w:pPr>
              <w:tabs>
                <w:tab w:val="left" w:pos="993"/>
              </w:tabs>
              <w:jc w:val="both"/>
              <w:rPr>
                <w:rFonts w:ascii="Arial" w:eastAsia="Calibri" w:hAnsi="Arial" w:cs="Arial"/>
                <w:sz w:val="20"/>
                <w:szCs w:val="20"/>
                <w:lang w:eastAsia="lt-LT"/>
              </w:rPr>
            </w:pPr>
            <w:r w:rsidRPr="000E52C2">
              <w:rPr>
                <w:rFonts w:ascii="Arial" w:eastAsia="Calibri" w:hAnsi="Arial" w:cs="Arial"/>
                <w:sz w:val="20"/>
                <w:szCs w:val="20"/>
                <w:lang w:val="lt-LT" w:eastAsia="lt-LT"/>
              </w:rPr>
              <w:t>1.</w:t>
            </w:r>
            <w:r>
              <w:rPr>
                <w:rFonts w:ascii="Arial" w:eastAsia="Calibri" w:hAnsi="Arial" w:cs="Arial"/>
                <w:sz w:val="20"/>
                <w:szCs w:val="20"/>
                <w:lang w:eastAsia="lt-LT"/>
              </w:rPr>
              <w:t xml:space="preserve"> </w:t>
            </w:r>
            <w:proofErr w:type="spellStart"/>
            <w:r w:rsidR="00810E00" w:rsidRPr="000E52C2">
              <w:rPr>
                <w:rFonts w:ascii="Arial" w:eastAsia="Calibri" w:hAnsi="Arial" w:cs="Arial"/>
                <w:sz w:val="20"/>
                <w:szCs w:val="20"/>
                <w:lang w:eastAsia="lt-LT"/>
              </w:rPr>
              <w:t>Sutarčiai</w:t>
            </w:r>
            <w:proofErr w:type="spellEnd"/>
            <w:r w:rsidR="00810E00" w:rsidRPr="000E52C2">
              <w:rPr>
                <w:rFonts w:ascii="Arial" w:eastAsia="Calibri" w:hAnsi="Arial" w:cs="Arial"/>
                <w:sz w:val="20"/>
                <w:szCs w:val="20"/>
                <w:lang w:eastAsia="lt-LT"/>
              </w:rPr>
              <w:t xml:space="preserve"> </w:t>
            </w:r>
            <w:proofErr w:type="spellStart"/>
            <w:r w:rsidR="00810E00" w:rsidRPr="000E52C2">
              <w:rPr>
                <w:rFonts w:ascii="Arial" w:eastAsia="Calibri" w:hAnsi="Arial" w:cs="Arial"/>
                <w:sz w:val="20"/>
                <w:szCs w:val="20"/>
                <w:lang w:eastAsia="lt-LT"/>
              </w:rPr>
              <w:t>taikoma</w:t>
            </w:r>
            <w:proofErr w:type="spellEnd"/>
            <w:r w:rsidR="00810E00" w:rsidRPr="000E52C2">
              <w:rPr>
                <w:rFonts w:ascii="Arial" w:eastAsia="Calibri" w:hAnsi="Arial" w:cs="Arial"/>
                <w:sz w:val="20"/>
                <w:szCs w:val="20"/>
                <w:lang w:eastAsia="lt-LT"/>
              </w:rPr>
              <w:t xml:space="preserve"> Lietuvos </w:t>
            </w:r>
            <w:proofErr w:type="spellStart"/>
            <w:r w:rsidR="00810E00" w:rsidRPr="000E52C2">
              <w:rPr>
                <w:rFonts w:ascii="Arial" w:eastAsia="Calibri" w:hAnsi="Arial" w:cs="Arial"/>
                <w:sz w:val="20"/>
                <w:szCs w:val="20"/>
                <w:lang w:eastAsia="lt-LT"/>
              </w:rPr>
              <w:t>Respublikos</w:t>
            </w:r>
            <w:proofErr w:type="spellEnd"/>
            <w:r w:rsidR="00810E00" w:rsidRPr="000E52C2">
              <w:rPr>
                <w:rFonts w:ascii="Arial" w:eastAsia="Calibri" w:hAnsi="Arial" w:cs="Arial"/>
                <w:sz w:val="20"/>
                <w:szCs w:val="20"/>
                <w:lang w:eastAsia="lt-LT"/>
              </w:rPr>
              <w:t xml:space="preserve"> </w:t>
            </w:r>
            <w:proofErr w:type="spellStart"/>
            <w:r w:rsidR="00810E00" w:rsidRPr="000E52C2">
              <w:rPr>
                <w:rFonts w:ascii="Arial" w:eastAsia="Calibri" w:hAnsi="Arial" w:cs="Arial"/>
                <w:sz w:val="20"/>
                <w:szCs w:val="20"/>
                <w:lang w:eastAsia="lt-LT"/>
              </w:rPr>
              <w:t>aplinkos</w:t>
            </w:r>
            <w:proofErr w:type="spellEnd"/>
            <w:r w:rsidR="00810E00" w:rsidRPr="000E52C2">
              <w:rPr>
                <w:rFonts w:ascii="Arial" w:eastAsia="Calibri" w:hAnsi="Arial" w:cs="Arial"/>
                <w:sz w:val="20"/>
                <w:szCs w:val="20"/>
                <w:lang w:eastAsia="lt-LT"/>
              </w:rPr>
              <w:t xml:space="preserve"> ministro 2022 m. gruodžio 13 d. įsakymo Nr. D1-401 „Dėl Lietuvos Respublikos aplinkos ministro 2011 m. birželio 28 d. įsakymo Nr. D1-508 Dėl aplinkos apsaugos kriterijų taikymo, vykdant žaliuosius pirkimus, tvarkos aprašo (aktualios redakcijos) 4.4. punktas (4.4.4. papunktį), t. y. Sutartis ir jos vykdymo dokumentai (sąskaita – faktūra ir kt.) teikiami tik elektroniniu būdu ir (ar) pasirašomi elektroniniu parašu, t. y. nespausdinant dokumentų taupoma elektros energija, naudojama spausdintuvo darbui, nenaudojamas popierius ir spausdintuvų kasetės, naudojama mažiau gamtos išteklių Pirkėjo ir Pardavėjo veikloje,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5EDC0E62" w14:textId="441A0F05" w:rsidR="000E52C2" w:rsidRPr="000E52C2" w:rsidRDefault="000E52C2" w:rsidP="000E52C2">
            <w:pPr>
              <w:spacing w:after="120"/>
              <w:ind w:left="35"/>
              <w:rPr>
                <w:rFonts w:ascii="Arial" w:hAnsi="Arial" w:cs="Arial"/>
                <w:noProof/>
                <w:sz w:val="20"/>
                <w:szCs w:val="20"/>
                <w:lang w:val="lt-LT"/>
              </w:rPr>
            </w:pPr>
            <w:r>
              <w:rPr>
                <w:rFonts w:ascii="Arial" w:hAnsi="Arial" w:cs="Arial"/>
                <w:noProof/>
                <w:sz w:val="20"/>
                <w:szCs w:val="20"/>
                <w:lang w:val="lt-LT"/>
              </w:rPr>
              <w:t>2. Karšto vandens skaitikliams</w:t>
            </w:r>
            <w:r w:rsidRPr="000E52C2">
              <w:rPr>
                <w:rFonts w:ascii="Arial" w:hAnsi="Arial" w:cs="Arial"/>
                <w:noProof/>
                <w:sz w:val="20"/>
                <w:szCs w:val="20"/>
                <w:lang w:val="lt-LT"/>
              </w:rPr>
              <w:t xml:space="preserve"> yra suteikiamas ne trumpesnis kaip 24 (dvidešimt keturių) mėnesių kokybės garantijos laikotarpis, kuris pradedamas skaičiuoti nuo Skaitiklių perdavimo-priėmimo akto pasirašymo dienos.</w:t>
            </w:r>
          </w:p>
          <w:p w14:paraId="6A658196" w14:textId="77777777" w:rsidR="00434756" w:rsidRDefault="000E52C2" w:rsidP="000E52C2">
            <w:pPr>
              <w:spacing w:after="120"/>
              <w:ind w:left="35"/>
              <w:rPr>
                <w:rFonts w:ascii="Arial" w:hAnsi="Arial" w:cs="Arial"/>
                <w:noProof/>
                <w:sz w:val="20"/>
                <w:szCs w:val="20"/>
                <w:lang w:val="lt-LT"/>
              </w:rPr>
            </w:pPr>
            <w:r>
              <w:rPr>
                <w:rFonts w:ascii="Arial" w:hAnsi="Arial" w:cs="Arial"/>
                <w:noProof/>
                <w:sz w:val="20"/>
                <w:szCs w:val="20"/>
                <w:lang w:val="lt-LT"/>
              </w:rPr>
              <w:lastRenderedPageBreak/>
              <w:t>Pardavėjas</w:t>
            </w:r>
            <w:r w:rsidRPr="000E52C2">
              <w:rPr>
                <w:rFonts w:ascii="Arial" w:hAnsi="Arial" w:cs="Arial"/>
                <w:noProof/>
                <w:sz w:val="20"/>
                <w:szCs w:val="20"/>
                <w:lang w:val="lt-LT"/>
              </w:rPr>
              <w:t xml:space="preserve"> </w:t>
            </w:r>
            <w:r>
              <w:rPr>
                <w:rFonts w:ascii="Arial" w:hAnsi="Arial" w:cs="Arial"/>
                <w:noProof/>
                <w:sz w:val="20"/>
                <w:szCs w:val="20"/>
                <w:lang w:val="lt-LT"/>
              </w:rPr>
              <w:t>karšto vandens s</w:t>
            </w:r>
            <w:r w:rsidRPr="000E52C2">
              <w:rPr>
                <w:rFonts w:ascii="Arial" w:hAnsi="Arial" w:cs="Arial"/>
                <w:noProof/>
                <w:sz w:val="20"/>
                <w:szCs w:val="20"/>
                <w:lang w:val="lt-LT"/>
              </w:rPr>
              <w:t>kaitiklių kokybės garantijos laikotarpyje privalo per 14 (keturiolika) dienų nuo P</w:t>
            </w:r>
            <w:r>
              <w:rPr>
                <w:rFonts w:ascii="Arial" w:hAnsi="Arial" w:cs="Arial"/>
                <w:noProof/>
                <w:sz w:val="20"/>
                <w:szCs w:val="20"/>
                <w:lang w:val="lt-LT"/>
              </w:rPr>
              <w:t>irkėjo</w:t>
            </w:r>
            <w:r w:rsidRPr="000E52C2">
              <w:rPr>
                <w:rFonts w:ascii="Arial" w:hAnsi="Arial" w:cs="Arial"/>
                <w:noProof/>
                <w:sz w:val="20"/>
                <w:szCs w:val="20"/>
                <w:lang w:val="lt-LT"/>
              </w:rPr>
              <w:t xml:space="preserve"> pranešimo apie sugedusius, nekokybiškus, turinčius trūkumus </w:t>
            </w:r>
            <w:r>
              <w:rPr>
                <w:rFonts w:ascii="Arial" w:hAnsi="Arial" w:cs="Arial"/>
                <w:noProof/>
                <w:sz w:val="20"/>
                <w:szCs w:val="20"/>
                <w:lang w:val="lt-LT"/>
              </w:rPr>
              <w:t>karšto vandens s</w:t>
            </w:r>
            <w:r w:rsidRPr="000E52C2">
              <w:rPr>
                <w:rFonts w:ascii="Arial" w:hAnsi="Arial" w:cs="Arial"/>
                <w:noProof/>
                <w:sz w:val="20"/>
                <w:szCs w:val="20"/>
                <w:lang w:val="lt-LT"/>
              </w:rPr>
              <w:t xml:space="preserve">kaitiklius, šiuos </w:t>
            </w:r>
            <w:r>
              <w:rPr>
                <w:rFonts w:ascii="Arial" w:hAnsi="Arial" w:cs="Arial"/>
                <w:noProof/>
                <w:sz w:val="20"/>
                <w:szCs w:val="20"/>
                <w:lang w:val="lt-LT"/>
              </w:rPr>
              <w:t>karšto vandens s</w:t>
            </w:r>
            <w:r w:rsidRPr="000E52C2">
              <w:rPr>
                <w:rFonts w:ascii="Arial" w:hAnsi="Arial" w:cs="Arial"/>
                <w:noProof/>
                <w:sz w:val="20"/>
                <w:szCs w:val="20"/>
                <w:lang w:val="lt-LT"/>
              </w:rPr>
              <w:t xml:space="preserve">kaitiklius savo lėšomis suremontuoti arba pakeisti kitais, turinčiais tokias pačias technines specifikacijas, </w:t>
            </w:r>
            <w:r>
              <w:rPr>
                <w:rFonts w:ascii="Arial" w:hAnsi="Arial" w:cs="Arial"/>
                <w:noProof/>
                <w:sz w:val="20"/>
                <w:szCs w:val="20"/>
                <w:lang w:val="lt-LT"/>
              </w:rPr>
              <w:t>karšto vandens s</w:t>
            </w:r>
            <w:r w:rsidRPr="000E52C2">
              <w:rPr>
                <w:rFonts w:ascii="Arial" w:hAnsi="Arial" w:cs="Arial"/>
                <w:noProof/>
                <w:sz w:val="20"/>
                <w:szCs w:val="20"/>
                <w:lang w:val="lt-LT"/>
              </w:rPr>
              <w:t>kaitikliais.</w:t>
            </w:r>
          </w:p>
          <w:p w14:paraId="1DF4FD75" w14:textId="7FB9E1FB" w:rsidR="000E52C2" w:rsidRPr="00B46D5B" w:rsidRDefault="000E52C2" w:rsidP="000E52C2">
            <w:pPr>
              <w:spacing w:after="120"/>
              <w:ind w:left="35"/>
              <w:rPr>
                <w:rFonts w:ascii="Arial" w:hAnsi="Arial" w:cs="Arial"/>
                <w:noProof/>
                <w:sz w:val="20"/>
                <w:szCs w:val="20"/>
                <w:lang w:val="lt-LT"/>
              </w:rPr>
            </w:pPr>
            <w:r>
              <w:rPr>
                <w:rFonts w:ascii="Arial" w:hAnsi="Arial" w:cs="Arial"/>
                <w:noProof/>
                <w:sz w:val="20"/>
                <w:szCs w:val="20"/>
                <w:lang w:val="lt-LT"/>
              </w:rPr>
              <w:t>3. Pardavėjo</w:t>
            </w:r>
            <w:r w:rsidRPr="000E52C2">
              <w:rPr>
                <w:rFonts w:ascii="Arial" w:hAnsi="Arial" w:cs="Arial"/>
                <w:noProof/>
                <w:sz w:val="20"/>
                <w:szCs w:val="20"/>
                <w:lang w:val="lt-LT"/>
              </w:rPr>
              <w:t xml:space="preserve"> deklaruotos </w:t>
            </w:r>
            <w:r>
              <w:rPr>
                <w:rFonts w:ascii="Arial" w:hAnsi="Arial" w:cs="Arial"/>
                <w:noProof/>
                <w:sz w:val="20"/>
                <w:szCs w:val="20"/>
                <w:lang w:val="lt-LT"/>
              </w:rPr>
              <w:t>karšto vandens s</w:t>
            </w:r>
            <w:r w:rsidRPr="000E52C2">
              <w:rPr>
                <w:rFonts w:ascii="Arial" w:hAnsi="Arial" w:cs="Arial"/>
                <w:noProof/>
                <w:sz w:val="20"/>
                <w:szCs w:val="20"/>
                <w:lang w:val="lt-LT"/>
              </w:rPr>
              <w:t xml:space="preserve">kaitiklių metrologinės specifikacijos turi būti išlaikomos be jų reguliavimo.  </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lastRenderedPageBreak/>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ListParagraph"/>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ListParagraph"/>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ListParagraph"/>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lastRenderedPageBreak/>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ListParagraph"/>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ListParagraph"/>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ListParagraph"/>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ListParagraph"/>
        <w:ind w:left="360"/>
        <w:textAlignment w:val="baseline"/>
        <w:rPr>
          <w:rFonts w:ascii="Arial" w:hAnsi="Arial" w:cs="Arial"/>
          <w:noProof/>
          <w:sz w:val="20"/>
          <w:szCs w:val="20"/>
        </w:rPr>
      </w:pPr>
    </w:p>
    <w:p w14:paraId="28115E73" w14:textId="77777777"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w:t>
      </w:r>
      <w:r w:rsidRPr="00730516">
        <w:rPr>
          <w:rFonts w:ascii="Arial" w:eastAsiaTheme="minorHAnsi" w:hAnsi="Arial" w:cs="Arial"/>
          <w:noProof/>
          <w:sz w:val="20"/>
          <w:szCs w:val="20"/>
          <w14:ligatures w14:val="standardContextual"/>
        </w:rPr>
        <w:lastRenderedPageBreak/>
        <w:t xml:space="preserve">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ListParagraph"/>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ListParagraph"/>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35DE5" w:rsidRDefault="0049748D" w:rsidP="0676FDE7">
      <w:pPr>
        <w:numPr>
          <w:ilvl w:val="0"/>
          <w:numId w:val="1"/>
        </w:numPr>
        <w:spacing w:after="120"/>
        <w:jc w:val="both"/>
        <w:rPr>
          <w:rFonts w:ascii="Arial" w:hAnsi="Arial" w:cs="Arial"/>
          <w:noProof/>
          <w:sz w:val="20"/>
          <w:szCs w:val="20"/>
          <w:lang w:val="lt-LT"/>
        </w:rPr>
      </w:pPr>
      <w:r w:rsidRPr="00B35DE5">
        <w:rPr>
          <w:rFonts w:ascii="Arial" w:hAnsi="Arial" w:cs="Arial"/>
          <w:noProof/>
          <w:sz w:val="20"/>
          <w:szCs w:val="20"/>
          <w:lang w:val="lt-LT"/>
        </w:rPr>
        <w:t>Sutarties galiojimas, keitimas ir nutraukimas</w:t>
      </w:r>
    </w:p>
    <w:p w14:paraId="1188F308" w14:textId="77777777" w:rsidR="00D91AF6" w:rsidRPr="00B35DE5"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B35DE5">
        <w:rPr>
          <w:rFonts w:ascii="Arial" w:hAnsi="Arial" w:cs="Arial"/>
          <w:noProof/>
          <w:sz w:val="20"/>
          <w:szCs w:val="20"/>
        </w:rPr>
        <w:t>Sutartis laikoma sudaryta ir įsigalioja:</w:t>
      </w:r>
    </w:p>
    <w:p w14:paraId="221A7AD5" w14:textId="332FA49F" w:rsidR="00D91AF6" w:rsidRPr="00B35DE5" w:rsidRDefault="00D91AF6" w:rsidP="0676FDE7">
      <w:pPr>
        <w:numPr>
          <w:ilvl w:val="2"/>
          <w:numId w:val="1"/>
        </w:numPr>
        <w:tabs>
          <w:tab w:val="left" w:pos="709"/>
        </w:tabs>
        <w:spacing w:after="120"/>
        <w:jc w:val="both"/>
        <w:rPr>
          <w:rFonts w:ascii="Arial" w:hAnsi="Arial" w:cs="Arial"/>
          <w:noProof/>
          <w:sz w:val="20"/>
          <w:szCs w:val="20"/>
          <w:lang w:val="lt-LT"/>
        </w:rPr>
      </w:pPr>
      <w:r w:rsidRPr="00B35DE5">
        <w:rPr>
          <w:rFonts w:ascii="Arial" w:hAnsi="Arial" w:cs="Arial"/>
          <w:noProof/>
          <w:sz w:val="20"/>
          <w:szCs w:val="20"/>
        </w:rPr>
        <w:t xml:space="preserve">jei reikalaujamas Sutarties įvykdymo užtikrinimas – šalims pasirašius Sutartį ir </w:t>
      </w:r>
      <w:r w:rsidR="423AED0C" w:rsidRPr="00B35DE5">
        <w:rPr>
          <w:rFonts w:ascii="Arial" w:hAnsi="Arial" w:cs="Arial"/>
          <w:noProof/>
          <w:sz w:val="20"/>
          <w:szCs w:val="20"/>
        </w:rPr>
        <w:t>Pardavėjui</w:t>
      </w:r>
      <w:r w:rsidRPr="00B35DE5">
        <w:br/>
      </w:r>
      <w:r w:rsidRPr="00B35DE5">
        <w:rPr>
          <w:rFonts w:ascii="Arial" w:hAnsi="Arial" w:cs="Arial"/>
          <w:noProof/>
          <w:sz w:val="20"/>
          <w:szCs w:val="20"/>
        </w:rPr>
        <w:t>pateikus Užtikrinimą. Sutarties įsigaliojimo data yra laikoma Sutarties Užtikrinimo pateikimo diena.</w:t>
      </w:r>
    </w:p>
    <w:p w14:paraId="28529191" w14:textId="5FFC90D3" w:rsidR="00D91AF6" w:rsidRPr="00B35DE5" w:rsidRDefault="53562D5C" w:rsidP="0676FDE7">
      <w:pPr>
        <w:tabs>
          <w:tab w:val="left" w:pos="709"/>
        </w:tabs>
        <w:spacing w:after="120"/>
        <w:ind w:left="720"/>
        <w:jc w:val="both"/>
        <w:rPr>
          <w:rFonts w:ascii="Arial" w:hAnsi="Arial" w:cs="Arial"/>
          <w:noProof/>
          <w:sz w:val="20"/>
          <w:szCs w:val="20"/>
          <w:lang w:val="lt-LT"/>
        </w:rPr>
      </w:pPr>
      <w:r w:rsidRPr="00B35DE5">
        <w:rPr>
          <w:rFonts w:ascii="Arial" w:hAnsi="Arial" w:cs="Arial"/>
          <w:noProof/>
          <w:sz w:val="20"/>
          <w:szCs w:val="20"/>
        </w:rPr>
        <w:t>Pardavėjui</w:t>
      </w:r>
      <w:r w:rsidR="00D91AF6" w:rsidRPr="00B35DE5">
        <w:rPr>
          <w:rFonts w:ascii="Arial" w:hAnsi="Arial" w:cs="Arial"/>
          <w:noProof/>
          <w:sz w:val="20"/>
          <w:szCs w:val="20"/>
        </w:rPr>
        <w:t xml:space="preserve"> nepasirašius Sutarties ar nepateikus Užtikrinimo nustatytais terminais Sutartis neįsigalioja</w:t>
      </w:r>
      <w:r w:rsidR="00932EC8" w:rsidRPr="00B35DE5">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ListParagraph"/>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ListParagraph"/>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ListParagraph"/>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ListParagraph"/>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ListParagraph"/>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ListParagraph"/>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ListParagraph"/>
        <w:spacing w:after="120"/>
        <w:ind w:left="567"/>
        <w:jc w:val="both"/>
        <w:rPr>
          <w:rFonts w:ascii="Arial" w:hAnsi="Arial" w:cs="Arial"/>
          <w:b/>
          <w:bCs/>
          <w:noProof/>
          <w:sz w:val="20"/>
          <w:szCs w:val="20"/>
        </w:rPr>
      </w:pPr>
    </w:p>
    <w:p w14:paraId="59ECDB2C" w14:textId="0A5B09ED" w:rsidR="000C1EBD" w:rsidRPr="00B46D5B" w:rsidRDefault="008E319E" w:rsidP="000C1EBD">
      <w:pPr>
        <w:pStyle w:val="ListParagraph"/>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ListParagraph"/>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w:t>
      </w:r>
      <w:r w:rsidRPr="00B46D5B">
        <w:rPr>
          <w:rFonts w:ascii="Arial" w:hAnsi="Arial" w:cs="Arial"/>
          <w:noProof/>
          <w:sz w:val="20"/>
          <w:szCs w:val="20"/>
        </w:rPr>
        <w:lastRenderedPageBreak/>
        <w:t>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yperlink"/>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ListParagraph"/>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ListParagraph"/>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ListParagraph"/>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ListParagraph"/>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ListParagraph"/>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4A9B" w14:textId="77777777" w:rsidR="00260B06" w:rsidRDefault="00260B06" w:rsidP="00EE5E64">
      <w:r>
        <w:separator/>
      </w:r>
    </w:p>
  </w:endnote>
  <w:endnote w:type="continuationSeparator" w:id="0">
    <w:p w14:paraId="02EF6631" w14:textId="77777777" w:rsidR="00260B06" w:rsidRDefault="00260B06" w:rsidP="00EE5E64">
      <w:r>
        <w:continuationSeparator/>
      </w:r>
    </w:p>
  </w:endnote>
  <w:endnote w:type="continuationNotice" w:id="1">
    <w:p w14:paraId="1320D522" w14:textId="77777777" w:rsidR="00260B06" w:rsidRDefault="00260B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Footer"/>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51EF" w14:textId="77777777" w:rsidR="00260B06" w:rsidRDefault="00260B06" w:rsidP="00EE5E64">
      <w:r>
        <w:separator/>
      </w:r>
    </w:p>
  </w:footnote>
  <w:footnote w:type="continuationSeparator" w:id="0">
    <w:p w14:paraId="21073034" w14:textId="77777777" w:rsidR="00260B06" w:rsidRDefault="00260B06" w:rsidP="00EE5E64">
      <w:r>
        <w:continuationSeparator/>
      </w:r>
    </w:p>
  </w:footnote>
  <w:footnote w:type="continuationNotice" w:id="1">
    <w:p w14:paraId="0D46506E" w14:textId="77777777" w:rsidR="00260B06" w:rsidRDefault="00260B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986072"/>
    <w:multiLevelType w:val="hybridMultilevel"/>
    <w:tmpl w:val="C05883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3"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78F3747"/>
    <w:multiLevelType w:val="multilevel"/>
    <w:tmpl w:val="4D02DAA4"/>
    <w:numStyleLink w:val="KE-number"/>
  </w:abstractNum>
  <w:abstractNum w:abstractNumId="16"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2"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4"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3"/>
  </w:num>
  <w:num w:numId="2" w16cid:durableId="1413353660">
    <w:abstractNumId w:val="5"/>
  </w:num>
  <w:num w:numId="3" w16cid:durableId="1743598090">
    <w:abstractNumId w:val="7"/>
  </w:num>
  <w:num w:numId="4" w16cid:durableId="1116801049">
    <w:abstractNumId w:val="25"/>
  </w:num>
  <w:num w:numId="5" w16cid:durableId="1970699547">
    <w:abstractNumId w:val="18"/>
  </w:num>
  <w:num w:numId="6" w16cid:durableId="1401054737">
    <w:abstractNumId w:val="6"/>
  </w:num>
  <w:num w:numId="7" w16cid:durableId="1069381540">
    <w:abstractNumId w:val="3"/>
  </w:num>
  <w:num w:numId="8" w16cid:durableId="702898837">
    <w:abstractNumId w:val="16"/>
  </w:num>
  <w:num w:numId="9" w16cid:durableId="1044212943">
    <w:abstractNumId w:val="13"/>
  </w:num>
  <w:num w:numId="10" w16cid:durableId="1903979860">
    <w:abstractNumId w:val="1"/>
  </w:num>
  <w:num w:numId="11" w16cid:durableId="309751623">
    <w:abstractNumId w:val="19"/>
  </w:num>
  <w:num w:numId="12" w16cid:durableId="3438333">
    <w:abstractNumId w:val="20"/>
  </w:num>
  <w:num w:numId="13" w16cid:durableId="435177412">
    <w:abstractNumId w:val="21"/>
  </w:num>
  <w:num w:numId="14" w16cid:durableId="239994744">
    <w:abstractNumId w:val="8"/>
  </w:num>
  <w:num w:numId="15" w16cid:durableId="1654790600">
    <w:abstractNumId w:val="10"/>
  </w:num>
  <w:num w:numId="16" w16cid:durableId="1576628098">
    <w:abstractNumId w:val="9"/>
  </w:num>
  <w:num w:numId="17" w16cid:durableId="315766690">
    <w:abstractNumId w:val="24"/>
  </w:num>
  <w:num w:numId="18" w16cid:durableId="515536572">
    <w:abstractNumId w:val="17"/>
  </w:num>
  <w:num w:numId="19" w16cid:durableId="1677806457">
    <w:abstractNumId w:val="0"/>
  </w:num>
  <w:num w:numId="20" w16cid:durableId="1904608367">
    <w:abstractNumId w:val="11"/>
  </w:num>
  <w:num w:numId="21" w16cid:durableId="1211065388">
    <w:abstractNumId w:val="22"/>
  </w:num>
  <w:num w:numId="22" w16cid:durableId="2003896569">
    <w:abstractNumId w:val="2"/>
  </w:num>
  <w:num w:numId="23" w16cid:durableId="1561945006">
    <w:abstractNumId w:val="12"/>
  </w:num>
  <w:num w:numId="24" w16cid:durableId="448668698">
    <w:abstractNumId w:val="15"/>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4"/>
  </w:num>
  <w:num w:numId="26" w16cid:durableId="7682790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52C2"/>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0B06"/>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C7B9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2D63"/>
    <w:rsid w:val="005528CF"/>
    <w:rsid w:val="00554197"/>
    <w:rsid w:val="00554FE9"/>
    <w:rsid w:val="00564150"/>
    <w:rsid w:val="00570300"/>
    <w:rsid w:val="00572F18"/>
    <w:rsid w:val="005756B9"/>
    <w:rsid w:val="00582000"/>
    <w:rsid w:val="0058410A"/>
    <w:rsid w:val="00586EEB"/>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710E"/>
    <w:rsid w:val="00657666"/>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0A0D"/>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0E00"/>
    <w:rsid w:val="008124C9"/>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35DE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BCD"/>
    <w:rsid w:val="00CB76D3"/>
    <w:rsid w:val="00CC0C04"/>
    <w:rsid w:val="00CC12BE"/>
    <w:rsid w:val="00CC2A46"/>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1AF6"/>
    <w:rsid w:val="00D97A7E"/>
    <w:rsid w:val="00D97EF3"/>
    <w:rsid w:val="00DA0714"/>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1740"/>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91083"/>
    <w:pPr>
      <w:keepNext/>
      <w:spacing w:before="240" w:after="60"/>
      <w:outlineLvl w:val="0"/>
    </w:pPr>
    <w:rPr>
      <w:rFonts w:ascii="Cambria" w:hAnsi="Cambria"/>
      <w:b/>
      <w:bCs/>
      <w:kern w:val="32"/>
      <w:sz w:val="32"/>
      <w:szCs w:val="32"/>
    </w:rPr>
  </w:style>
  <w:style w:type="paragraph" w:styleId="Heading5">
    <w:name w:val="heading 5"/>
    <w:basedOn w:val="Normal"/>
    <w:next w:val="Normal"/>
    <w:link w:val="Heading5Char"/>
    <w:unhideWhenUsed/>
    <w:qFormat/>
    <w:rsid w:val="00F970D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26FF5"/>
    <w:pPr>
      <w:ind w:left="-142"/>
      <w:jc w:val="both"/>
    </w:pPr>
    <w:rPr>
      <w:sz w:val="22"/>
      <w:szCs w:val="20"/>
      <w:lang w:val="lt-LT"/>
    </w:rPr>
  </w:style>
  <w:style w:type="paragraph" w:styleId="BodyTextIndent2">
    <w:name w:val="Body Text Indent 2"/>
    <w:basedOn w:val="Normal"/>
    <w:rsid w:val="00006F49"/>
    <w:pPr>
      <w:spacing w:after="120" w:line="480" w:lineRule="auto"/>
      <w:ind w:left="360"/>
    </w:pPr>
  </w:style>
  <w:style w:type="paragraph" w:styleId="Footer">
    <w:name w:val="footer"/>
    <w:basedOn w:val="Normal"/>
    <w:link w:val="FooterChar"/>
    <w:uiPriority w:val="99"/>
    <w:rsid w:val="00D8384F"/>
    <w:pPr>
      <w:tabs>
        <w:tab w:val="center" w:pos="4153"/>
        <w:tab w:val="right" w:pos="8306"/>
      </w:tabs>
      <w:jc w:val="both"/>
    </w:pPr>
    <w:rPr>
      <w:rFonts w:ascii="TimesLT" w:hAnsi="TimesLT"/>
      <w:szCs w:val="20"/>
      <w:lang w:val="x-none"/>
    </w:rPr>
  </w:style>
  <w:style w:type="paragraph" w:styleId="EndnoteText">
    <w:name w:val="endnote text"/>
    <w:basedOn w:val="Normal"/>
    <w:semiHidden/>
    <w:rsid w:val="00D8384F"/>
    <w:pPr>
      <w:widowControl w:val="0"/>
      <w:tabs>
        <w:tab w:val="left" w:pos="-720"/>
      </w:tabs>
      <w:suppressAutoHyphens/>
    </w:pPr>
    <w:rPr>
      <w:rFonts w:ascii="CG Times" w:hAnsi="CG Times"/>
      <w:szCs w:val="20"/>
      <w:lang w:val="en-GB"/>
    </w:rPr>
  </w:style>
  <w:style w:type="character" w:customStyle="1" w:styleId="Heading1Char">
    <w:name w:val="Heading 1 Char"/>
    <w:link w:val="Heading1"/>
    <w:rsid w:val="00391083"/>
    <w:rPr>
      <w:rFonts w:ascii="Cambria" w:eastAsia="Times New Roman" w:hAnsi="Cambria" w:cs="Times New Roman"/>
      <w:b/>
      <w:bCs/>
      <w:kern w:val="32"/>
      <w:sz w:val="32"/>
      <w:szCs w:val="32"/>
      <w:lang w:val="en-US" w:eastAsia="en-US"/>
    </w:rPr>
  </w:style>
  <w:style w:type="table" w:styleId="TableGrid">
    <w:name w:val="Table Grid"/>
    <w:basedOn w:val="TableNorma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Heading5Char">
    <w:name w:val="Heading 5 Char"/>
    <w:link w:val="Heading5"/>
    <w:rsid w:val="00F970DD"/>
    <w:rPr>
      <w:rFonts w:ascii="Calibri" w:eastAsia="Times New Roman" w:hAnsi="Calibri" w:cs="Times New Roman"/>
      <w:b/>
      <w:bCs/>
      <w:i/>
      <w:iCs/>
      <w:sz w:val="26"/>
      <w:szCs w:val="26"/>
      <w:lang w:val="en-US" w:eastAsia="en-US"/>
    </w:rPr>
  </w:style>
  <w:style w:type="paragraph" w:styleId="NormalWeb">
    <w:name w:val="Normal (Web)"/>
    <w:basedOn w:val="Normal"/>
    <w:uiPriority w:val="99"/>
    <w:unhideWhenUsed/>
    <w:rsid w:val="00F970DD"/>
    <w:pPr>
      <w:spacing w:before="100" w:beforeAutospacing="1" w:after="100" w:afterAutospacing="1"/>
    </w:pPr>
    <w:rPr>
      <w:lang w:val="lt-LT" w:eastAsia="lt-LT"/>
    </w:rPr>
  </w:style>
  <w:style w:type="character" w:styleId="CommentReference">
    <w:name w:val="annotation reference"/>
    <w:rsid w:val="00C26573"/>
    <w:rPr>
      <w:sz w:val="16"/>
      <w:szCs w:val="16"/>
    </w:rPr>
  </w:style>
  <w:style w:type="paragraph" w:styleId="CommentText">
    <w:name w:val="annotation text"/>
    <w:basedOn w:val="Normal"/>
    <w:link w:val="CommentTextChar"/>
    <w:rsid w:val="00C26573"/>
    <w:rPr>
      <w:sz w:val="20"/>
      <w:szCs w:val="20"/>
    </w:rPr>
  </w:style>
  <w:style w:type="character" w:customStyle="1" w:styleId="CommentTextChar">
    <w:name w:val="Comment Text Char"/>
    <w:link w:val="CommentText"/>
    <w:rsid w:val="00C26573"/>
    <w:rPr>
      <w:lang w:val="en-US" w:eastAsia="en-US"/>
    </w:rPr>
  </w:style>
  <w:style w:type="paragraph" w:styleId="CommentSubject">
    <w:name w:val="annotation subject"/>
    <w:basedOn w:val="CommentText"/>
    <w:next w:val="CommentText"/>
    <w:link w:val="CommentSubjectChar"/>
    <w:rsid w:val="00C26573"/>
    <w:rPr>
      <w:b/>
      <w:bCs/>
    </w:rPr>
  </w:style>
  <w:style w:type="character" w:customStyle="1" w:styleId="CommentSubjectChar">
    <w:name w:val="Comment Subject Char"/>
    <w:link w:val="CommentSubject"/>
    <w:rsid w:val="00C26573"/>
    <w:rPr>
      <w:b/>
      <w:bCs/>
      <w:lang w:val="en-US" w:eastAsia="en-US"/>
    </w:rPr>
  </w:style>
  <w:style w:type="paragraph" w:styleId="BalloonText">
    <w:name w:val="Balloon Text"/>
    <w:basedOn w:val="Normal"/>
    <w:link w:val="BalloonTextChar"/>
    <w:rsid w:val="00C26573"/>
    <w:rPr>
      <w:rFonts w:ascii="Segoe UI" w:hAnsi="Segoe UI"/>
      <w:sz w:val="18"/>
      <w:szCs w:val="18"/>
    </w:rPr>
  </w:style>
  <w:style w:type="character" w:customStyle="1" w:styleId="BalloonTextChar">
    <w:name w:val="Balloon Text Char"/>
    <w:link w:val="BalloonText"/>
    <w:rsid w:val="00C26573"/>
    <w:rPr>
      <w:rFonts w:ascii="Segoe UI" w:hAnsi="Segoe UI" w:cs="Segoe UI"/>
      <w:sz w:val="18"/>
      <w:szCs w:val="18"/>
      <w:lang w:val="en-US" w:eastAsia="en-US"/>
    </w:rPr>
  </w:style>
  <w:style w:type="paragraph" w:styleId="Header">
    <w:name w:val="header"/>
    <w:basedOn w:val="Normal"/>
    <w:link w:val="HeaderChar"/>
    <w:uiPriority w:val="99"/>
    <w:rsid w:val="00EE5E64"/>
    <w:pPr>
      <w:tabs>
        <w:tab w:val="center" w:pos="4819"/>
        <w:tab w:val="right" w:pos="9638"/>
      </w:tabs>
    </w:pPr>
  </w:style>
  <w:style w:type="character" w:customStyle="1" w:styleId="HeaderChar">
    <w:name w:val="Header Char"/>
    <w:link w:val="Header"/>
    <w:uiPriority w:val="99"/>
    <w:rsid w:val="00EE5E64"/>
    <w:rPr>
      <w:sz w:val="24"/>
      <w:szCs w:val="24"/>
      <w:lang w:val="en-US" w:eastAsia="en-US"/>
    </w:rPr>
  </w:style>
  <w:style w:type="character" w:customStyle="1" w:styleId="FooterChar">
    <w:name w:val="Footer Char"/>
    <w:link w:val="Footer"/>
    <w:uiPriority w:val="99"/>
    <w:rsid w:val="00EE5E64"/>
    <w:rPr>
      <w:rFonts w:ascii="TimesLT" w:hAnsi="TimesLT"/>
      <w:sz w:val="24"/>
      <w:lang w:eastAsia="en-US"/>
    </w:rPr>
  </w:style>
  <w:style w:type="paragraph" w:styleId="BlockText">
    <w:name w:val="Block Text"/>
    <w:basedOn w:val="Normal"/>
    <w:rsid w:val="007B5B56"/>
    <w:pPr>
      <w:ind w:left="-426" w:right="-1185"/>
      <w:jc w:val="both"/>
    </w:pPr>
    <w:rPr>
      <w:sz w:val="20"/>
      <w:szCs w:val="20"/>
      <w:lang w:val="lt-LT"/>
    </w:rPr>
  </w:style>
  <w:style w:type="character" w:styleId="Hyperlink">
    <w:name w:val="Hyperlink"/>
    <w:rsid w:val="007B5B56"/>
    <w:rPr>
      <w:color w:val="0000FF"/>
      <w:u w:val="single"/>
    </w:rPr>
  </w:style>
  <w:style w:type="paragraph" w:customStyle="1" w:styleId="ListParagraph3">
    <w:name w:val="List Paragraph3"/>
    <w:basedOn w:val="Normal"/>
    <w:rsid w:val="00DC2C2B"/>
    <w:pPr>
      <w:suppressAutoHyphens/>
      <w:spacing w:line="100" w:lineRule="atLeast"/>
      <w:ind w:left="720"/>
    </w:pPr>
    <w:rPr>
      <w:lang w:eastAsia="ar-SA"/>
    </w:rPr>
  </w:style>
  <w:style w:type="paragraph" w:styleId="BodyText">
    <w:name w:val="Body Text"/>
    <w:basedOn w:val="Normal"/>
    <w:link w:val="BodyTextChar"/>
    <w:rsid w:val="009715D6"/>
    <w:pPr>
      <w:spacing w:after="120"/>
    </w:pPr>
    <w:rPr>
      <w:sz w:val="20"/>
      <w:szCs w:val="20"/>
      <w:lang w:val="lt-LT"/>
    </w:rPr>
  </w:style>
  <w:style w:type="character" w:customStyle="1" w:styleId="BodyTextChar">
    <w:name w:val="Body Text Char"/>
    <w:link w:val="BodyText"/>
    <w:rsid w:val="009715D6"/>
    <w:rPr>
      <w:lang w:val="lt-LT"/>
    </w:rPr>
  </w:style>
  <w:style w:type="paragraph" w:styleId="FootnoteText">
    <w:name w:val="footnote text"/>
    <w:basedOn w:val="Normal"/>
    <w:link w:val="FootnoteTextChar"/>
    <w:rsid w:val="005E545D"/>
    <w:rPr>
      <w:sz w:val="20"/>
      <w:szCs w:val="20"/>
    </w:rPr>
  </w:style>
  <w:style w:type="character" w:customStyle="1" w:styleId="FootnoteTextChar">
    <w:name w:val="Footnote Text Char"/>
    <w:basedOn w:val="DefaultParagraphFont"/>
    <w:link w:val="FootnoteText"/>
    <w:rsid w:val="005E545D"/>
  </w:style>
  <w:style w:type="character" w:styleId="FootnoteReference">
    <w:name w:val="footnote reference"/>
    <w:rsid w:val="005E545D"/>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70525F"/>
    <w:rPr>
      <w:sz w:val="24"/>
      <w:szCs w:val="24"/>
      <w:lang w:val="lt-LT"/>
    </w:rPr>
  </w:style>
  <w:style w:type="paragraph" w:styleId="Revision">
    <w:name w:val="Revision"/>
    <w:hidden/>
    <w:uiPriority w:val="99"/>
    <w:semiHidden/>
    <w:rsid w:val="00BE7898"/>
    <w:rPr>
      <w:sz w:val="24"/>
      <w:szCs w:val="24"/>
    </w:rPr>
  </w:style>
  <w:style w:type="character" w:customStyle="1" w:styleId="TitleChar">
    <w:name w:val="Title Char"/>
    <w:link w:val="Title"/>
    <w:qFormat/>
    <w:locked/>
    <w:rsid w:val="004D0B62"/>
    <w:rPr>
      <w:b/>
      <w:caps/>
      <w:sz w:val="24"/>
      <w:lang w:eastAsia="x-none"/>
    </w:rPr>
  </w:style>
  <w:style w:type="paragraph" w:styleId="Title">
    <w:name w:val="Title"/>
    <w:basedOn w:val="Normal"/>
    <w:link w:val="TitleChar"/>
    <w:qFormat/>
    <w:rsid w:val="004D0B62"/>
    <w:pPr>
      <w:jc w:val="center"/>
    </w:pPr>
    <w:rPr>
      <w:b/>
      <w:caps/>
      <w:szCs w:val="20"/>
      <w:lang w:eastAsia="x-none"/>
    </w:rPr>
  </w:style>
  <w:style w:type="character" w:customStyle="1" w:styleId="PavadinimasDiagrama1">
    <w:name w:val="Pavadinimas Diagrama1"/>
    <w:basedOn w:val="DefaultParagraphFont"/>
    <w:rsid w:val="004D0B62"/>
    <w:rPr>
      <w:rFonts w:asciiTheme="majorHAnsi" w:eastAsiaTheme="majorEastAsia" w:hAnsiTheme="majorHAnsi" w:cstheme="majorBidi"/>
      <w:spacing w:val="-10"/>
      <w:kern w:val="28"/>
      <w:sz w:val="56"/>
      <w:szCs w:val="56"/>
    </w:rPr>
  </w:style>
  <w:style w:type="character" w:customStyle="1" w:styleId="normal-h">
    <w:name w:val="normal-h"/>
    <w:basedOn w:val="DefaultParagraphFont"/>
    <w:rsid w:val="00724E7F"/>
  </w:style>
  <w:style w:type="paragraph" w:customStyle="1" w:styleId="KE-number1">
    <w:name w:val="KE - number1"/>
    <w:basedOn w:val="Normal"/>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Normal"/>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Normal"/>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Normal"/>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DefaultParagraphFont"/>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D1B6A54F-17F7-4416-81F2-78AE66A75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18342</Words>
  <Characters>10455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PATALPŲ NUOMOS SUTARTIS</vt:lpstr>
    </vt:vector>
  </TitlesOfParts>
  <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Živilė Drulytė</cp:lastModifiedBy>
  <cp:revision>4</cp:revision>
  <cp:lastPrinted>2022-05-09T09:00:00Z</cp:lastPrinted>
  <dcterms:created xsi:type="dcterms:W3CDTF">2025-09-03T06:58:00Z</dcterms:created>
  <dcterms:modified xsi:type="dcterms:W3CDTF">2025-09-03T08:24:00Z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