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A4709" w14:textId="77777777" w:rsidR="00F519B8" w:rsidRPr="00457F7F" w:rsidRDefault="00F519B8" w:rsidP="00F519B8">
      <w:pPr>
        <w:ind w:firstLine="567"/>
        <w:jc w:val="both"/>
        <w:rPr>
          <w:b/>
          <w:lang w:val="lt-LT" w:eastAsia="lt-LT"/>
        </w:rPr>
      </w:pPr>
      <w:r w:rsidRPr="00E30239">
        <w:rPr>
          <w:i/>
          <w:iCs/>
          <w:lang w:val="lt-LT"/>
        </w:rPr>
        <w:t>Informuojame, kad vykdant „</w:t>
      </w:r>
      <w:r w:rsidRPr="00457F7F">
        <w:rPr>
          <w:b/>
          <w:bCs/>
          <w:lang w:val="lt-LT" w:eastAsia="lt-LT"/>
        </w:rPr>
        <w:t>Bazinės stoties imitatoriai su papildomais moduliais</w:t>
      </w:r>
      <w:r w:rsidRPr="00E30239">
        <w:rPr>
          <w:i/>
          <w:iCs/>
          <w:lang w:val="lt-LT"/>
        </w:rPr>
        <w:t>“ pirkimo procedūras buvo gaut</w:t>
      </w:r>
      <w:r>
        <w:rPr>
          <w:i/>
          <w:iCs/>
          <w:lang w:val="lt-LT"/>
        </w:rPr>
        <w:t>as</w:t>
      </w:r>
      <w:r w:rsidRPr="00E30239">
        <w:rPr>
          <w:i/>
          <w:iCs/>
          <w:lang w:val="lt-LT"/>
        </w:rPr>
        <w:t xml:space="preserve"> t</w:t>
      </w:r>
      <w:r>
        <w:rPr>
          <w:i/>
          <w:iCs/>
          <w:lang w:val="lt-LT"/>
        </w:rPr>
        <w:t>ie</w:t>
      </w:r>
      <w:r w:rsidRPr="00E30239">
        <w:rPr>
          <w:i/>
          <w:iCs/>
          <w:lang w:val="lt-LT"/>
        </w:rPr>
        <w:t>kėj</w:t>
      </w:r>
      <w:r>
        <w:rPr>
          <w:i/>
          <w:iCs/>
          <w:lang w:val="lt-LT"/>
        </w:rPr>
        <w:t>o</w:t>
      </w:r>
      <w:r w:rsidRPr="00E30239">
        <w:rPr>
          <w:i/>
          <w:iCs/>
          <w:lang w:val="lt-LT"/>
        </w:rPr>
        <w:t xml:space="preserve"> paklausima</w:t>
      </w:r>
      <w:r>
        <w:rPr>
          <w:i/>
          <w:iCs/>
          <w:lang w:val="lt-LT"/>
        </w:rPr>
        <w:t>s</w:t>
      </w:r>
      <w:r w:rsidRPr="00E30239">
        <w:rPr>
          <w:i/>
          <w:iCs/>
          <w:lang w:val="lt-LT"/>
        </w:rPr>
        <w:t>, perkančioji organizacija teikia atsakym</w:t>
      </w:r>
      <w:r>
        <w:rPr>
          <w:i/>
          <w:iCs/>
          <w:lang w:val="lt-LT"/>
        </w:rPr>
        <w:t>ą</w:t>
      </w:r>
      <w:r w:rsidRPr="00E30239">
        <w:rPr>
          <w:i/>
          <w:iCs/>
          <w:lang w:val="lt-LT"/>
        </w:rPr>
        <w:t xml:space="preserve"> į gaut</w:t>
      </w:r>
      <w:r>
        <w:rPr>
          <w:i/>
          <w:iCs/>
          <w:lang w:val="lt-LT"/>
        </w:rPr>
        <w:t>ą</w:t>
      </w:r>
      <w:r w:rsidRPr="00E30239">
        <w:rPr>
          <w:i/>
          <w:iCs/>
          <w:lang w:val="lt-LT"/>
        </w:rPr>
        <w:t xml:space="preserve"> </w:t>
      </w:r>
      <w:r>
        <w:rPr>
          <w:i/>
          <w:iCs/>
          <w:lang w:val="lt-LT"/>
        </w:rPr>
        <w:t>paklausimą</w:t>
      </w:r>
      <w:r w:rsidRPr="00E30239">
        <w:rPr>
          <w:i/>
          <w:iCs/>
          <w:lang w:val="lt-LT"/>
        </w:rPr>
        <w:t xml:space="preserve"> visiems kvietimą priėmusiems tiekėjams</w:t>
      </w:r>
      <w:r>
        <w:rPr>
          <w:i/>
          <w:iCs/>
          <w:lang w:val="lt-LT"/>
        </w:rPr>
        <w:t>:</w:t>
      </w:r>
    </w:p>
    <w:p w14:paraId="01F3F4AC" w14:textId="77777777" w:rsidR="00F519B8" w:rsidRDefault="00F519B8" w:rsidP="00F519B8">
      <w:pPr>
        <w:jc w:val="both"/>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242"/>
        <w:gridCol w:w="4856"/>
      </w:tblGrid>
      <w:tr w:rsidR="00F519B8" w14:paraId="3C34F1F6" w14:textId="77777777" w:rsidTr="00F323C2">
        <w:tc>
          <w:tcPr>
            <w:tcW w:w="530" w:type="dxa"/>
            <w:shd w:val="clear" w:color="auto" w:fill="auto"/>
          </w:tcPr>
          <w:p w14:paraId="06FE1A25" w14:textId="77777777" w:rsidR="00F519B8" w:rsidRPr="00906F47" w:rsidRDefault="00F519B8" w:rsidP="00F323C2">
            <w:pPr>
              <w:jc w:val="both"/>
              <w:rPr>
                <w:lang w:val="lt-LT" w:eastAsia="lt-LT"/>
              </w:rPr>
            </w:pPr>
            <w:r w:rsidRPr="00906F47">
              <w:rPr>
                <w:lang w:val="lt-LT" w:eastAsia="lt-LT"/>
              </w:rPr>
              <w:t>Nr.</w:t>
            </w:r>
          </w:p>
        </w:tc>
        <w:tc>
          <w:tcPr>
            <w:tcW w:w="4242" w:type="dxa"/>
            <w:shd w:val="clear" w:color="auto" w:fill="auto"/>
          </w:tcPr>
          <w:p w14:paraId="5D3D9EA3" w14:textId="77777777" w:rsidR="00F519B8" w:rsidRPr="00B8539C" w:rsidRDefault="00F519B8" w:rsidP="00F323C2">
            <w:pPr>
              <w:rPr>
                <w:rFonts w:ascii="Calibri" w:eastAsia="Calibri" w:hAnsi="Calibri" w:cs="Calibri"/>
                <w:b/>
                <w:bCs/>
                <w:i/>
                <w:iCs/>
                <w:lang w:val="pt-PT" w:eastAsia="lt-LT"/>
              </w:rPr>
            </w:pPr>
            <w:r w:rsidRPr="00B8539C">
              <w:rPr>
                <w:rFonts w:ascii="Calibri" w:eastAsia="Calibri" w:hAnsi="Calibri" w:cs="Calibri"/>
                <w:b/>
                <w:bCs/>
                <w:i/>
                <w:iCs/>
                <w:lang w:val="pt-PT" w:eastAsia="lt-LT"/>
              </w:rPr>
              <w:t xml:space="preserve">Tiekėjo/ų </w:t>
            </w:r>
            <w:r>
              <w:rPr>
                <w:rFonts w:ascii="Calibri" w:eastAsia="Calibri" w:hAnsi="Calibri" w:cs="Calibri"/>
                <w:b/>
                <w:bCs/>
                <w:i/>
                <w:iCs/>
                <w:lang w:val="pt-PT" w:eastAsia="lt-LT"/>
              </w:rPr>
              <w:t>paklausimas</w:t>
            </w:r>
            <w:r w:rsidRPr="00B8539C">
              <w:rPr>
                <w:rFonts w:ascii="Calibri" w:eastAsia="Calibri" w:hAnsi="Calibri" w:cs="Calibri"/>
                <w:b/>
                <w:bCs/>
                <w:i/>
                <w:iCs/>
                <w:lang w:val="pt-PT" w:eastAsia="lt-LT"/>
              </w:rPr>
              <w:t>/ai</w:t>
            </w:r>
          </w:p>
          <w:p w14:paraId="1FFBAF98" w14:textId="77777777" w:rsidR="00F519B8" w:rsidRPr="00906F47" w:rsidRDefault="00F519B8" w:rsidP="00F323C2">
            <w:pPr>
              <w:jc w:val="both"/>
              <w:rPr>
                <w:lang w:val="lt-LT" w:eastAsia="lt-LT"/>
              </w:rPr>
            </w:pPr>
            <w:r w:rsidRPr="00B8539C">
              <w:rPr>
                <w:rFonts w:ascii="Calibri" w:eastAsia="Calibri" w:hAnsi="Calibri" w:cs="Calibri"/>
                <w:b/>
                <w:bCs/>
                <w:i/>
                <w:iCs/>
                <w:lang w:val="pt-PT" w:eastAsia="lt-LT"/>
              </w:rPr>
              <w:t>(tekstas neredaguotas)</w:t>
            </w:r>
          </w:p>
        </w:tc>
        <w:tc>
          <w:tcPr>
            <w:tcW w:w="4856" w:type="dxa"/>
            <w:shd w:val="clear" w:color="auto" w:fill="auto"/>
          </w:tcPr>
          <w:p w14:paraId="158C235A" w14:textId="77777777" w:rsidR="00F519B8" w:rsidRPr="00906F47" w:rsidRDefault="00F519B8" w:rsidP="00F323C2">
            <w:pPr>
              <w:jc w:val="both"/>
              <w:rPr>
                <w:lang w:val="lt-LT" w:eastAsia="lt-LT"/>
              </w:rPr>
            </w:pPr>
            <w:proofErr w:type="spellStart"/>
            <w:r w:rsidRPr="00091DAD">
              <w:rPr>
                <w:rFonts w:ascii="Calibri" w:eastAsia="Calibri" w:hAnsi="Calibri" w:cs="Calibri"/>
                <w:b/>
                <w:bCs/>
                <w:i/>
                <w:iCs/>
                <w:lang w:eastAsia="lt-LT"/>
              </w:rPr>
              <w:t>Perkančiosios</w:t>
            </w:r>
            <w:proofErr w:type="spellEnd"/>
            <w:r w:rsidRPr="00091DAD">
              <w:rPr>
                <w:rFonts w:ascii="Calibri" w:eastAsia="Calibri" w:hAnsi="Calibri" w:cs="Calibri"/>
                <w:b/>
                <w:bCs/>
                <w:i/>
                <w:iCs/>
                <w:lang w:eastAsia="lt-LT"/>
              </w:rPr>
              <w:t xml:space="preserve"> </w:t>
            </w:r>
            <w:proofErr w:type="spellStart"/>
            <w:r w:rsidRPr="00091DAD">
              <w:rPr>
                <w:rFonts w:ascii="Calibri" w:eastAsia="Calibri" w:hAnsi="Calibri" w:cs="Calibri"/>
                <w:b/>
                <w:bCs/>
                <w:i/>
                <w:iCs/>
                <w:lang w:eastAsia="lt-LT"/>
              </w:rPr>
              <w:t>organizacijos</w:t>
            </w:r>
            <w:proofErr w:type="spellEnd"/>
            <w:r w:rsidRPr="00091DAD">
              <w:rPr>
                <w:rFonts w:ascii="Calibri" w:eastAsia="Calibri" w:hAnsi="Calibri" w:cs="Calibri"/>
                <w:b/>
                <w:bCs/>
                <w:i/>
                <w:iCs/>
                <w:lang w:eastAsia="lt-LT"/>
              </w:rPr>
              <w:t xml:space="preserve"> </w:t>
            </w:r>
            <w:proofErr w:type="spellStart"/>
            <w:r w:rsidRPr="00091DAD">
              <w:rPr>
                <w:rFonts w:ascii="Calibri" w:eastAsia="Calibri" w:hAnsi="Calibri" w:cs="Calibri"/>
                <w:b/>
                <w:bCs/>
                <w:i/>
                <w:iCs/>
                <w:lang w:eastAsia="lt-LT"/>
              </w:rPr>
              <w:t>atsakymas</w:t>
            </w:r>
            <w:proofErr w:type="spellEnd"/>
          </w:p>
        </w:tc>
      </w:tr>
      <w:tr w:rsidR="00F519B8" w:rsidRPr="00B36D16" w14:paraId="7987EB43" w14:textId="77777777" w:rsidTr="00F323C2">
        <w:trPr>
          <w:trHeight w:val="873"/>
        </w:trPr>
        <w:tc>
          <w:tcPr>
            <w:tcW w:w="530" w:type="dxa"/>
            <w:shd w:val="clear" w:color="auto" w:fill="auto"/>
          </w:tcPr>
          <w:p w14:paraId="56334208" w14:textId="77777777" w:rsidR="00F519B8" w:rsidRPr="00906F47" w:rsidRDefault="00F519B8" w:rsidP="00F323C2">
            <w:pPr>
              <w:jc w:val="both"/>
              <w:rPr>
                <w:lang w:val="lt-LT" w:eastAsia="lt-LT"/>
              </w:rPr>
            </w:pPr>
            <w:r w:rsidRPr="00906F47">
              <w:rPr>
                <w:lang w:val="lt-LT" w:eastAsia="lt-LT"/>
              </w:rPr>
              <w:t>1.</w:t>
            </w:r>
          </w:p>
        </w:tc>
        <w:tc>
          <w:tcPr>
            <w:tcW w:w="4242" w:type="dxa"/>
            <w:shd w:val="clear" w:color="auto" w:fill="auto"/>
          </w:tcPr>
          <w:p w14:paraId="07791AAE" w14:textId="77777777" w:rsidR="00F519B8" w:rsidRPr="002F3C5B" w:rsidRDefault="00F519B8" w:rsidP="00F323C2">
            <w:pPr>
              <w:jc w:val="both"/>
              <w:rPr>
                <w:lang w:val="lt-LT" w:eastAsia="lt-LT"/>
              </w:rPr>
            </w:pPr>
            <w:r w:rsidRPr="002F3C5B">
              <w:rPr>
                <w:lang w:val="lt-LT" w:eastAsia="lt-LT"/>
              </w:rPr>
              <w:t>Prašome pakoreguoti šiuos reikalavimus:</w:t>
            </w:r>
            <w:r w:rsidRPr="002F3C5B">
              <w:rPr>
                <w:lang w:val="lt-LT" w:eastAsia="lt-LT"/>
              </w:rPr>
              <w:br/>
              <w:t>1.1.3. Sistema turi galėti matuoti GSM, EGPRS, WCDMA, HSPA, TD-SCDMA, LTE, 5 G NR SA, 5 G NR NSA belaidžio ryšio technologijų signalus ir jų parametrus</w:t>
            </w:r>
            <w:r w:rsidRPr="002F3C5B">
              <w:rPr>
                <w:lang w:val="lt-LT" w:eastAsia="lt-LT"/>
              </w:rPr>
              <w:br/>
              <w:t>1.1.7 Sistemą turi būti galima prijungti prie išorinio spektro analizatoriaus bei išorinio signalų generatoriaus, radijo dažnių spektro monitoringui laidininkais sklindančiu būdu, nenaudojant papildomų išorinių radijo dažnių komponentų, išskyrus RD kabelius, bent šioms technologijoms: GSM, EGPRS, WCDMA, HSPA, TD-SCDMA, LTE</w:t>
            </w:r>
            <w:r w:rsidRPr="002F3C5B">
              <w:rPr>
                <w:lang w:val="lt-LT" w:eastAsia="lt-LT"/>
              </w:rPr>
              <w:br/>
            </w:r>
            <w:r w:rsidRPr="002F3C5B">
              <w:rPr>
                <w:lang w:val="lt-LT" w:eastAsia="lt-LT"/>
              </w:rPr>
              <w:br/>
              <w:t>Šiuose reikalavimuose nurodytos HSPA bei TD-SCDMA technologijos yra naudojamos tik 3G ryšiui, kurį mobilaus ryšio operatoriai jau yra išjungę, arba planuoja išjungti artimiausiu metu. Atitinkamai kai kurie bazinių stočių imitavimo įrangos gamintojai, išleisdami naujus gaminius, dėmesį sutelkia į naujausias ryšio technologijas, nebeįtraukdami senų bei nebeperspektyvių technologijų.</w:t>
            </w:r>
            <w:r w:rsidRPr="002F3C5B">
              <w:rPr>
                <w:lang w:val="lt-LT" w:eastAsia="lt-LT"/>
              </w:rPr>
              <w:br/>
            </w:r>
            <w:r w:rsidRPr="002F3C5B">
              <w:rPr>
                <w:lang w:val="lt-LT" w:eastAsia="lt-LT"/>
              </w:rPr>
              <w:br/>
              <w:t>Atsižvelgiant į tai, ir siekiant padidinti konkurenciją, prašome pakoreguoti šiuos reikalavimus, atsisakant HSPA bei TD-SCDMA technologijų šiuose reikalavimuose.</w:t>
            </w:r>
          </w:p>
        </w:tc>
        <w:tc>
          <w:tcPr>
            <w:tcW w:w="4856" w:type="dxa"/>
            <w:shd w:val="clear" w:color="auto" w:fill="auto"/>
          </w:tcPr>
          <w:p w14:paraId="4C013CA8" w14:textId="77777777" w:rsidR="00F519B8" w:rsidRPr="000C1F5B" w:rsidRDefault="00F519B8" w:rsidP="00F323C2">
            <w:pPr>
              <w:jc w:val="both"/>
              <w:rPr>
                <w:lang w:val="lt-LT"/>
              </w:rPr>
            </w:pPr>
            <w:r>
              <w:rPr>
                <w:lang w:val="lt-LT"/>
              </w:rPr>
              <w:t>Perkančioji organizacija neatsižvelgs į paklausime nurodytą prašymą</w:t>
            </w:r>
            <w:r w:rsidRPr="000C1F5B">
              <w:rPr>
                <w:lang w:val="lt-LT"/>
              </w:rPr>
              <w:t>, kadangi perkama matavimų sistema bus naudojama SAR (</w:t>
            </w:r>
            <w:proofErr w:type="spellStart"/>
            <w:r w:rsidRPr="000C1F5B">
              <w:rPr>
                <w:lang w:val="lt-LT"/>
              </w:rPr>
              <w:t>Specific</w:t>
            </w:r>
            <w:proofErr w:type="spellEnd"/>
            <w:r w:rsidRPr="000C1F5B">
              <w:rPr>
                <w:lang w:val="lt-LT"/>
              </w:rPr>
              <w:t xml:space="preserve"> </w:t>
            </w:r>
            <w:proofErr w:type="spellStart"/>
            <w:r w:rsidRPr="000C1F5B">
              <w:rPr>
                <w:lang w:val="lt-LT"/>
              </w:rPr>
              <w:t>absorbtion</w:t>
            </w:r>
            <w:proofErr w:type="spellEnd"/>
            <w:r w:rsidRPr="000C1F5B">
              <w:rPr>
                <w:lang w:val="lt-LT"/>
              </w:rPr>
              <w:t xml:space="preserve"> rate) matavimams, atliekant mobiliųjų radijo ryšio įrenginių bandymus Europos Sąjungos gaminių atitikties tinklui, rinkos priežiūros institucijoms, Europos Komisijai ir kitiems vyriausybiniams arba tarpvyriausybiniams subjektams pagal šių institucijų sudarytas bandymų programas ir suformuotus užsakymus. 3G tinklas Europos Sąjungoje vis dar yra naudojamas, taip pat nenumatoma įvesti draudimo diegti 3G technologijų į įrenginius, kurie patenka į Europos Sąjungos rinką. </w:t>
            </w:r>
          </w:p>
          <w:p w14:paraId="6680E2C1" w14:textId="77777777" w:rsidR="00F519B8" w:rsidRPr="00906F47" w:rsidRDefault="00F519B8" w:rsidP="00F323C2">
            <w:pPr>
              <w:jc w:val="both"/>
              <w:rPr>
                <w:lang w:val="lt-LT" w:eastAsia="lt-LT"/>
              </w:rPr>
            </w:pPr>
          </w:p>
        </w:tc>
      </w:tr>
    </w:tbl>
    <w:p w14:paraId="65A26F7A" w14:textId="77777777" w:rsidR="002568CC" w:rsidRPr="00F519B8" w:rsidRDefault="002568CC">
      <w:pPr>
        <w:rPr>
          <w:lang w:val="lt-LT"/>
        </w:rPr>
      </w:pPr>
    </w:p>
    <w:sectPr w:rsidR="002568CC" w:rsidRPr="00F519B8">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B8"/>
    <w:rsid w:val="00006828"/>
    <w:rsid w:val="002568CC"/>
    <w:rsid w:val="004C04AF"/>
    <w:rsid w:val="008529E5"/>
    <w:rsid w:val="00A733FD"/>
    <w:rsid w:val="00F5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BD81"/>
  <w15:chartTrackingRefBased/>
  <w15:docId w15:val="{B2C93E15-2388-4BAE-91A7-213B2F38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B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F519B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519B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519B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519B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F519B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F519B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F519B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F519B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F519B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B8"/>
    <w:rPr>
      <w:rFonts w:eastAsiaTheme="majorEastAsia" w:cstheme="majorBidi"/>
      <w:color w:val="272727" w:themeColor="text1" w:themeTint="D8"/>
    </w:rPr>
  </w:style>
  <w:style w:type="paragraph" w:styleId="Title">
    <w:name w:val="Title"/>
    <w:basedOn w:val="Normal"/>
    <w:next w:val="Normal"/>
    <w:link w:val="TitleChar"/>
    <w:uiPriority w:val="10"/>
    <w:qFormat/>
    <w:rsid w:val="00F519B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5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9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5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B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F519B8"/>
    <w:rPr>
      <w:i/>
      <w:iCs/>
      <w:color w:val="404040" w:themeColor="text1" w:themeTint="BF"/>
    </w:rPr>
  </w:style>
  <w:style w:type="paragraph" w:styleId="ListParagraph">
    <w:name w:val="List Paragraph"/>
    <w:basedOn w:val="Normal"/>
    <w:uiPriority w:val="34"/>
    <w:qFormat/>
    <w:rsid w:val="00F519B8"/>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F519B8"/>
    <w:rPr>
      <w:i/>
      <w:iCs/>
      <w:color w:val="0F4761" w:themeColor="accent1" w:themeShade="BF"/>
    </w:rPr>
  </w:style>
  <w:style w:type="paragraph" w:styleId="IntenseQuote">
    <w:name w:val="Intense Quote"/>
    <w:basedOn w:val="Normal"/>
    <w:next w:val="Normal"/>
    <w:link w:val="IntenseQuoteChar"/>
    <w:uiPriority w:val="30"/>
    <w:qFormat/>
    <w:rsid w:val="00F519B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F519B8"/>
    <w:rPr>
      <w:i/>
      <w:iCs/>
      <w:color w:val="0F4761" w:themeColor="accent1" w:themeShade="BF"/>
    </w:rPr>
  </w:style>
  <w:style w:type="character" w:styleId="IntenseReference">
    <w:name w:val="Intense Reference"/>
    <w:basedOn w:val="DefaultParagraphFont"/>
    <w:uiPriority w:val="32"/>
    <w:qFormat/>
    <w:rsid w:val="00F51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Juodikienė</dc:creator>
  <cp:keywords/>
  <dc:description/>
  <cp:lastModifiedBy>Kristina Juodikienė</cp:lastModifiedBy>
  <cp:revision>1</cp:revision>
  <dcterms:created xsi:type="dcterms:W3CDTF">2024-12-13T06:42:00Z</dcterms:created>
  <dcterms:modified xsi:type="dcterms:W3CDTF">2024-12-13T06:44:00Z</dcterms:modified>
</cp:coreProperties>
</file>