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43FBC" w14:textId="0A38A513" w:rsidR="00F05E16" w:rsidRPr="00C73E40" w:rsidRDefault="00906B83" w:rsidP="00A36B10">
      <w:pPr>
        <w:rPr>
          <w:rFonts w:cstheme="majorHAnsi"/>
          <w:b/>
          <w:bCs/>
        </w:rPr>
      </w:pPr>
      <w:r w:rsidRPr="00C73E40">
        <w:rPr>
          <w:rFonts w:eastAsiaTheme="majorEastAsia" w:cstheme="majorHAnsi"/>
          <w:b/>
          <w:caps/>
          <w:noProof/>
          <w:lang w:eastAsia="lt-LT"/>
        </w:rPr>
        <w:drawing>
          <wp:anchor distT="0" distB="0" distL="114300" distR="114300" simplePos="0" relativeHeight="251658240" behindDoc="0" locked="1" layoutInCell="1" allowOverlap="1" wp14:anchorId="0FF2DAB6" wp14:editId="65C0E2E9">
            <wp:simplePos x="0" y="0"/>
            <wp:positionH relativeFrom="margin">
              <wp:align>center</wp:align>
            </wp:positionH>
            <wp:positionV relativeFrom="page">
              <wp:posOffset>633730</wp:posOffset>
            </wp:positionV>
            <wp:extent cx="720602" cy="10260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1025143"/>
                    </a:xfrm>
                    <a:prstGeom prst="rect">
                      <a:avLst/>
                    </a:prstGeom>
                  </pic:spPr>
                </pic:pic>
              </a:graphicData>
            </a:graphic>
            <wp14:sizeRelH relativeFrom="page">
              <wp14:pctWidth>0</wp14:pctWidth>
            </wp14:sizeRelH>
            <wp14:sizeRelV relativeFrom="page">
              <wp14:pctHeight>0</wp14:pctHeight>
            </wp14:sizeRelV>
          </wp:anchor>
        </w:drawing>
      </w:r>
    </w:p>
    <w:p w14:paraId="7710C896" w14:textId="77777777" w:rsidR="00F05E16" w:rsidRPr="009E162C" w:rsidRDefault="00F05E16" w:rsidP="00F05E16">
      <w:pPr>
        <w:tabs>
          <w:tab w:val="left" w:pos="1304"/>
          <w:tab w:val="left" w:pos="1457"/>
          <w:tab w:val="left" w:pos="1604"/>
          <w:tab w:val="left" w:pos="1757"/>
        </w:tabs>
        <w:autoSpaceDE w:val="0"/>
        <w:autoSpaceDN w:val="0"/>
        <w:adjustRightInd w:val="0"/>
        <w:ind w:left="5670"/>
        <w:rPr>
          <w:rFonts w:cstheme="majorHAnsi"/>
        </w:rPr>
      </w:pPr>
      <w:r w:rsidRPr="009E162C">
        <w:rPr>
          <w:rFonts w:cstheme="majorHAnsi"/>
        </w:rPr>
        <w:t>PATVIRTINTA</w:t>
      </w:r>
    </w:p>
    <w:p w14:paraId="2C5A81B0" w14:textId="77777777" w:rsidR="00221D27" w:rsidRPr="00DB3AB8" w:rsidRDefault="00221D27" w:rsidP="00221D27">
      <w:pPr>
        <w:tabs>
          <w:tab w:val="left" w:pos="1304"/>
          <w:tab w:val="left" w:pos="1457"/>
          <w:tab w:val="left" w:pos="1604"/>
          <w:tab w:val="left" w:pos="1757"/>
        </w:tabs>
        <w:autoSpaceDE w:val="0"/>
        <w:autoSpaceDN w:val="0"/>
        <w:adjustRightInd w:val="0"/>
        <w:ind w:left="5670"/>
        <w:rPr>
          <w:rFonts w:cstheme="majorHAnsi"/>
        </w:rPr>
      </w:pPr>
      <w:r w:rsidRPr="00DB3AB8">
        <w:rPr>
          <w:rFonts w:cstheme="majorHAnsi"/>
        </w:rPr>
        <w:t>UAB „Šiaulių vandenys“</w:t>
      </w:r>
    </w:p>
    <w:p w14:paraId="272E1308" w14:textId="77777777" w:rsidR="00221D27" w:rsidRPr="00DB3AB8" w:rsidRDefault="00221D27" w:rsidP="00221D27">
      <w:pPr>
        <w:tabs>
          <w:tab w:val="left" w:pos="1304"/>
          <w:tab w:val="left" w:pos="1457"/>
          <w:tab w:val="left" w:pos="1604"/>
          <w:tab w:val="left" w:pos="1757"/>
        </w:tabs>
        <w:autoSpaceDE w:val="0"/>
        <w:autoSpaceDN w:val="0"/>
        <w:adjustRightInd w:val="0"/>
        <w:ind w:left="5670"/>
        <w:rPr>
          <w:rFonts w:cstheme="majorHAnsi"/>
        </w:rPr>
      </w:pPr>
      <w:r w:rsidRPr="00DB3AB8">
        <w:rPr>
          <w:rFonts w:cstheme="majorHAnsi"/>
        </w:rPr>
        <w:t xml:space="preserve">generalinio direktoriaus  </w:t>
      </w:r>
    </w:p>
    <w:p w14:paraId="2D9CE86F" w14:textId="77777777" w:rsidR="00221D27" w:rsidRPr="00DB3AB8" w:rsidRDefault="00221D27" w:rsidP="00221D27">
      <w:pPr>
        <w:tabs>
          <w:tab w:val="left" w:pos="1304"/>
          <w:tab w:val="left" w:pos="1457"/>
          <w:tab w:val="left" w:pos="1604"/>
          <w:tab w:val="left" w:pos="1757"/>
        </w:tabs>
        <w:autoSpaceDE w:val="0"/>
        <w:autoSpaceDN w:val="0"/>
        <w:adjustRightInd w:val="0"/>
        <w:ind w:left="5670"/>
        <w:rPr>
          <w:rFonts w:cstheme="majorHAnsi"/>
        </w:rPr>
      </w:pPr>
      <w:r w:rsidRPr="00DB3AB8">
        <w:rPr>
          <w:rFonts w:cstheme="majorHAnsi"/>
        </w:rPr>
        <w:t>2024 m. liepos 25 d.</w:t>
      </w:r>
    </w:p>
    <w:p w14:paraId="778DAB95" w14:textId="77777777" w:rsidR="00221D27" w:rsidRPr="00DB3AB8" w:rsidRDefault="00221D27" w:rsidP="00221D27">
      <w:pPr>
        <w:tabs>
          <w:tab w:val="left" w:pos="1304"/>
          <w:tab w:val="left" w:pos="1457"/>
          <w:tab w:val="left" w:pos="1604"/>
          <w:tab w:val="left" w:pos="1757"/>
        </w:tabs>
        <w:autoSpaceDE w:val="0"/>
        <w:autoSpaceDN w:val="0"/>
        <w:adjustRightInd w:val="0"/>
        <w:ind w:left="5670"/>
        <w:rPr>
          <w:rFonts w:cstheme="majorHAnsi"/>
        </w:rPr>
      </w:pPr>
      <w:r w:rsidRPr="00DB3AB8">
        <w:rPr>
          <w:rFonts w:cstheme="majorHAnsi"/>
        </w:rPr>
        <w:t xml:space="preserve">įsakymu Nr. V-177 paskirtos </w:t>
      </w:r>
    </w:p>
    <w:p w14:paraId="10FC7B5A" w14:textId="77777777" w:rsidR="00221D27" w:rsidRPr="00DB3AB8" w:rsidRDefault="00221D27" w:rsidP="00221D27">
      <w:pPr>
        <w:tabs>
          <w:tab w:val="left" w:pos="1304"/>
          <w:tab w:val="left" w:pos="1457"/>
          <w:tab w:val="left" w:pos="1604"/>
          <w:tab w:val="left" w:pos="1757"/>
        </w:tabs>
        <w:autoSpaceDE w:val="0"/>
        <w:autoSpaceDN w:val="0"/>
        <w:adjustRightInd w:val="0"/>
        <w:ind w:left="5670"/>
        <w:rPr>
          <w:rFonts w:cstheme="majorHAnsi"/>
        </w:rPr>
      </w:pPr>
      <w:r w:rsidRPr="00DB3AB8">
        <w:rPr>
          <w:rFonts w:cstheme="majorHAnsi"/>
        </w:rPr>
        <w:t>Pirkimų komisijos Nr. 4</w:t>
      </w:r>
    </w:p>
    <w:p w14:paraId="4114E7DD" w14:textId="5D5E0C19" w:rsidR="00221D27" w:rsidRPr="00DB3AB8" w:rsidRDefault="00221D27" w:rsidP="00221D27">
      <w:pPr>
        <w:tabs>
          <w:tab w:val="left" w:pos="1304"/>
          <w:tab w:val="left" w:pos="1457"/>
          <w:tab w:val="left" w:pos="1604"/>
          <w:tab w:val="left" w:pos="1757"/>
        </w:tabs>
        <w:autoSpaceDE w:val="0"/>
        <w:autoSpaceDN w:val="0"/>
        <w:adjustRightInd w:val="0"/>
        <w:ind w:left="5670"/>
        <w:rPr>
          <w:rFonts w:cstheme="majorHAnsi"/>
        </w:rPr>
      </w:pPr>
      <w:r w:rsidRPr="00DB3AB8">
        <w:rPr>
          <w:rFonts w:cstheme="majorHAnsi"/>
        </w:rPr>
        <w:t xml:space="preserve">2024 m. </w:t>
      </w:r>
      <w:r w:rsidR="00CD0F73">
        <w:rPr>
          <w:rFonts w:cstheme="majorHAnsi"/>
        </w:rPr>
        <w:t>lapkričio</w:t>
      </w:r>
      <w:r>
        <w:rPr>
          <w:rFonts w:cstheme="majorHAnsi"/>
        </w:rPr>
        <w:t xml:space="preserve"> </w:t>
      </w:r>
      <w:r w:rsidR="00A0442B">
        <w:rPr>
          <w:rFonts w:cstheme="majorHAnsi"/>
        </w:rPr>
        <w:t>25</w:t>
      </w:r>
      <w:r w:rsidRPr="00DB3AB8">
        <w:rPr>
          <w:rFonts w:cstheme="majorHAnsi"/>
        </w:rPr>
        <w:t xml:space="preserve"> d.</w:t>
      </w:r>
    </w:p>
    <w:p w14:paraId="5A0FDDA7" w14:textId="77777777" w:rsidR="00221D27" w:rsidRDefault="00221D27" w:rsidP="00221D27">
      <w:pPr>
        <w:tabs>
          <w:tab w:val="left" w:pos="1304"/>
          <w:tab w:val="left" w:pos="1457"/>
          <w:tab w:val="left" w:pos="1604"/>
          <w:tab w:val="left" w:pos="1757"/>
        </w:tabs>
        <w:autoSpaceDE w:val="0"/>
        <w:autoSpaceDN w:val="0"/>
        <w:adjustRightInd w:val="0"/>
        <w:ind w:left="5670"/>
        <w:rPr>
          <w:rFonts w:cstheme="majorHAnsi"/>
        </w:rPr>
      </w:pPr>
      <w:r w:rsidRPr="00DB3AB8">
        <w:rPr>
          <w:rFonts w:cstheme="majorHAnsi"/>
        </w:rPr>
        <w:t>protokolu Nr. 1</w:t>
      </w:r>
    </w:p>
    <w:p w14:paraId="4667E097" w14:textId="4609EFF7" w:rsidR="00141464" w:rsidRDefault="00141464" w:rsidP="00221D27">
      <w:pPr>
        <w:tabs>
          <w:tab w:val="left" w:pos="1304"/>
          <w:tab w:val="left" w:pos="1457"/>
          <w:tab w:val="left" w:pos="1604"/>
          <w:tab w:val="left" w:pos="1757"/>
        </w:tabs>
        <w:autoSpaceDE w:val="0"/>
        <w:autoSpaceDN w:val="0"/>
        <w:adjustRightInd w:val="0"/>
        <w:ind w:left="5670"/>
        <w:rPr>
          <w:rFonts w:cstheme="majorHAnsi"/>
        </w:rPr>
      </w:pPr>
      <w:r>
        <w:rPr>
          <w:rFonts w:cstheme="majorHAnsi"/>
        </w:rPr>
        <w:t>(</w:t>
      </w:r>
      <w:r w:rsidRPr="00141464">
        <w:rPr>
          <w:rFonts w:cstheme="majorHAnsi"/>
          <w:color w:val="FF0000"/>
        </w:rPr>
        <w:t>Redakcija nuo 2024-12-01</w:t>
      </w:r>
      <w:r>
        <w:rPr>
          <w:rFonts w:cstheme="majorHAnsi"/>
        </w:rPr>
        <w:t>)</w:t>
      </w:r>
    </w:p>
    <w:p w14:paraId="2727D812" w14:textId="77777777" w:rsidR="00A0583C" w:rsidRPr="00C73E40" w:rsidRDefault="00A0583C" w:rsidP="00F05E16">
      <w:pPr>
        <w:keepNext/>
        <w:keepLines/>
        <w:ind w:left="317" w:right="360" w:hanging="10"/>
        <w:jc w:val="center"/>
        <w:outlineLvl w:val="0"/>
        <w:rPr>
          <w:rFonts w:cstheme="majorHAnsi"/>
          <w:b/>
          <w:lang w:eastAsia="lt-LT"/>
        </w:rPr>
      </w:pPr>
    </w:p>
    <w:p w14:paraId="01DA8BA0" w14:textId="77777777" w:rsidR="00D11117" w:rsidRPr="00D11117" w:rsidRDefault="00D11117" w:rsidP="00F05E16">
      <w:pPr>
        <w:ind w:left="10" w:right="61" w:hanging="10"/>
        <w:jc w:val="center"/>
        <w:outlineLvl w:val="0"/>
        <w:rPr>
          <w:rFonts w:cstheme="majorHAnsi"/>
          <w:b/>
          <w:iCs/>
          <w:caps/>
          <w:lang w:eastAsia="lt-LT"/>
        </w:rPr>
      </w:pPr>
      <w:r w:rsidRPr="00D11117">
        <w:rPr>
          <w:rFonts w:cstheme="majorHAnsi"/>
          <w:b/>
          <w:iCs/>
          <w:caps/>
          <w:lang w:eastAsia="lt-LT"/>
        </w:rPr>
        <w:t>Automobilių nuoma</w:t>
      </w:r>
    </w:p>
    <w:p w14:paraId="361E1658" w14:textId="1EBE33EB" w:rsidR="00F05E16" w:rsidRPr="00C73E40" w:rsidRDefault="00F05E16" w:rsidP="00F05E16">
      <w:pPr>
        <w:ind w:left="10" w:right="61" w:hanging="10"/>
        <w:jc w:val="center"/>
        <w:outlineLvl w:val="0"/>
        <w:rPr>
          <w:rFonts w:cstheme="majorHAnsi"/>
          <w:b/>
          <w:strike/>
          <w:color w:val="FF0000"/>
          <w:lang w:eastAsia="lt-LT"/>
        </w:rPr>
      </w:pPr>
      <w:r w:rsidRPr="00C73E40">
        <w:rPr>
          <w:rFonts w:cstheme="majorHAnsi"/>
          <w:b/>
          <w:lang w:eastAsia="lt-LT"/>
        </w:rPr>
        <w:t>SPECIALIOSIOS PIRKIMO SĄLYGOS</w:t>
      </w:r>
    </w:p>
    <w:p w14:paraId="3B4BEEEF" w14:textId="77777777" w:rsidR="00F05E16" w:rsidRPr="00C73E40" w:rsidRDefault="00F05E16" w:rsidP="00F05E16">
      <w:pPr>
        <w:jc w:val="center"/>
        <w:rPr>
          <w:rFonts w:cstheme="majorHAnsi"/>
          <w:lang w:eastAsia="lt-LT"/>
        </w:rPr>
      </w:pPr>
    </w:p>
    <w:p w14:paraId="6B1A0CCE" w14:textId="77777777" w:rsidR="00F05E16" w:rsidRPr="00C73E40" w:rsidRDefault="00F05E16" w:rsidP="00F05E16">
      <w:pPr>
        <w:keepNext/>
        <w:keepLines/>
        <w:tabs>
          <w:tab w:val="center" w:pos="3261"/>
          <w:tab w:val="center" w:pos="5034"/>
        </w:tabs>
        <w:ind w:firstLine="567"/>
        <w:outlineLvl w:val="0"/>
        <w:rPr>
          <w:rFonts w:cstheme="majorHAnsi"/>
          <w:b/>
          <w:lang w:eastAsia="lt-LT"/>
        </w:rPr>
      </w:pPr>
      <w:r w:rsidRPr="00C73E40">
        <w:rPr>
          <w:rFonts w:eastAsia="Calibri" w:cstheme="majorHAnsi"/>
          <w:lang w:eastAsia="lt-LT"/>
        </w:rPr>
        <w:tab/>
      </w:r>
      <w:r w:rsidRPr="00C73E40">
        <w:rPr>
          <w:rFonts w:cstheme="majorHAnsi"/>
          <w:b/>
          <w:lang w:eastAsia="lt-LT"/>
        </w:rPr>
        <w:t>1.</w:t>
      </w:r>
      <w:r w:rsidRPr="00C73E40">
        <w:rPr>
          <w:rFonts w:eastAsia="Arial" w:cstheme="majorHAnsi"/>
          <w:b/>
          <w:lang w:eastAsia="lt-LT"/>
        </w:rPr>
        <w:t xml:space="preserve"> </w:t>
      </w:r>
      <w:r w:rsidRPr="00C73E40">
        <w:rPr>
          <w:rFonts w:eastAsia="Arial" w:cstheme="majorHAnsi"/>
          <w:b/>
          <w:lang w:eastAsia="lt-LT"/>
        </w:rPr>
        <w:tab/>
      </w:r>
      <w:r w:rsidRPr="00C73E40">
        <w:rPr>
          <w:rFonts w:cstheme="majorHAnsi"/>
          <w:b/>
          <w:lang w:eastAsia="lt-LT"/>
        </w:rPr>
        <w:t xml:space="preserve">BENDROSIOS NUOSTATOS  </w:t>
      </w:r>
    </w:p>
    <w:p w14:paraId="734C9DF0" w14:textId="77777777" w:rsidR="00632BB4" w:rsidRPr="00DB3AB8" w:rsidRDefault="00632BB4" w:rsidP="00632BB4">
      <w:pPr>
        <w:ind w:right="49" w:firstLine="567"/>
        <w:jc w:val="both"/>
        <w:rPr>
          <w:rFonts w:cstheme="majorHAnsi"/>
          <w:bCs/>
          <w:iCs/>
          <w:lang w:eastAsia="lt-LT"/>
        </w:rPr>
      </w:pPr>
      <w:r w:rsidRPr="00DB3AB8">
        <w:rPr>
          <w:rFonts w:cstheme="majorHAnsi"/>
          <w:lang w:eastAsia="lt-LT"/>
        </w:rPr>
        <w:t>1.1.</w:t>
      </w:r>
      <w:r w:rsidRPr="00DB3AB8">
        <w:rPr>
          <w:rFonts w:eastAsia="Arial" w:cstheme="majorHAnsi"/>
          <w:lang w:eastAsia="lt-LT"/>
        </w:rPr>
        <w:t xml:space="preserve"> </w:t>
      </w:r>
      <w:r w:rsidRPr="00DB3AB8">
        <w:rPr>
          <w:rFonts w:cstheme="majorHAnsi"/>
          <w:lang w:eastAsia="lt-LT"/>
        </w:rPr>
        <w:t>Vykdomas</w:t>
      </w:r>
      <w:r w:rsidRPr="00DB3AB8">
        <w:rPr>
          <w:rFonts w:cstheme="majorHAnsi"/>
          <w:bCs/>
          <w:i/>
          <w:color w:val="0070C0"/>
          <w:lang w:eastAsia="lt-LT"/>
        </w:rPr>
        <w:t xml:space="preserve"> </w:t>
      </w:r>
      <w:r w:rsidRPr="00DB3AB8">
        <w:rPr>
          <w:rFonts w:cstheme="majorHAnsi"/>
          <w:b/>
          <w:iCs/>
          <w:lang w:eastAsia="lt-LT"/>
        </w:rPr>
        <w:t>suprastintas</w:t>
      </w:r>
      <w:r w:rsidRPr="00DB3AB8">
        <w:rPr>
          <w:rFonts w:cstheme="majorHAnsi"/>
          <w:bCs/>
          <w:i/>
          <w:lang w:eastAsia="lt-LT"/>
        </w:rPr>
        <w:t xml:space="preserve"> </w:t>
      </w:r>
      <w:r w:rsidRPr="00DB3AB8">
        <w:rPr>
          <w:rFonts w:cstheme="majorHAnsi"/>
          <w:b/>
          <w:iCs/>
          <w:lang w:eastAsia="lt-LT"/>
        </w:rPr>
        <w:t>atviras konkursas</w:t>
      </w:r>
      <w:r w:rsidRPr="00DB3AB8">
        <w:rPr>
          <w:rFonts w:cstheme="majorHAnsi"/>
          <w:bCs/>
          <w:iCs/>
          <w:lang w:eastAsia="lt-LT"/>
        </w:rPr>
        <w:t xml:space="preserve">. </w:t>
      </w:r>
    </w:p>
    <w:p w14:paraId="5D53F2D4" w14:textId="77777777" w:rsidR="00632BB4" w:rsidRPr="00DB3AB8" w:rsidRDefault="00632BB4" w:rsidP="00632BB4">
      <w:pPr>
        <w:ind w:right="49" w:firstLine="567"/>
        <w:jc w:val="both"/>
        <w:rPr>
          <w:rFonts w:cstheme="majorHAnsi"/>
          <w:lang w:eastAsia="lt-LT"/>
        </w:rPr>
      </w:pPr>
      <w:r w:rsidRPr="00DB3AB8">
        <w:rPr>
          <w:rFonts w:cstheme="majorHAnsi"/>
          <w:lang w:eastAsia="lt-LT"/>
        </w:rPr>
        <w:t>1.2.</w:t>
      </w:r>
      <w:r w:rsidRPr="00DB3AB8">
        <w:rPr>
          <w:rFonts w:eastAsia="Arial" w:cstheme="majorHAnsi"/>
          <w:lang w:eastAsia="lt-LT"/>
        </w:rPr>
        <w:t xml:space="preserve"> </w:t>
      </w:r>
      <w:r w:rsidRPr="00DB3AB8">
        <w:rPr>
          <w:rFonts w:cstheme="majorHAnsi"/>
          <w:lang w:eastAsia="lt-LT"/>
        </w:rPr>
        <w:t xml:space="preserve">Pirkimas vykdomas CVP IS priemonėmis. Bet kokia informacija, Pirkimo sąlygų paaiškinimai, pranešimai ar kitas Pirkėjo ir tiekėjų susirašinėjimas vykdomas tik šiomis priemonėmis, išskyrus </w:t>
      </w:r>
      <w:r w:rsidRPr="00DB3AB8">
        <w:rPr>
          <w:rFonts w:cstheme="majorHAnsi"/>
          <w:iCs/>
          <w:lang w:eastAsia="lt-LT"/>
        </w:rPr>
        <w:t xml:space="preserve">BPS IV skyriuje </w:t>
      </w:r>
      <w:r w:rsidRPr="00DB3AB8">
        <w:rPr>
          <w:rFonts w:cstheme="majorHAnsi"/>
          <w:lang w:eastAsia="lt-LT"/>
        </w:rPr>
        <w:t xml:space="preserve">„Pirkėjo ir tiekėjų bendravimo ir keitimosi informacija priemonės“ nustatytais atvejais. </w:t>
      </w:r>
    </w:p>
    <w:p w14:paraId="7897858E" w14:textId="77777777" w:rsidR="00632BB4" w:rsidRPr="00DB3AB8" w:rsidRDefault="00632BB4" w:rsidP="00632BB4">
      <w:pPr>
        <w:ind w:right="49" w:firstLine="567"/>
        <w:jc w:val="both"/>
        <w:rPr>
          <w:rFonts w:cstheme="majorHAnsi"/>
          <w:color w:val="FF0000"/>
          <w:highlight w:val="yellow"/>
          <w:lang w:eastAsia="lt-LT"/>
        </w:rPr>
      </w:pPr>
      <w:r w:rsidRPr="00DB3AB8">
        <w:rPr>
          <w:rFonts w:cstheme="majorHAnsi"/>
          <w:lang w:eastAsia="lt-LT"/>
        </w:rPr>
        <w:t>1.3.</w:t>
      </w:r>
      <w:r w:rsidRPr="00DB3AB8">
        <w:rPr>
          <w:rFonts w:eastAsia="Arial" w:cstheme="majorHAnsi"/>
          <w:lang w:eastAsia="lt-LT"/>
        </w:rPr>
        <w:t xml:space="preserve"> </w:t>
      </w:r>
      <w:r w:rsidRPr="00DB3AB8">
        <w:rPr>
          <w:rFonts w:cstheme="majorHAnsi"/>
          <w:lang w:eastAsia="lt-LT"/>
        </w:rPr>
        <w:t>Vykdomo pirkimo metu nebus kviečiami Komisijos posėdžiuose stebėtojo teisėmis dalyvauti valstybės ir savivaldybių institucijų ar įstaigų atstovai.</w:t>
      </w:r>
    </w:p>
    <w:p w14:paraId="67EB90EB" w14:textId="493579EE" w:rsidR="00632BB4" w:rsidRPr="00DB3AB8" w:rsidRDefault="00632BB4" w:rsidP="00632BB4">
      <w:pPr>
        <w:ind w:right="49" w:firstLine="567"/>
        <w:jc w:val="both"/>
        <w:rPr>
          <w:rFonts w:cstheme="majorHAnsi"/>
          <w:lang w:eastAsia="lt-LT"/>
        </w:rPr>
      </w:pPr>
      <w:r w:rsidRPr="00DB3AB8">
        <w:rPr>
          <w:rFonts w:cstheme="majorHAnsi"/>
          <w:lang w:eastAsia="lt-LT"/>
        </w:rPr>
        <w:t xml:space="preserve">1.4. Tiesioginį ryšį dėl pirkimo sąlygų paaiškinimo su tiekėjais CVP IS priemonėmis įgaliota palaikyti Komisijos sekretorė: </w:t>
      </w:r>
      <w:r w:rsidRPr="00DB3AB8">
        <w:rPr>
          <w:rFonts w:cstheme="majorHAnsi"/>
          <w:iCs/>
          <w:lang w:eastAsia="lt-LT"/>
        </w:rPr>
        <w:t>pirkimų specialistė Ingrida Rouss,</w:t>
      </w:r>
      <w:r w:rsidRPr="00DB3AB8">
        <w:rPr>
          <w:rFonts w:cstheme="majorHAnsi"/>
          <w:i/>
          <w:lang w:eastAsia="lt-LT"/>
        </w:rPr>
        <w:t xml:space="preserve"> </w:t>
      </w:r>
      <w:r w:rsidRPr="00DB3AB8">
        <w:rPr>
          <w:rFonts w:cstheme="majorHAnsi"/>
          <w:lang w:eastAsia="lt-LT"/>
        </w:rPr>
        <w:t xml:space="preserve">tel. +370 615 02860, adresas: Vytauto g. 103, LT-77160 Šiauliai. </w:t>
      </w:r>
    </w:p>
    <w:p w14:paraId="53237CC8" w14:textId="77777777" w:rsidR="00632BB4" w:rsidRPr="00DB3AB8" w:rsidRDefault="00632BB4" w:rsidP="00632BB4">
      <w:pPr>
        <w:ind w:right="49" w:firstLine="567"/>
        <w:jc w:val="both"/>
        <w:rPr>
          <w:rFonts w:cstheme="majorHAnsi"/>
          <w:lang w:eastAsia="lt-LT"/>
        </w:rPr>
      </w:pPr>
      <w:r w:rsidRPr="00DB3AB8">
        <w:rPr>
          <w:rFonts w:cstheme="majorHAnsi"/>
          <w:lang w:eastAsia="lt-LT"/>
        </w:rPr>
        <w:t>1.5. Bendrosios pirkimo sąlygos (BPS) yra neatskiriama specialiųjų pirkimo sąlygų (SPS) dalis.</w:t>
      </w:r>
    </w:p>
    <w:p w14:paraId="1376F6B3" w14:textId="77777777" w:rsidR="00632BB4" w:rsidRPr="00DB3AB8" w:rsidRDefault="00632BB4" w:rsidP="00632BB4">
      <w:pPr>
        <w:ind w:right="49" w:firstLine="567"/>
        <w:jc w:val="both"/>
        <w:rPr>
          <w:rFonts w:cstheme="majorHAnsi"/>
          <w:iCs/>
          <w:lang w:eastAsia="lt-LT"/>
        </w:rPr>
      </w:pPr>
      <w:r w:rsidRPr="00DB3AB8">
        <w:rPr>
          <w:rFonts w:cstheme="majorHAnsi"/>
          <w:iCs/>
          <w:lang w:eastAsia="lt-LT"/>
        </w:rPr>
        <w:t xml:space="preserve">1.6. Išankstinis skelbimas apie numatomą pirkimą nebuvo paskelbtas. </w:t>
      </w:r>
    </w:p>
    <w:p w14:paraId="55E2F609" w14:textId="77777777" w:rsidR="00632BB4" w:rsidRPr="00DB3AB8" w:rsidRDefault="00632BB4" w:rsidP="00632BB4">
      <w:pPr>
        <w:ind w:right="49" w:firstLine="567"/>
        <w:jc w:val="both"/>
        <w:rPr>
          <w:rFonts w:cstheme="majorHAnsi"/>
          <w:iCs/>
          <w:lang w:eastAsia="lt-LT"/>
        </w:rPr>
      </w:pPr>
      <w:r w:rsidRPr="00DB3AB8">
        <w:rPr>
          <w:rFonts w:cstheme="majorHAnsi"/>
          <w:iCs/>
          <w:lang w:eastAsia="lt-LT"/>
        </w:rPr>
        <w:t xml:space="preserve">1.7. Šiame pirkime Pirkėjas nenumato skelbti pranešimo dėl savanoriško </w:t>
      </w:r>
      <w:proofErr w:type="spellStart"/>
      <w:r w:rsidRPr="00DB3AB8">
        <w:rPr>
          <w:rFonts w:cstheme="majorHAnsi"/>
          <w:iCs/>
          <w:lang w:eastAsia="lt-LT"/>
        </w:rPr>
        <w:t>ex</w:t>
      </w:r>
      <w:proofErr w:type="spellEnd"/>
      <w:r w:rsidRPr="00DB3AB8">
        <w:rPr>
          <w:rFonts w:cstheme="majorHAnsi"/>
          <w:iCs/>
          <w:lang w:eastAsia="lt-LT"/>
        </w:rPr>
        <w:t xml:space="preserve"> ante skaidrumo. </w:t>
      </w:r>
    </w:p>
    <w:p w14:paraId="7F059C45" w14:textId="77777777" w:rsidR="00632BB4" w:rsidRPr="00DB3AB8" w:rsidRDefault="00632BB4" w:rsidP="00632BB4">
      <w:pPr>
        <w:ind w:right="49" w:firstLine="567"/>
        <w:jc w:val="both"/>
        <w:rPr>
          <w:rFonts w:cstheme="majorHAnsi"/>
          <w:iCs/>
          <w:lang w:eastAsia="lt-LT"/>
        </w:rPr>
      </w:pPr>
      <w:r w:rsidRPr="00DB3AB8">
        <w:rPr>
          <w:rFonts w:cstheme="majorHAnsi"/>
          <w:iCs/>
          <w:lang w:eastAsia="lt-LT"/>
        </w:rPr>
        <w:t>1.8. Pirkėjas nerezervuoja teisės dalyvauti pirkime.</w:t>
      </w:r>
    </w:p>
    <w:p w14:paraId="1548FD94" w14:textId="7BA6EB6D" w:rsidR="00632BB4" w:rsidRPr="00DB3AB8" w:rsidRDefault="00632BB4" w:rsidP="00632BB4">
      <w:pPr>
        <w:ind w:firstLine="567"/>
        <w:jc w:val="both"/>
        <w:rPr>
          <w:rFonts w:cstheme="majorHAnsi"/>
          <w:iCs/>
          <w:lang w:eastAsia="lt-LT"/>
        </w:rPr>
      </w:pPr>
      <w:r w:rsidRPr="00DB3AB8">
        <w:rPr>
          <w:rFonts w:cstheme="majorHAnsi"/>
          <w:iCs/>
          <w:lang w:eastAsia="lt-LT"/>
        </w:rPr>
        <w:t xml:space="preserve">1.9. Pirkimas neatliekamas naudojantis centralizuotų pirkimų katalogu, nes </w:t>
      </w:r>
      <w:r w:rsidR="00493B02" w:rsidRPr="00493B02">
        <w:rPr>
          <w:rFonts w:cstheme="majorHAnsi"/>
          <w:iCs/>
          <w:lang w:eastAsia="lt-LT"/>
        </w:rPr>
        <w:t>CPO kataloge nėra galimybės pasirinkti 60 mėn. sutarties pasirašymo termino, kas ženkliai įtakoja mažesnę nuomos sutarties kainą</w:t>
      </w:r>
      <w:r w:rsidR="00493B02">
        <w:rPr>
          <w:rFonts w:cstheme="majorHAnsi"/>
          <w:iCs/>
          <w:lang w:eastAsia="lt-LT"/>
        </w:rPr>
        <w:t>.</w:t>
      </w:r>
    </w:p>
    <w:p w14:paraId="2C34C9A5" w14:textId="77777777" w:rsidR="00632BB4" w:rsidRPr="00DB3AB8" w:rsidRDefault="00632BB4" w:rsidP="00632BB4">
      <w:pPr>
        <w:ind w:right="49" w:firstLine="567"/>
        <w:jc w:val="both"/>
        <w:rPr>
          <w:rFonts w:cstheme="majorHAnsi"/>
          <w:color w:val="000000"/>
          <w:lang w:eastAsia="lt-LT"/>
        </w:rPr>
      </w:pPr>
      <w:r w:rsidRPr="00DB3AB8">
        <w:rPr>
          <w:rFonts w:cstheme="majorHAnsi"/>
          <w:iCs/>
          <w:lang w:eastAsia="lt-LT"/>
        </w:rPr>
        <w:t xml:space="preserve">1.10. </w:t>
      </w:r>
      <w:r w:rsidRPr="00DB3AB8">
        <w:rPr>
          <w:rFonts w:cstheme="majorHAnsi"/>
          <w:iCs/>
        </w:rPr>
        <w:t>Pirkimo</w:t>
      </w:r>
      <w:r w:rsidRPr="00DB3AB8">
        <w:rPr>
          <w:rFonts w:cstheme="majorHAnsi"/>
        </w:rPr>
        <w:t xml:space="preserve"> tikslas – sudaryti pirkimo sutartį, leidžiančią Pirkėjui įsigyti reikalingų Prekių, kur joms įsigyti skirtos lėšos būtų naudojamos racionaliai bei vykdant pirkimo sutartį būtų laikomasi aplinkos apsaugos, socialinės ir darbo teisės įpareigojimų, nustatytų Europos Sąjungos, nacionalinėje teisėje, kolektyvinėse sutartyse ir PĮ 7 priede nurodytose </w:t>
      </w:r>
      <w:r w:rsidRPr="00DB3AB8">
        <w:rPr>
          <w:rFonts w:cstheme="majorHAnsi"/>
          <w:color w:val="000000"/>
          <w:lang w:eastAsia="lt-LT"/>
        </w:rPr>
        <w:t>tarptautinėse konvencijose.</w:t>
      </w:r>
    </w:p>
    <w:p w14:paraId="20C4567D" w14:textId="607B1B97" w:rsidR="004F5561" w:rsidRPr="00C73E40" w:rsidRDefault="004F5561" w:rsidP="004F5561">
      <w:pPr>
        <w:ind w:right="49" w:firstLine="567"/>
        <w:jc w:val="both"/>
        <w:rPr>
          <w:rFonts w:cstheme="majorHAnsi"/>
          <w:color w:val="000000"/>
          <w:lang w:eastAsia="lt-LT"/>
        </w:rPr>
      </w:pPr>
    </w:p>
    <w:p w14:paraId="4CAA6485" w14:textId="77777777" w:rsidR="00F05E16" w:rsidRPr="00C73E40" w:rsidRDefault="00F05E16" w:rsidP="00F05E16">
      <w:pPr>
        <w:keepNext/>
        <w:keepLines/>
        <w:tabs>
          <w:tab w:val="center" w:pos="3566"/>
          <w:tab w:val="center" w:pos="5032"/>
        </w:tabs>
        <w:ind w:firstLine="567"/>
        <w:outlineLvl w:val="0"/>
        <w:rPr>
          <w:rFonts w:cstheme="majorHAnsi"/>
          <w:b/>
          <w:lang w:eastAsia="lt-LT"/>
        </w:rPr>
      </w:pPr>
      <w:r w:rsidRPr="00C73E40">
        <w:rPr>
          <w:rFonts w:eastAsia="Calibri" w:cstheme="majorHAnsi"/>
          <w:lang w:eastAsia="lt-LT"/>
        </w:rPr>
        <w:tab/>
      </w:r>
      <w:r w:rsidRPr="00C73E40">
        <w:rPr>
          <w:rFonts w:cstheme="majorHAnsi"/>
          <w:b/>
          <w:lang w:eastAsia="lt-LT"/>
        </w:rPr>
        <w:t>2.</w:t>
      </w:r>
      <w:r w:rsidRPr="00C73E40">
        <w:rPr>
          <w:rFonts w:eastAsia="Arial" w:cstheme="majorHAnsi"/>
          <w:b/>
          <w:lang w:eastAsia="lt-LT"/>
        </w:rPr>
        <w:t xml:space="preserve"> </w:t>
      </w:r>
      <w:r w:rsidRPr="00C73E40">
        <w:rPr>
          <w:rFonts w:eastAsia="Arial" w:cstheme="majorHAnsi"/>
          <w:b/>
          <w:lang w:eastAsia="lt-LT"/>
        </w:rPr>
        <w:tab/>
      </w:r>
      <w:r w:rsidRPr="00C73E40">
        <w:rPr>
          <w:rFonts w:cstheme="majorHAnsi"/>
          <w:b/>
          <w:lang w:eastAsia="lt-LT"/>
        </w:rPr>
        <w:t xml:space="preserve">PIRKIMO OBJEKTAS </w:t>
      </w:r>
    </w:p>
    <w:p w14:paraId="3FDF1E41" w14:textId="0107D6CF" w:rsidR="00F05E16" w:rsidRPr="00C73E40" w:rsidRDefault="00F05E16" w:rsidP="00F05E16">
      <w:pPr>
        <w:tabs>
          <w:tab w:val="left" w:pos="284"/>
          <w:tab w:val="left" w:pos="993"/>
        </w:tabs>
        <w:ind w:left="10" w:firstLine="567"/>
        <w:jc w:val="both"/>
        <w:rPr>
          <w:rFonts w:cstheme="majorHAnsi"/>
          <w:color w:val="000000"/>
          <w:lang w:eastAsia="lt-LT"/>
        </w:rPr>
      </w:pPr>
      <w:r w:rsidRPr="00C73E40">
        <w:rPr>
          <w:rFonts w:cstheme="majorHAnsi"/>
          <w:lang w:eastAsia="lt-LT"/>
        </w:rPr>
        <w:t>2.1.</w:t>
      </w:r>
      <w:r w:rsidRPr="00C73E40">
        <w:rPr>
          <w:rFonts w:eastAsia="Arial" w:cstheme="majorHAnsi"/>
          <w:lang w:eastAsia="lt-LT"/>
        </w:rPr>
        <w:t xml:space="preserve"> </w:t>
      </w:r>
      <w:r w:rsidRPr="00C73E40">
        <w:rPr>
          <w:rFonts w:cstheme="majorHAnsi"/>
          <w:lang w:eastAsia="lt-LT"/>
        </w:rPr>
        <w:t xml:space="preserve">Pirkimo objektas – </w:t>
      </w:r>
      <w:r w:rsidR="000651D1" w:rsidRPr="000651D1">
        <w:rPr>
          <w:rFonts w:cstheme="majorHAnsi"/>
          <w:bCs/>
          <w:iCs/>
          <w:lang w:eastAsia="lt-LT"/>
        </w:rPr>
        <w:t>automobilių nuoma</w:t>
      </w:r>
      <w:r w:rsidR="000651D1" w:rsidRPr="000651D1">
        <w:rPr>
          <w:rFonts w:cstheme="majorHAnsi"/>
          <w:bCs/>
          <w:i/>
          <w:lang w:eastAsia="lt-LT"/>
        </w:rPr>
        <w:t xml:space="preserve"> </w:t>
      </w:r>
      <w:r w:rsidRPr="00C73E40">
        <w:rPr>
          <w:rFonts w:cstheme="majorHAnsi"/>
          <w:bCs/>
          <w:color w:val="000000"/>
          <w:lang w:eastAsia="lt-LT"/>
        </w:rPr>
        <w:t>(toliau –</w:t>
      </w:r>
      <w:r w:rsidR="000651D1">
        <w:rPr>
          <w:rFonts w:cstheme="majorHAnsi"/>
          <w:bCs/>
          <w:color w:val="000000"/>
          <w:lang w:eastAsia="lt-LT"/>
        </w:rPr>
        <w:t xml:space="preserve"> </w:t>
      </w:r>
      <w:r w:rsidRPr="000651D1">
        <w:rPr>
          <w:rFonts w:cstheme="majorHAnsi"/>
          <w:bCs/>
          <w:iCs/>
          <w:lang w:eastAsia="lt-LT"/>
        </w:rPr>
        <w:t>Prekė</w:t>
      </w:r>
      <w:r w:rsidR="000651D1" w:rsidRPr="000651D1">
        <w:rPr>
          <w:rFonts w:cstheme="majorHAnsi"/>
          <w:bCs/>
          <w:iCs/>
          <w:lang w:eastAsia="lt-LT"/>
        </w:rPr>
        <w:t>s</w:t>
      </w:r>
      <w:r w:rsidRPr="00C73E40">
        <w:rPr>
          <w:rFonts w:cstheme="majorHAnsi"/>
          <w:bCs/>
          <w:color w:val="000000"/>
          <w:lang w:eastAsia="lt-LT"/>
        </w:rPr>
        <w:t>).</w:t>
      </w:r>
    </w:p>
    <w:p w14:paraId="20BB643F" w14:textId="35AF7836" w:rsidR="001705FE" w:rsidRPr="00C73E40" w:rsidRDefault="00F05E16" w:rsidP="00A97B8A">
      <w:pPr>
        <w:ind w:right="49" w:firstLine="567"/>
        <w:jc w:val="both"/>
        <w:rPr>
          <w:rFonts w:cstheme="majorHAnsi"/>
          <w:lang w:eastAsia="lt-LT"/>
        </w:rPr>
      </w:pPr>
      <w:r w:rsidRPr="00C73E40">
        <w:rPr>
          <w:rFonts w:cstheme="majorHAnsi"/>
          <w:lang w:eastAsia="lt-LT"/>
        </w:rPr>
        <w:t>2.2.</w:t>
      </w:r>
      <w:r w:rsidRPr="00C73E40">
        <w:rPr>
          <w:rFonts w:eastAsia="Arial" w:cstheme="majorHAnsi"/>
          <w:lang w:eastAsia="lt-LT"/>
        </w:rPr>
        <w:t xml:space="preserve"> </w:t>
      </w:r>
      <w:r w:rsidRPr="00C73E40">
        <w:rPr>
          <w:rFonts w:cstheme="majorHAnsi"/>
          <w:lang w:eastAsia="lt-LT"/>
        </w:rPr>
        <w:t xml:space="preserve">Pirkimo objekto </w:t>
      </w:r>
      <w:r w:rsidRPr="002B7384">
        <w:rPr>
          <w:rFonts w:cstheme="majorHAnsi"/>
          <w:lang w:eastAsia="lt-LT"/>
        </w:rPr>
        <w:t xml:space="preserve">aprašymas </w:t>
      </w:r>
      <w:r w:rsidR="004E2B7E" w:rsidRPr="002B7384">
        <w:rPr>
          <w:rFonts w:cstheme="majorHAnsi"/>
          <w:lang w:eastAsia="lt-LT"/>
        </w:rPr>
        <w:t>ir reikalavimai</w:t>
      </w:r>
      <w:r w:rsidR="00A97B8A" w:rsidRPr="002B7384">
        <w:rPr>
          <w:rFonts w:cstheme="majorHAnsi"/>
          <w:lang w:eastAsia="lt-LT"/>
        </w:rPr>
        <w:t>,</w:t>
      </w:r>
      <w:r w:rsidR="004E2B7E" w:rsidRPr="002B7384">
        <w:rPr>
          <w:rFonts w:cstheme="majorHAnsi"/>
          <w:lang w:eastAsia="lt-LT"/>
        </w:rPr>
        <w:t xml:space="preserve"> </w:t>
      </w:r>
      <w:r w:rsidR="00A97B8A" w:rsidRPr="002B7384">
        <w:rPr>
          <w:rFonts w:cstheme="majorHAnsi"/>
          <w:lang w:eastAsia="lt-LT"/>
        </w:rPr>
        <w:t>perka</w:t>
      </w:r>
      <w:r w:rsidR="000651D1">
        <w:rPr>
          <w:rFonts w:cstheme="majorHAnsi"/>
          <w:lang w:eastAsia="lt-LT"/>
        </w:rPr>
        <w:t>mų</w:t>
      </w:r>
      <w:r w:rsidR="00A97B8A" w:rsidRPr="00AC1601">
        <w:rPr>
          <w:rFonts w:cstheme="majorHAnsi"/>
          <w:i/>
          <w:iCs/>
          <w:color w:val="0070C0"/>
          <w:lang w:eastAsia="lt-LT"/>
        </w:rPr>
        <w:t xml:space="preserve"> </w:t>
      </w:r>
      <w:r w:rsidR="00A97B8A" w:rsidRPr="000651D1">
        <w:rPr>
          <w:rFonts w:cstheme="majorHAnsi"/>
          <w:bCs/>
          <w:iCs/>
          <w:lang w:eastAsia="lt-LT"/>
        </w:rPr>
        <w:t>Prek</w:t>
      </w:r>
      <w:r w:rsidR="003A75B2" w:rsidRPr="000651D1">
        <w:rPr>
          <w:rFonts w:cstheme="majorHAnsi"/>
          <w:bCs/>
          <w:iCs/>
          <w:lang w:eastAsia="lt-LT"/>
        </w:rPr>
        <w:t>ių</w:t>
      </w:r>
      <w:r w:rsidR="00A97B8A" w:rsidRPr="000651D1">
        <w:rPr>
          <w:rFonts w:cstheme="majorHAnsi"/>
          <w:bCs/>
          <w:i/>
          <w:lang w:eastAsia="lt-LT"/>
        </w:rPr>
        <w:t xml:space="preserve"> </w:t>
      </w:r>
      <w:r w:rsidR="00A97B8A" w:rsidRPr="00AC1601">
        <w:rPr>
          <w:rFonts w:cstheme="majorHAnsi"/>
          <w:lang w:eastAsia="lt-LT"/>
        </w:rPr>
        <w:t>kiekis (apimti</w:t>
      </w:r>
      <w:r w:rsidR="000651D1">
        <w:rPr>
          <w:rFonts w:cstheme="majorHAnsi"/>
          <w:lang w:eastAsia="lt-LT"/>
        </w:rPr>
        <w:t>s</w:t>
      </w:r>
      <w:r w:rsidR="00A97B8A" w:rsidRPr="00AC1601">
        <w:rPr>
          <w:rFonts w:cstheme="majorHAnsi"/>
          <w:lang w:eastAsia="lt-LT"/>
        </w:rPr>
        <w:t xml:space="preserve">) </w:t>
      </w:r>
      <w:r w:rsidRPr="00AC1601">
        <w:rPr>
          <w:rFonts w:cstheme="majorHAnsi"/>
          <w:lang w:eastAsia="lt-LT"/>
        </w:rPr>
        <w:t>pateikiam</w:t>
      </w:r>
      <w:r w:rsidR="003A75B2" w:rsidRPr="00AC1601">
        <w:rPr>
          <w:rFonts w:cstheme="majorHAnsi"/>
          <w:lang w:eastAsia="lt-LT"/>
        </w:rPr>
        <w:t>a</w:t>
      </w:r>
      <w:r w:rsidR="000651D1">
        <w:rPr>
          <w:rFonts w:cstheme="majorHAnsi"/>
          <w:lang w:eastAsia="lt-LT"/>
        </w:rPr>
        <w:t>s</w:t>
      </w:r>
      <w:r w:rsidRPr="00AC1601">
        <w:rPr>
          <w:rFonts w:cstheme="majorHAnsi"/>
          <w:lang w:eastAsia="lt-LT"/>
        </w:rPr>
        <w:t xml:space="preserve"> T</w:t>
      </w:r>
      <w:r w:rsidR="006B200B" w:rsidRPr="00AC1601">
        <w:rPr>
          <w:rFonts w:cstheme="majorHAnsi"/>
          <w:lang w:eastAsia="lt-LT"/>
        </w:rPr>
        <w:t>echninėje specifikacijoje (SPS 2</w:t>
      </w:r>
      <w:r w:rsidR="006B200B" w:rsidRPr="002B7384">
        <w:rPr>
          <w:rFonts w:cstheme="majorHAnsi"/>
          <w:lang w:eastAsia="lt-LT"/>
        </w:rPr>
        <w:t xml:space="preserve"> </w:t>
      </w:r>
      <w:r w:rsidRPr="002B7384">
        <w:rPr>
          <w:rFonts w:cstheme="majorHAnsi"/>
          <w:lang w:eastAsia="lt-LT"/>
        </w:rPr>
        <w:t xml:space="preserve"> priedas).</w:t>
      </w:r>
      <w:r w:rsidR="00F55552" w:rsidRPr="00C73E40">
        <w:rPr>
          <w:rFonts w:cstheme="majorHAnsi"/>
          <w:lang w:eastAsia="lt-LT"/>
        </w:rPr>
        <w:t xml:space="preserve"> </w:t>
      </w:r>
      <w:r w:rsidR="00A97B8A" w:rsidRPr="00C73E40">
        <w:rPr>
          <w:rFonts w:cstheme="majorHAnsi"/>
          <w:lang w:eastAsia="lt-LT"/>
        </w:rPr>
        <w:t xml:space="preserve"> </w:t>
      </w:r>
    </w:p>
    <w:p w14:paraId="47BA927C" w14:textId="77777777" w:rsidR="000651D1" w:rsidRDefault="00F05E16" w:rsidP="00F05E16">
      <w:pPr>
        <w:ind w:firstLine="567"/>
        <w:jc w:val="both"/>
        <w:rPr>
          <w:rFonts w:cstheme="majorHAnsi"/>
          <w:lang w:eastAsia="lt-LT"/>
        </w:rPr>
      </w:pPr>
      <w:r w:rsidRPr="00C73E40">
        <w:rPr>
          <w:rFonts w:cstheme="majorHAnsi"/>
          <w:lang w:eastAsia="lt-LT"/>
        </w:rPr>
        <w:t xml:space="preserve">2.3. Pirkimo objektas </w:t>
      </w:r>
      <w:r w:rsidRPr="000651D1">
        <w:rPr>
          <w:rFonts w:cstheme="majorHAnsi"/>
          <w:bCs/>
          <w:iCs/>
          <w:lang w:eastAsia="lt-LT"/>
        </w:rPr>
        <w:t>skaidomas</w:t>
      </w:r>
      <w:r w:rsidRPr="000651D1">
        <w:rPr>
          <w:rFonts w:cstheme="majorHAnsi"/>
          <w:lang w:eastAsia="lt-LT"/>
        </w:rPr>
        <w:t xml:space="preserve"> </w:t>
      </w:r>
      <w:r w:rsidRPr="00C73E40">
        <w:rPr>
          <w:rFonts w:cstheme="majorHAnsi"/>
          <w:lang w:eastAsia="lt-LT"/>
        </w:rPr>
        <w:t>į atskiras pirkimo objekto dalis</w:t>
      </w:r>
      <w:r w:rsidR="000651D1">
        <w:rPr>
          <w:rFonts w:cstheme="majorHAnsi"/>
          <w:lang w:eastAsia="lt-LT"/>
        </w:rPr>
        <w:t>:</w:t>
      </w:r>
    </w:p>
    <w:p w14:paraId="1F735446" w14:textId="1B007E20" w:rsidR="000651D1" w:rsidRPr="000651D1" w:rsidRDefault="000651D1" w:rsidP="00F05E16">
      <w:pPr>
        <w:ind w:firstLine="567"/>
        <w:jc w:val="both"/>
        <w:rPr>
          <w:rFonts w:cstheme="majorHAnsi"/>
          <w:lang w:eastAsia="lt-LT"/>
        </w:rPr>
      </w:pPr>
      <w:r w:rsidRPr="000651D1">
        <w:rPr>
          <w:rFonts w:cstheme="majorHAnsi"/>
          <w:lang w:eastAsia="lt-LT"/>
        </w:rPr>
        <w:t>2.3.1. I pirkimo dalis. Lengvųjų krovininių N1 klasės elektromobilių nuoma;</w:t>
      </w:r>
    </w:p>
    <w:p w14:paraId="1B332DAE" w14:textId="262C7427" w:rsidR="000651D1" w:rsidRPr="000651D1" w:rsidRDefault="000651D1" w:rsidP="00F05E16">
      <w:pPr>
        <w:ind w:firstLine="567"/>
        <w:jc w:val="both"/>
        <w:rPr>
          <w:rFonts w:cstheme="majorHAnsi"/>
          <w:lang w:eastAsia="lt-LT"/>
        </w:rPr>
      </w:pPr>
      <w:r w:rsidRPr="000651D1">
        <w:rPr>
          <w:rFonts w:cstheme="majorHAnsi"/>
          <w:lang w:eastAsia="lt-LT"/>
        </w:rPr>
        <w:t>2.3.2. II pirkimo dalis. Lengvųjų M1 klasės elektromobilių nuoma.</w:t>
      </w:r>
    </w:p>
    <w:p w14:paraId="1F13E12D" w14:textId="5B9287DF" w:rsidR="00A4550B" w:rsidRPr="00A97B8A" w:rsidRDefault="00A4550B" w:rsidP="00F05E16">
      <w:pPr>
        <w:ind w:firstLine="567"/>
        <w:jc w:val="both"/>
        <w:rPr>
          <w:rFonts w:cstheme="majorHAnsi"/>
          <w:lang w:eastAsia="lt-LT"/>
        </w:rPr>
      </w:pPr>
      <w:r w:rsidRPr="00A97B8A">
        <w:rPr>
          <w:rFonts w:cstheme="majorHAnsi"/>
          <w:lang w:eastAsia="lt-LT"/>
        </w:rPr>
        <w:t>2.</w:t>
      </w:r>
      <w:r w:rsidR="004A054E" w:rsidRPr="00A97B8A">
        <w:rPr>
          <w:rFonts w:cstheme="majorHAnsi"/>
          <w:lang w:eastAsia="lt-LT"/>
        </w:rPr>
        <w:t>4</w:t>
      </w:r>
      <w:r w:rsidRPr="00A97B8A">
        <w:rPr>
          <w:rFonts w:cstheme="majorHAnsi"/>
          <w:lang w:eastAsia="lt-LT"/>
        </w:rPr>
        <w:t xml:space="preserve">. Jeigu apibūdinant pirkimo objektą Techninėje specifikacijoje (SPS </w:t>
      </w:r>
      <w:r w:rsidR="006B200B" w:rsidRPr="00A97B8A">
        <w:rPr>
          <w:rFonts w:cstheme="majorHAnsi"/>
          <w:lang w:eastAsia="lt-LT"/>
        </w:rPr>
        <w:t>2</w:t>
      </w:r>
      <w:r w:rsidRPr="00A97B8A">
        <w:rPr>
          <w:rFonts w:cstheme="majorHAnsi"/>
          <w:lang w:eastAsia="lt-LT"/>
        </w:rPr>
        <w:t xml:space="preserve"> priedas)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68DF327" w14:textId="040109BC" w:rsidR="00A4550B" w:rsidRPr="00A97B8A" w:rsidRDefault="00A4550B" w:rsidP="00F05E16">
      <w:pPr>
        <w:ind w:firstLine="567"/>
        <w:jc w:val="both"/>
        <w:rPr>
          <w:rFonts w:cstheme="majorHAnsi"/>
        </w:rPr>
      </w:pPr>
      <w:r w:rsidRPr="00A97B8A">
        <w:rPr>
          <w:rFonts w:cstheme="majorHAnsi"/>
          <w:lang w:eastAsia="lt-LT"/>
        </w:rPr>
        <w:lastRenderedPageBreak/>
        <w:t>2.</w:t>
      </w:r>
      <w:r w:rsidR="004A054E" w:rsidRPr="00A97B8A">
        <w:rPr>
          <w:rFonts w:cstheme="majorHAnsi"/>
          <w:lang w:eastAsia="lt-LT"/>
        </w:rPr>
        <w:t>5</w:t>
      </w:r>
      <w:r w:rsidRPr="00A97B8A">
        <w:rPr>
          <w:rFonts w:cstheme="majorHAnsi"/>
          <w:lang w:eastAsia="lt-LT"/>
        </w:rPr>
        <w:t>. Jeigu apibūdinant pirkimo objektą techninėje specifikacijoje nurodytas standartas, techninis</w:t>
      </w:r>
      <w:r w:rsidRPr="00A97B8A">
        <w:rPr>
          <w:rFonts w:cstheme="majorHAnsi"/>
          <w:color w:val="000000"/>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A97B8A">
        <w:rPr>
          <w:rFonts w:cstheme="majorHAnsi"/>
        </w:rPr>
        <w:t>specifikacijos, susijusios su darbų projektavimu, sąmatų apskaičiavimu ir vykdymu bei prekių naudojimu), turi būti laikoma, kad kiekviena tokia nuoroda yra pateikta su žodžiais „arba lygiavertis“.</w:t>
      </w:r>
    </w:p>
    <w:p w14:paraId="5829443B" w14:textId="72BDAB69" w:rsidR="00391CCF" w:rsidRPr="00A97B8A" w:rsidRDefault="00E7466C" w:rsidP="00A97B8A">
      <w:pPr>
        <w:ind w:firstLine="567"/>
        <w:jc w:val="both"/>
        <w:rPr>
          <w:rFonts w:cstheme="majorHAnsi"/>
          <w:lang w:eastAsia="lt-LT"/>
        </w:rPr>
      </w:pPr>
      <w:r w:rsidRPr="00A97B8A">
        <w:rPr>
          <w:rFonts w:cstheme="majorHAnsi"/>
        </w:rPr>
        <w:t>2.</w:t>
      </w:r>
      <w:r w:rsidR="00A97B8A" w:rsidRPr="00A97B8A">
        <w:rPr>
          <w:rFonts w:cstheme="majorHAnsi"/>
        </w:rPr>
        <w:t>6</w:t>
      </w:r>
      <w:r w:rsidRPr="00A97B8A">
        <w:rPr>
          <w:rFonts w:cstheme="majorHAnsi"/>
        </w:rPr>
        <w:t>. Pirkimo objektui</w:t>
      </w:r>
      <w:r w:rsidRPr="00A97B8A">
        <w:rPr>
          <w:rFonts w:cstheme="majorHAnsi"/>
          <w:lang w:eastAsia="lt-LT"/>
        </w:rPr>
        <w:t xml:space="preserve"> </w:t>
      </w:r>
      <w:r w:rsidRPr="00C7061F">
        <w:rPr>
          <w:rFonts w:cstheme="majorHAnsi"/>
          <w:iCs/>
          <w:lang w:eastAsia="lt-LT"/>
        </w:rPr>
        <w:t>taikomi</w:t>
      </w:r>
      <w:r w:rsidRPr="00C7061F">
        <w:rPr>
          <w:rFonts w:cstheme="majorHAnsi"/>
          <w:lang w:eastAsia="lt-LT"/>
        </w:rPr>
        <w:t xml:space="preserve"> </w:t>
      </w:r>
      <w:r w:rsidRPr="00A97B8A">
        <w:rPr>
          <w:rFonts w:cstheme="majorHAnsi"/>
          <w:lang w:eastAsia="lt-LT"/>
        </w:rPr>
        <w:t>energijos vartojimo reikalavimai</w:t>
      </w:r>
      <w:r w:rsidR="00524A03" w:rsidRPr="00A97B8A">
        <w:rPr>
          <w:rFonts w:cstheme="majorHAnsi"/>
          <w:lang w:eastAsia="lt-LT"/>
        </w:rPr>
        <w:t>.</w:t>
      </w:r>
      <w:r w:rsidR="00391CCF" w:rsidRPr="00A97B8A">
        <w:rPr>
          <w:rFonts w:cstheme="majorHAnsi"/>
          <w:lang w:eastAsia="lt-LT"/>
        </w:rPr>
        <w:t xml:space="preserve"> </w:t>
      </w:r>
    </w:p>
    <w:p w14:paraId="33594890" w14:textId="30F58AED" w:rsidR="00E7466C" w:rsidRPr="00C73E40" w:rsidRDefault="00E7466C" w:rsidP="00E7466C">
      <w:pPr>
        <w:ind w:right="49" w:firstLine="567"/>
        <w:jc w:val="both"/>
        <w:rPr>
          <w:rFonts w:cstheme="majorHAnsi"/>
          <w:i/>
          <w:color w:val="0070C0"/>
          <w:lang w:eastAsia="lt-LT"/>
        </w:rPr>
      </w:pPr>
      <w:r w:rsidRPr="008769F6">
        <w:rPr>
          <w:rFonts w:cstheme="majorHAnsi"/>
          <w:lang w:eastAsia="lt-LT"/>
        </w:rPr>
        <w:t>2.</w:t>
      </w:r>
      <w:r w:rsidR="008769F6" w:rsidRPr="008769F6">
        <w:rPr>
          <w:rFonts w:cstheme="majorHAnsi"/>
          <w:lang w:eastAsia="lt-LT"/>
        </w:rPr>
        <w:t>7</w:t>
      </w:r>
      <w:r w:rsidRPr="008769F6">
        <w:rPr>
          <w:rFonts w:cstheme="majorHAnsi"/>
          <w:lang w:eastAsia="lt-LT"/>
        </w:rPr>
        <w:t>. Pirkimo objektui taikomi aplinkos apsaugos reikalavimai</w:t>
      </w:r>
      <w:r w:rsidR="006723D7" w:rsidRPr="008769F6">
        <w:rPr>
          <w:rFonts w:cstheme="majorHAnsi"/>
          <w:lang w:eastAsia="lt-LT"/>
        </w:rPr>
        <w:t>,</w:t>
      </w:r>
      <w:r w:rsidRPr="008769F6">
        <w:rPr>
          <w:rFonts w:cstheme="majorHAnsi"/>
          <w:lang w:eastAsia="lt-LT"/>
        </w:rPr>
        <w:t xml:space="preserve"> nurodyti </w:t>
      </w:r>
      <w:r w:rsidR="00960504" w:rsidRPr="008769F6">
        <w:rPr>
          <w:rFonts w:cstheme="majorHAnsi"/>
          <w:lang w:eastAsia="lt-LT"/>
        </w:rPr>
        <w:t>L</w:t>
      </w:r>
      <w:r w:rsidR="006723D7" w:rsidRPr="008769F6">
        <w:rPr>
          <w:rFonts w:cstheme="majorHAnsi"/>
          <w:lang w:eastAsia="lt-LT"/>
        </w:rPr>
        <w:t xml:space="preserve">ietuvos </w:t>
      </w:r>
      <w:r w:rsidR="00960504" w:rsidRPr="008769F6">
        <w:rPr>
          <w:rFonts w:cstheme="majorHAnsi"/>
          <w:lang w:eastAsia="lt-LT"/>
        </w:rPr>
        <w:t>R</w:t>
      </w:r>
      <w:r w:rsidR="006723D7" w:rsidRPr="008769F6">
        <w:rPr>
          <w:rFonts w:cstheme="majorHAnsi"/>
          <w:lang w:eastAsia="lt-LT"/>
        </w:rPr>
        <w:t>espublikos</w:t>
      </w:r>
      <w:r w:rsidR="00960504" w:rsidRPr="008769F6">
        <w:rPr>
          <w:rFonts w:cstheme="majorHAnsi"/>
          <w:lang w:eastAsia="lt-LT"/>
        </w:rPr>
        <w:t xml:space="preserve"> </w:t>
      </w:r>
      <w:r w:rsidR="006723D7" w:rsidRPr="008769F6">
        <w:rPr>
          <w:rFonts w:cstheme="majorHAnsi"/>
          <w:lang w:eastAsia="lt-LT"/>
        </w:rPr>
        <w:t>a</w:t>
      </w:r>
      <w:r w:rsidR="00960504" w:rsidRPr="008769F6">
        <w:rPr>
          <w:rFonts w:cstheme="majorHAnsi"/>
          <w:lang w:eastAsia="lt-LT"/>
        </w:rPr>
        <w:t xml:space="preserve">plinkos ministro </w:t>
      </w:r>
      <w:r w:rsidR="00250ECF" w:rsidRPr="008D72FC">
        <w:rPr>
          <w:rFonts w:cstheme="majorHAnsi"/>
          <w:lang w:eastAsia="lt-LT"/>
        </w:rPr>
        <w:t>2022</w:t>
      </w:r>
      <w:r w:rsidR="00960504" w:rsidRPr="008D72FC">
        <w:rPr>
          <w:rFonts w:cstheme="majorHAnsi"/>
          <w:lang w:eastAsia="lt-LT"/>
        </w:rPr>
        <w:t xml:space="preserve"> m. </w:t>
      </w:r>
      <w:r w:rsidR="00250ECF" w:rsidRPr="008D72FC">
        <w:rPr>
          <w:rFonts w:cstheme="majorHAnsi"/>
          <w:lang w:eastAsia="lt-LT"/>
        </w:rPr>
        <w:t>gruodžio</w:t>
      </w:r>
      <w:r w:rsidR="00960504" w:rsidRPr="008D72FC">
        <w:rPr>
          <w:rFonts w:cstheme="majorHAnsi"/>
          <w:lang w:eastAsia="lt-LT"/>
        </w:rPr>
        <w:t xml:space="preserve"> </w:t>
      </w:r>
      <w:r w:rsidR="00250ECF" w:rsidRPr="008D72FC">
        <w:rPr>
          <w:rFonts w:cstheme="majorHAnsi"/>
          <w:lang w:eastAsia="lt-LT"/>
        </w:rPr>
        <w:t>13</w:t>
      </w:r>
      <w:r w:rsidR="00960504" w:rsidRPr="008D72FC">
        <w:rPr>
          <w:rFonts w:cstheme="majorHAnsi"/>
          <w:lang w:eastAsia="lt-LT"/>
        </w:rPr>
        <w:t xml:space="preserve"> d. </w:t>
      </w:r>
      <w:r w:rsidR="006723D7" w:rsidRPr="008D72FC">
        <w:rPr>
          <w:rFonts w:cstheme="majorHAnsi"/>
          <w:lang w:eastAsia="lt-LT"/>
        </w:rPr>
        <w:t>į</w:t>
      </w:r>
      <w:r w:rsidR="00960504" w:rsidRPr="008D72FC">
        <w:rPr>
          <w:rFonts w:cstheme="majorHAnsi"/>
          <w:lang w:eastAsia="lt-LT"/>
        </w:rPr>
        <w:t xml:space="preserve">sakymu </w:t>
      </w:r>
      <w:r w:rsidR="00960504" w:rsidRPr="002B7384">
        <w:rPr>
          <w:rFonts w:cstheme="majorHAnsi"/>
          <w:lang w:eastAsia="lt-LT"/>
        </w:rPr>
        <w:t>Nr. D1-</w:t>
      </w:r>
      <w:r w:rsidR="00250ECF" w:rsidRPr="002B7384">
        <w:rPr>
          <w:rFonts w:cstheme="majorHAnsi"/>
          <w:lang w:eastAsia="lt-LT"/>
        </w:rPr>
        <w:t>401</w:t>
      </w:r>
      <w:r w:rsidR="00960504" w:rsidRPr="002B7384">
        <w:rPr>
          <w:rFonts w:cstheme="majorHAnsi"/>
          <w:lang w:eastAsia="lt-LT"/>
        </w:rPr>
        <w:t xml:space="preserve"> </w:t>
      </w:r>
      <w:r w:rsidR="008769F6" w:rsidRPr="002B7384">
        <w:rPr>
          <w:rFonts w:cstheme="majorHAnsi"/>
          <w:lang w:eastAsia="lt-LT"/>
        </w:rPr>
        <w:t>„</w:t>
      </w:r>
      <w:r w:rsidR="008769F6" w:rsidRPr="002B7384">
        <w:t xml:space="preserve">Dėl Lietuvos Respublikos aplinkos ministro 2011 m. birželio 28 d. įsakymo Nr. D1-508 </w:t>
      </w:r>
      <w:r w:rsidR="008769F6" w:rsidRPr="002B7384">
        <w:rPr>
          <w:i/>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8769F6" w:rsidRPr="002B7384">
        <w:t xml:space="preserve"> </w:t>
      </w:r>
      <w:r w:rsidR="00960504" w:rsidRPr="002B7384">
        <w:rPr>
          <w:rFonts w:cstheme="majorHAnsi"/>
          <w:lang w:eastAsia="lt-LT"/>
        </w:rPr>
        <w:t>patvirtinto</w:t>
      </w:r>
      <w:r w:rsidR="00960504" w:rsidRPr="008769F6">
        <w:rPr>
          <w:rFonts w:cstheme="majorHAnsi"/>
          <w:lang w:eastAsia="lt-LT"/>
        </w:rPr>
        <w:t xml:space="preserve"> Aplinkos apsaugos kriterijų taikymo, vykdant žaliuosius pirkimus, t</w:t>
      </w:r>
      <w:r w:rsidR="006723D7" w:rsidRPr="008769F6">
        <w:rPr>
          <w:rFonts w:cstheme="majorHAnsi"/>
          <w:lang w:eastAsia="lt-LT"/>
        </w:rPr>
        <w:t>v</w:t>
      </w:r>
      <w:r w:rsidR="00960504" w:rsidRPr="008769F6">
        <w:rPr>
          <w:rFonts w:cstheme="majorHAnsi"/>
          <w:lang w:eastAsia="lt-LT"/>
        </w:rPr>
        <w:t xml:space="preserve">arkos aprašo </w:t>
      </w:r>
      <w:r w:rsidR="006A50FE" w:rsidRPr="00CF7C24">
        <w:rPr>
          <w:rFonts w:ascii="Times New Roman" w:hAnsi="Times New Roman"/>
          <w:lang w:eastAsia="lt-LT"/>
        </w:rPr>
        <w:t xml:space="preserve">4.1 </w:t>
      </w:r>
      <w:r w:rsidR="006A50FE" w:rsidRPr="00CF7C24">
        <w:rPr>
          <w:rFonts w:cstheme="majorHAnsi"/>
          <w:lang w:eastAsia="lt-LT"/>
        </w:rPr>
        <w:t>punkte</w:t>
      </w:r>
      <w:r w:rsidR="00960504" w:rsidRPr="008769F6">
        <w:rPr>
          <w:rFonts w:cstheme="majorHAnsi"/>
          <w:lang w:eastAsia="lt-LT"/>
        </w:rPr>
        <w:t xml:space="preserve">. </w:t>
      </w:r>
      <w:r w:rsidR="006A50FE" w:rsidRPr="00CF7C24">
        <w:rPr>
          <w:rFonts w:cstheme="majorHAnsi"/>
          <w:lang w:eastAsia="lt-LT"/>
        </w:rPr>
        <w:t>Reikalavimai pateikiami</w:t>
      </w:r>
      <w:r w:rsidR="006A50FE" w:rsidRPr="00CF7C24">
        <w:rPr>
          <w:rFonts w:cstheme="majorHAnsi"/>
          <w:i/>
          <w:color w:val="0070C0"/>
          <w:lang w:eastAsia="lt-LT"/>
        </w:rPr>
        <w:t xml:space="preserve"> </w:t>
      </w:r>
      <w:r w:rsidR="006A50FE" w:rsidRPr="00CF7C24">
        <w:rPr>
          <w:rFonts w:cstheme="majorHAnsi"/>
          <w:iCs/>
          <w:lang w:eastAsia="lt-LT"/>
        </w:rPr>
        <w:t xml:space="preserve">Techninės specifikacijos </w:t>
      </w:r>
      <w:r w:rsidR="00B12E79">
        <w:rPr>
          <w:rFonts w:cstheme="majorHAnsi"/>
          <w:iCs/>
          <w:lang w:eastAsia="lt-LT"/>
        </w:rPr>
        <w:t>21</w:t>
      </w:r>
      <w:r w:rsidR="006A50FE" w:rsidRPr="00CF7C24">
        <w:rPr>
          <w:rFonts w:cstheme="majorHAnsi"/>
          <w:iCs/>
          <w:lang w:eastAsia="lt-LT"/>
        </w:rPr>
        <w:t xml:space="preserve"> punkte</w:t>
      </w:r>
      <w:r w:rsidR="005E3B33">
        <w:rPr>
          <w:rFonts w:cstheme="majorHAnsi"/>
          <w:iCs/>
          <w:lang w:eastAsia="lt-LT"/>
        </w:rPr>
        <w:t>, 1 lentelės 4 ir 2 lentelės 6 punkt</w:t>
      </w:r>
      <w:r w:rsidR="009C51A9">
        <w:rPr>
          <w:rFonts w:cstheme="majorHAnsi"/>
          <w:iCs/>
          <w:lang w:eastAsia="lt-LT"/>
        </w:rPr>
        <w:t>uose</w:t>
      </w:r>
      <w:r w:rsidR="006A50FE">
        <w:rPr>
          <w:rFonts w:cstheme="majorHAnsi"/>
          <w:iCs/>
          <w:lang w:eastAsia="lt-LT"/>
        </w:rPr>
        <w:t>.</w:t>
      </w:r>
    </w:p>
    <w:p w14:paraId="57794413" w14:textId="34F741B6" w:rsidR="00F454E7" w:rsidRPr="009C51A9" w:rsidRDefault="00F454E7" w:rsidP="00F05E16">
      <w:pPr>
        <w:ind w:right="49" w:firstLine="567"/>
        <w:jc w:val="both"/>
        <w:rPr>
          <w:rFonts w:cstheme="majorHAnsi"/>
          <w:lang w:eastAsia="lt-LT"/>
        </w:rPr>
      </w:pPr>
      <w:r w:rsidRPr="009C51A9">
        <w:rPr>
          <w:rFonts w:cstheme="majorHAnsi"/>
          <w:lang w:eastAsia="lt-LT"/>
        </w:rPr>
        <w:t>2.</w:t>
      </w:r>
      <w:r w:rsidR="00DB2734" w:rsidRPr="009C51A9">
        <w:rPr>
          <w:rFonts w:cstheme="majorHAnsi"/>
          <w:lang w:eastAsia="lt-LT"/>
        </w:rPr>
        <w:t>8</w:t>
      </w:r>
      <w:r w:rsidRPr="009C51A9">
        <w:rPr>
          <w:rFonts w:cstheme="majorHAnsi"/>
          <w:lang w:eastAsia="lt-LT"/>
        </w:rPr>
        <w:t>. Pirkimo objektui netaikomi</w:t>
      </w:r>
      <w:r w:rsidRPr="009C51A9">
        <w:rPr>
          <w:rFonts w:cstheme="majorHAnsi"/>
          <w:i/>
          <w:lang w:eastAsia="lt-LT"/>
        </w:rPr>
        <w:t xml:space="preserve"> </w:t>
      </w:r>
      <w:r w:rsidRPr="009C51A9">
        <w:rPr>
          <w:rFonts w:cstheme="majorHAnsi"/>
          <w:lang w:eastAsia="lt-LT"/>
        </w:rPr>
        <w:t>socialiniai kriterijai.</w:t>
      </w:r>
      <w:r w:rsidR="002D4E90" w:rsidRPr="009C51A9">
        <w:rPr>
          <w:rFonts w:cstheme="majorHAnsi"/>
          <w:lang w:eastAsia="lt-LT"/>
        </w:rPr>
        <w:t xml:space="preserve"> </w:t>
      </w:r>
    </w:p>
    <w:p w14:paraId="7C3C214E" w14:textId="6C58AA93" w:rsidR="00F05E16" w:rsidRPr="003E459F" w:rsidRDefault="00F05E16" w:rsidP="00F05E16">
      <w:pPr>
        <w:ind w:firstLine="567"/>
        <w:jc w:val="both"/>
        <w:rPr>
          <w:rFonts w:cstheme="majorHAnsi"/>
          <w:color w:val="FF0000"/>
          <w:lang w:eastAsia="lt-LT"/>
        </w:rPr>
      </w:pPr>
      <w:r w:rsidRPr="009C51A9">
        <w:rPr>
          <w:rFonts w:cstheme="majorHAnsi"/>
          <w:lang w:eastAsia="lt-LT"/>
        </w:rPr>
        <w:t>2.</w:t>
      </w:r>
      <w:r w:rsidR="00DB2734" w:rsidRPr="009C51A9">
        <w:rPr>
          <w:rFonts w:cstheme="majorHAnsi"/>
          <w:lang w:eastAsia="lt-LT"/>
        </w:rPr>
        <w:t>9</w:t>
      </w:r>
      <w:r w:rsidRPr="009C51A9">
        <w:rPr>
          <w:rFonts w:cstheme="majorHAnsi"/>
          <w:lang w:eastAsia="lt-LT"/>
        </w:rPr>
        <w:t xml:space="preserve">. Pagrindinis </w:t>
      </w:r>
      <w:r w:rsidRPr="003E459F">
        <w:rPr>
          <w:rFonts w:cstheme="majorHAnsi"/>
          <w:lang w:eastAsia="lt-LT"/>
        </w:rPr>
        <w:t>pirkimo objekto BVPŽ kodas –</w:t>
      </w:r>
      <w:r w:rsidR="005538AA">
        <w:rPr>
          <w:rFonts w:cstheme="majorHAnsi"/>
          <w:lang w:eastAsia="lt-LT"/>
        </w:rPr>
        <w:t xml:space="preserve"> </w:t>
      </w:r>
      <w:r w:rsidR="005538AA" w:rsidRPr="005538AA">
        <w:rPr>
          <w:rFonts w:cstheme="majorHAnsi"/>
          <w:lang w:eastAsia="lt-LT"/>
        </w:rPr>
        <w:t>34136100-0</w:t>
      </w:r>
      <w:r w:rsidR="00D57E24">
        <w:rPr>
          <w:rFonts w:cstheme="majorHAnsi"/>
          <w:lang w:eastAsia="lt-LT"/>
        </w:rPr>
        <w:t>.</w:t>
      </w:r>
    </w:p>
    <w:p w14:paraId="3877A6FF" w14:textId="77777777" w:rsidR="00675042" w:rsidRPr="00C73E40" w:rsidRDefault="00675042" w:rsidP="003C1E28">
      <w:pPr>
        <w:ind w:firstLine="567"/>
        <w:jc w:val="both"/>
        <w:rPr>
          <w:rFonts w:cstheme="majorHAnsi"/>
          <w:color w:val="FF0000"/>
          <w:highlight w:val="cyan"/>
          <w:lang w:eastAsia="lt-LT"/>
        </w:rPr>
      </w:pPr>
    </w:p>
    <w:p w14:paraId="614E50E9" w14:textId="33893810" w:rsidR="00675042" w:rsidRPr="00A462BB" w:rsidRDefault="00C73E40" w:rsidP="00675042">
      <w:pPr>
        <w:keepNext/>
        <w:keepLines/>
        <w:tabs>
          <w:tab w:val="center" w:pos="3566"/>
          <w:tab w:val="center" w:pos="5032"/>
        </w:tabs>
        <w:jc w:val="center"/>
        <w:outlineLvl w:val="0"/>
        <w:rPr>
          <w:rFonts w:cstheme="majorHAnsi"/>
          <w:b/>
          <w:lang w:eastAsia="lt-LT"/>
        </w:rPr>
      </w:pPr>
      <w:r w:rsidRPr="00A462BB">
        <w:rPr>
          <w:rFonts w:cstheme="majorHAnsi"/>
          <w:b/>
          <w:lang w:eastAsia="lt-LT"/>
        </w:rPr>
        <w:t>3</w:t>
      </w:r>
      <w:r w:rsidR="00675042" w:rsidRPr="00A462BB">
        <w:rPr>
          <w:rFonts w:cstheme="majorHAnsi"/>
          <w:b/>
          <w:lang w:eastAsia="lt-LT"/>
        </w:rPr>
        <w:t>. SUSITIKIMAI SU TIEKĖJAIS IR PIRKIMO OBJEKTO APŽIŪRA</w:t>
      </w:r>
    </w:p>
    <w:p w14:paraId="67E5A932" w14:textId="2094AD22" w:rsidR="00492121" w:rsidRPr="00407770" w:rsidRDefault="00C73E40" w:rsidP="009311CA">
      <w:pPr>
        <w:ind w:right="49" w:firstLine="567"/>
        <w:jc w:val="both"/>
        <w:rPr>
          <w:rFonts w:cstheme="majorHAnsi"/>
          <w:color w:val="FF0000"/>
          <w:lang w:eastAsia="lt-LT"/>
        </w:rPr>
      </w:pPr>
      <w:r w:rsidRPr="00077C31">
        <w:rPr>
          <w:rFonts w:cstheme="majorHAnsi"/>
          <w:lang w:eastAsia="lt-LT"/>
        </w:rPr>
        <w:t>3</w:t>
      </w:r>
      <w:r w:rsidR="009311CA" w:rsidRPr="00077C31">
        <w:rPr>
          <w:rFonts w:cstheme="majorHAnsi"/>
          <w:lang w:eastAsia="lt-LT"/>
        </w:rPr>
        <w:t xml:space="preserve">.1. Pirkėjas nerengs susitikimų su </w:t>
      </w:r>
      <w:r w:rsidR="002C513F">
        <w:rPr>
          <w:rFonts w:cstheme="majorHAnsi"/>
          <w:lang w:eastAsia="lt-LT"/>
        </w:rPr>
        <w:t>t</w:t>
      </w:r>
      <w:r w:rsidR="009311CA" w:rsidRPr="00077C31">
        <w:rPr>
          <w:rFonts w:cstheme="majorHAnsi"/>
          <w:lang w:eastAsia="lt-LT"/>
        </w:rPr>
        <w:t>iekėjais dėl pirkimo dokumentų paaiškinimų</w:t>
      </w:r>
      <w:r w:rsidR="00492121" w:rsidRPr="00077C31">
        <w:rPr>
          <w:rFonts w:cstheme="majorHAnsi"/>
          <w:lang w:eastAsia="lt-LT"/>
        </w:rPr>
        <w:t>.</w:t>
      </w:r>
      <w:r w:rsidR="00340699" w:rsidRPr="00077C31">
        <w:rPr>
          <w:rFonts w:cstheme="majorHAnsi"/>
          <w:lang w:eastAsia="lt-LT"/>
        </w:rPr>
        <w:t xml:space="preserve"> </w:t>
      </w:r>
    </w:p>
    <w:p w14:paraId="0C660DA3" w14:textId="0DA835C8" w:rsidR="00492121" w:rsidRPr="00D57E24" w:rsidRDefault="00C73E40" w:rsidP="009311CA">
      <w:pPr>
        <w:ind w:right="49" w:firstLine="567"/>
        <w:jc w:val="both"/>
        <w:rPr>
          <w:rFonts w:cstheme="majorHAnsi"/>
          <w:iCs/>
          <w:lang w:eastAsia="lt-LT"/>
        </w:rPr>
      </w:pPr>
      <w:r w:rsidRPr="00D57E24">
        <w:rPr>
          <w:rFonts w:cstheme="majorHAnsi"/>
          <w:iCs/>
          <w:lang w:eastAsia="lt-LT"/>
        </w:rPr>
        <w:t>3</w:t>
      </w:r>
      <w:r w:rsidR="00492121" w:rsidRPr="00D57E24">
        <w:rPr>
          <w:rFonts w:cstheme="majorHAnsi"/>
          <w:iCs/>
          <w:lang w:eastAsia="lt-LT"/>
        </w:rPr>
        <w:t>.2.</w:t>
      </w:r>
      <w:r w:rsidR="009311CA" w:rsidRPr="00D57E24">
        <w:rPr>
          <w:rFonts w:cstheme="majorHAnsi"/>
          <w:iCs/>
          <w:lang w:eastAsia="lt-LT"/>
        </w:rPr>
        <w:t xml:space="preserve"> </w:t>
      </w:r>
      <w:r w:rsidR="00492121" w:rsidRPr="00D57E24">
        <w:rPr>
          <w:rFonts w:cstheme="majorHAnsi"/>
          <w:iCs/>
          <w:lang w:eastAsia="lt-LT"/>
        </w:rPr>
        <w:t xml:space="preserve">Pirkėjas </w:t>
      </w:r>
      <w:r w:rsidR="00077C31" w:rsidRPr="00D57E24">
        <w:rPr>
          <w:rFonts w:cstheme="majorHAnsi"/>
          <w:iCs/>
          <w:lang w:eastAsia="lt-LT"/>
        </w:rPr>
        <w:t>nesuteikia galimybės apžiūrėti</w:t>
      </w:r>
      <w:r w:rsidR="00492121" w:rsidRPr="00D57E24">
        <w:rPr>
          <w:rFonts w:cstheme="majorHAnsi"/>
          <w:iCs/>
          <w:lang w:eastAsia="lt-LT"/>
        </w:rPr>
        <w:t xml:space="preserve"> </w:t>
      </w:r>
      <w:r w:rsidR="009311CA" w:rsidRPr="00D57E24">
        <w:rPr>
          <w:rFonts w:cstheme="majorHAnsi"/>
          <w:iCs/>
          <w:lang w:eastAsia="lt-LT"/>
        </w:rPr>
        <w:t>pirkimo objekto.</w:t>
      </w:r>
    </w:p>
    <w:p w14:paraId="4815E93C" w14:textId="78BC2649" w:rsidR="00675042" w:rsidRPr="00C73E40" w:rsidRDefault="00675042" w:rsidP="00675042">
      <w:pPr>
        <w:keepNext/>
        <w:keepLines/>
        <w:tabs>
          <w:tab w:val="center" w:pos="3566"/>
          <w:tab w:val="center" w:pos="5032"/>
        </w:tabs>
        <w:outlineLvl w:val="0"/>
        <w:rPr>
          <w:rFonts w:cstheme="majorHAnsi"/>
          <w:b/>
          <w:color w:val="FF0000"/>
          <w:highlight w:val="yellow"/>
          <w:lang w:eastAsia="lt-LT"/>
        </w:rPr>
      </w:pPr>
    </w:p>
    <w:p w14:paraId="0465250F" w14:textId="3E803072" w:rsidR="00AE3113" w:rsidRPr="00077C31" w:rsidRDefault="00205A07" w:rsidP="00CB5D33">
      <w:pPr>
        <w:keepNext/>
        <w:keepLines/>
        <w:tabs>
          <w:tab w:val="center" w:pos="3566"/>
          <w:tab w:val="center" w:pos="5032"/>
        </w:tabs>
        <w:jc w:val="center"/>
        <w:outlineLvl w:val="0"/>
        <w:rPr>
          <w:rFonts w:cstheme="majorHAnsi"/>
          <w:b/>
          <w:lang w:eastAsia="lt-LT"/>
        </w:rPr>
      </w:pPr>
      <w:r w:rsidRPr="00077C31">
        <w:rPr>
          <w:rFonts w:cstheme="majorHAnsi"/>
          <w:b/>
          <w:lang w:eastAsia="lt-LT"/>
        </w:rPr>
        <w:t>4</w:t>
      </w:r>
      <w:r w:rsidR="001E02B9" w:rsidRPr="00077C31">
        <w:rPr>
          <w:rFonts w:cstheme="majorHAnsi"/>
          <w:b/>
          <w:lang w:eastAsia="lt-LT"/>
        </w:rPr>
        <w:t xml:space="preserve">. </w:t>
      </w:r>
      <w:r w:rsidR="00AE3113" w:rsidRPr="00077C31">
        <w:rPr>
          <w:rFonts w:cstheme="majorHAnsi"/>
          <w:b/>
          <w:lang w:eastAsia="lt-LT"/>
        </w:rPr>
        <w:t>PIRKIMO VYKDYMO TERMINAI</w:t>
      </w:r>
    </w:p>
    <w:p w14:paraId="374B5D7B" w14:textId="7E2EC45A" w:rsidR="00AE3113" w:rsidRPr="00077C31" w:rsidRDefault="00205A07" w:rsidP="00205A07">
      <w:pPr>
        <w:ind w:right="49" w:firstLine="567"/>
        <w:jc w:val="both"/>
        <w:rPr>
          <w:rFonts w:cstheme="majorHAnsi"/>
        </w:rPr>
      </w:pPr>
      <w:bookmarkStart w:id="0" w:name="_Ref488156134"/>
      <w:r w:rsidRPr="00077C31">
        <w:rPr>
          <w:rFonts w:cstheme="majorHAnsi"/>
        </w:rPr>
        <w:t xml:space="preserve">4.1. </w:t>
      </w:r>
      <w:r w:rsidR="001E02B9" w:rsidRPr="00077C31">
        <w:rPr>
          <w:rFonts w:cstheme="majorHAnsi"/>
        </w:rPr>
        <w:t>Pirkimo vykdymo terminai pateiki</w:t>
      </w:r>
      <w:r w:rsidR="00616BD8">
        <w:rPr>
          <w:rFonts w:cstheme="majorHAnsi"/>
        </w:rPr>
        <w:t>a</w:t>
      </w:r>
      <w:r w:rsidR="001E02B9" w:rsidRPr="00077C31">
        <w:rPr>
          <w:rFonts w:cstheme="majorHAnsi"/>
        </w:rPr>
        <w:t xml:space="preserve">mi </w:t>
      </w:r>
      <w:r w:rsidR="001E02B9" w:rsidRPr="00ED229C">
        <w:rPr>
          <w:rFonts w:cstheme="majorHAnsi"/>
          <w:iCs/>
        </w:rPr>
        <w:t xml:space="preserve">SPS </w:t>
      </w:r>
      <w:r w:rsidR="00EF26F6" w:rsidRPr="00ED229C">
        <w:rPr>
          <w:rFonts w:cstheme="majorHAnsi"/>
          <w:iCs/>
        </w:rPr>
        <w:t>3</w:t>
      </w:r>
      <w:r w:rsidR="001E02B9" w:rsidRPr="00ED229C">
        <w:rPr>
          <w:rFonts w:cstheme="majorHAnsi"/>
          <w:iCs/>
        </w:rPr>
        <w:t xml:space="preserve"> priede</w:t>
      </w:r>
      <w:r w:rsidR="0034004F" w:rsidRPr="00ED229C">
        <w:rPr>
          <w:rFonts w:cstheme="majorHAnsi"/>
          <w:iCs/>
        </w:rPr>
        <w:t xml:space="preserve"> „Pirkimo vykdymo terminai“.</w:t>
      </w:r>
      <w:bookmarkEnd w:id="0"/>
    </w:p>
    <w:p w14:paraId="238A1C1C" w14:textId="77777777" w:rsidR="00AE3113" w:rsidRPr="00C73E40" w:rsidRDefault="00AE3113" w:rsidP="00B073AC">
      <w:pPr>
        <w:keepNext/>
        <w:keepLines/>
        <w:tabs>
          <w:tab w:val="right" w:pos="9695"/>
        </w:tabs>
        <w:ind w:firstLine="567"/>
        <w:jc w:val="both"/>
        <w:outlineLvl w:val="0"/>
        <w:rPr>
          <w:rFonts w:cstheme="majorHAnsi"/>
          <w:color w:val="FF0000"/>
          <w:lang w:eastAsia="lt-LT"/>
        </w:rPr>
      </w:pPr>
    </w:p>
    <w:p w14:paraId="7802607A" w14:textId="66E433D8" w:rsidR="009B668D" w:rsidRPr="00F92760" w:rsidRDefault="00614421" w:rsidP="009B668D">
      <w:pPr>
        <w:keepNext/>
        <w:keepLines/>
        <w:tabs>
          <w:tab w:val="right" w:pos="9695"/>
        </w:tabs>
        <w:ind w:firstLine="567"/>
        <w:jc w:val="center"/>
        <w:outlineLvl w:val="0"/>
        <w:rPr>
          <w:rFonts w:cstheme="majorHAnsi"/>
          <w:b/>
          <w:lang w:eastAsia="lt-LT"/>
        </w:rPr>
      </w:pPr>
      <w:r w:rsidRPr="00F92760">
        <w:rPr>
          <w:rFonts w:cstheme="majorHAnsi"/>
          <w:b/>
          <w:lang w:eastAsia="lt-LT"/>
        </w:rPr>
        <w:t>5</w:t>
      </w:r>
      <w:r w:rsidR="00F05E16" w:rsidRPr="00F92760">
        <w:rPr>
          <w:rFonts w:cstheme="majorHAnsi"/>
          <w:b/>
          <w:lang w:eastAsia="lt-LT"/>
        </w:rPr>
        <w:t>.</w:t>
      </w:r>
      <w:r w:rsidR="00F05E16" w:rsidRPr="00F92760">
        <w:rPr>
          <w:rFonts w:eastAsia="Arial" w:cstheme="majorHAnsi"/>
          <w:b/>
          <w:lang w:eastAsia="lt-LT"/>
        </w:rPr>
        <w:t xml:space="preserve"> </w:t>
      </w:r>
      <w:r w:rsidR="00F05E16" w:rsidRPr="00F92760">
        <w:rPr>
          <w:rFonts w:cstheme="majorHAnsi"/>
          <w:b/>
          <w:lang w:eastAsia="lt-LT"/>
        </w:rPr>
        <w:t>TIEKĖJŲ PAŠALINIMO PAGRINDŲ NEBUVIMO</w:t>
      </w:r>
      <w:r w:rsidR="005D4B0A" w:rsidRPr="00F92760">
        <w:rPr>
          <w:rFonts w:cstheme="majorHAnsi"/>
          <w:b/>
          <w:lang w:eastAsia="lt-LT"/>
        </w:rPr>
        <w:t xml:space="preserve"> </w:t>
      </w:r>
      <w:r w:rsidR="00F05E16" w:rsidRPr="00F92760">
        <w:rPr>
          <w:rFonts w:cstheme="majorHAnsi"/>
          <w:b/>
          <w:lang w:eastAsia="lt-LT"/>
        </w:rPr>
        <w:t>IR KVALIFIKACIJOS REIKALAVIMAI</w:t>
      </w:r>
      <w:r w:rsidR="005D4B0A" w:rsidRPr="00F92760">
        <w:rPr>
          <w:rFonts w:cstheme="majorHAnsi"/>
          <w:b/>
          <w:lang w:eastAsia="lt-LT"/>
        </w:rPr>
        <w:t xml:space="preserve"> IR REIKALAUJAMI KOKYBĖS BEI APLINKOS APSAUGOS VADYBOS SISTEMŲ STANDARTAI</w:t>
      </w:r>
    </w:p>
    <w:p w14:paraId="6D9A5E91" w14:textId="033DF914" w:rsidR="00F05E16" w:rsidRPr="005F33B3" w:rsidRDefault="00614421" w:rsidP="00F05E16">
      <w:pPr>
        <w:ind w:right="49" w:firstLine="567"/>
        <w:jc w:val="both"/>
        <w:rPr>
          <w:rFonts w:cstheme="majorHAnsi"/>
          <w:iCs/>
        </w:rPr>
      </w:pPr>
      <w:r>
        <w:rPr>
          <w:rFonts w:cstheme="majorHAnsi"/>
          <w:lang w:eastAsia="lt-LT"/>
        </w:rPr>
        <w:t>5</w:t>
      </w:r>
      <w:r w:rsidR="00F05E16" w:rsidRPr="00C73E40">
        <w:rPr>
          <w:rFonts w:cstheme="majorHAnsi"/>
          <w:lang w:eastAsia="lt-LT"/>
        </w:rPr>
        <w:t>.1.</w:t>
      </w:r>
      <w:r w:rsidR="00F05E16" w:rsidRPr="00C73E40">
        <w:rPr>
          <w:rFonts w:eastAsia="Arial" w:cstheme="majorHAnsi"/>
          <w:lang w:eastAsia="lt-LT"/>
        </w:rPr>
        <w:t xml:space="preserve"> </w:t>
      </w:r>
      <w:r w:rsidR="00F05E16" w:rsidRPr="00C73E40">
        <w:rPr>
          <w:rFonts w:cstheme="majorHAnsi"/>
          <w:lang w:eastAsia="lt-LT"/>
        </w:rPr>
        <w:t xml:space="preserve">Tiekėjas (taip pat visi </w:t>
      </w:r>
      <w:r w:rsidR="002C513F">
        <w:rPr>
          <w:rFonts w:cstheme="majorHAnsi"/>
          <w:lang w:eastAsia="lt-LT"/>
        </w:rPr>
        <w:t>t</w:t>
      </w:r>
      <w:r w:rsidR="00F05E16" w:rsidRPr="00C73E40">
        <w:rPr>
          <w:rFonts w:cstheme="majorHAnsi"/>
          <w:lang w:eastAsia="lt-LT"/>
        </w:rPr>
        <w:t xml:space="preserve">iekėjų grupės nariai, jei pasiūlymą pateikia </w:t>
      </w:r>
      <w:r w:rsidR="002C513F">
        <w:rPr>
          <w:rFonts w:cstheme="majorHAnsi"/>
          <w:lang w:eastAsia="lt-LT"/>
        </w:rPr>
        <w:t>t</w:t>
      </w:r>
      <w:r w:rsidR="00F05E16" w:rsidRPr="00C73E40">
        <w:rPr>
          <w:rFonts w:cstheme="majorHAnsi"/>
          <w:lang w:eastAsia="lt-LT"/>
        </w:rPr>
        <w:t>iekėjų grupė)</w:t>
      </w:r>
      <w:r w:rsidR="00CC725D" w:rsidRPr="00C73E40">
        <w:rPr>
          <w:rFonts w:cstheme="majorHAnsi"/>
          <w:lang w:eastAsia="lt-LT"/>
        </w:rPr>
        <w:t>,</w:t>
      </w:r>
      <w:r w:rsidR="00F05E16" w:rsidRPr="00C73E40">
        <w:rPr>
          <w:rFonts w:cstheme="majorHAnsi"/>
          <w:lang w:eastAsia="lt-LT"/>
        </w:rPr>
        <w:t xml:space="preserve"> ūkio subjektai, </w:t>
      </w:r>
      <w:r w:rsidR="00F05E16" w:rsidRPr="00077C31">
        <w:rPr>
          <w:rFonts w:cstheme="majorHAnsi"/>
          <w:lang w:eastAsia="lt-LT"/>
        </w:rPr>
        <w:t xml:space="preserve">kurio pajėgumais remiasi </w:t>
      </w:r>
      <w:r w:rsidR="002C513F">
        <w:rPr>
          <w:rFonts w:cstheme="majorHAnsi"/>
          <w:lang w:eastAsia="lt-LT"/>
        </w:rPr>
        <w:t>t</w:t>
      </w:r>
      <w:r w:rsidR="00F05E16" w:rsidRPr="00077C31">
        <w:rPr>
          <w:rFonts w:cstheme="majorHAnsi"/>
          <w:lang w:eastAsia="lt-LT"/>
        </w:rPr>
        <w:t>iekėjas</w:t>
      </w:r>
      <w:r w:rsidR="00CC725D" w:rsidRPr="00077C31">
        <w:rPr>
          <w:rFonts w:cstheme="majorHAnsi"/>
          <w:lang w:eastAsia="lt-LT"/>
        </w:rPr>
        <w:t xml:space="preserve"> ir subtiekėjai</w:t>
      </w:r>
      <w:r w:rsidR="00F05E16" w:rsidRPr="00077C31">
        <w:rPr>
          <w:rFonts w:cstheme="majorHAnsi"/>
          <w:lang w:eastAsia="lt-LT"/>
        </w:rPr>
        <w:t>, turi atitikti reikalavimus dėl pašalinimo pagrindų nebuvimo</w:t>
      </w:r>
      <w:r w:rsidR="00E84DE2" w:rsidRPr="00077C31">
        <w:rPr>
          <w:rFonts w:cstheme="majorHAnsi"/>
          <w:lang w:eastAsia="lt-LT"/>
        </w:rPr>
        <w:t xml:space="preserve">, kurie nurodyti </w:t>
      </w:r>
      <w:r w:rsidR="00E84DE2" w:rsidRPr="005F33B3">
        <w:rPr>
          <w:rFonts w:cstheme="majorHAnsi"/>
          <w:iCs/>
        </w:rPr>
        <w:t xml:space="preserve">SPS </w:t>
      </w:r>
      <w:r w:rsidR="008B2C23" w:rsidRPr="005F33B3">
        <w:rPr>
          <w:rFonts w:cstheme="majorHAnsi"/>
          <w:iCs/>
        </w:rPr>
        <w:t>6</w:t>
      </w:r>
      <w:r w:rsidR="00E84DE2" w:rsidRPr="005F33B3">
        <w:rPr>
          <w:rFonts w:cstheme="majorHAnsi"/>
          <w:iCs/>
        </w:rPr>
        <w:t xml:space="preserve"> priede „</w:t>
      </w:r>
      <w:r w:rsidR="00B91D7C" w:rsidRPr="005F33B3">
        <w:rPr>
          <w:rFonts w:cstheme="majorHAnsi"/>
          <w:iCs/>
        </w:rPr>
        <w:t>Tiekėjų pašalinimo pagrindai“.</w:t>
      </w:r>
      <w:r w:rsidR="00C06974" w:rsidRPr="00077C31">
        <w:rPr>
          <w:rFonts w:cstheme="majorHAnsi"/>
          <w:i/>
          <w:color w:val="0070C0"/>
        </w:rPr>
        <w:t xml:space="preserve"> </w:t>
      </w:r>
      <w:r w:rsidR="00C06974" w:rsidRPr="00077C31">
        <w:rPr>
          <w:rFonts w:cstheme="majorHAnsi"/>
          <w:lang w:eastAsia="lt-LT"/>
        </w:rPr>
        <w:t>Pašalinimo pagrindų nebuvimą patvirtinantys dokumentai nurodyti</w:t>
      </w:r>
      <w:r w:rsidR="00C06974" w:rsidRPr="00077C31">
        <w:rPr>
          <w:rFonts w:cstheme="majorHAnsi"/>
          <w:i/>
          <w:color w:val="0070C0"/>
        </w:rPr>
        <w:t xml:space="preserve"> </w:t>
      </w:r>
      <w:r w:rsidR="00C06974" w:rsidRPr="005F33B3">
        <w:rPr>
          <w:rFonts w:cstheme="majorHAnsi"/>
          <w:iCs/>
        </w:rPr>
        <w:t xml:space="preserve">SPS </w:t>
      </w:r>
      <w:r w:rsidR="008B2C23" w:rsidRPr="005F33B3">
        <w:rPr>
          <w:rFonts w:cstheme="majorHAnsi"/>
          <w:iCs/>
        </w:rPr>
        <w:t>6</w:t>
      </w:r>
      <w:r w:rsidR="00C06974" w:rsidRPr="005F33B3">
        <w:rPr>
          <w:rFonts w:cstheme="majorHAnsi"/>
          <w:iCs/>
        </w:rPr>
        <w:t xml:space="preserve"> priede „Tiekėjų pašalinimo pagrindai“.</w:t>
      </w:r>
    </w:p>
    <w:p w14:paraId="4BF30142" w14:textId="7B891707" w:rsidR="00085B35" w:rsidRPr="00077C31" w:rsidRDefault="007E5813" w:rsidP="00085B35">
      <w:pPr>
        <w:ind w:firstLine="567"/>
        <w:jc w:val="both"/>
        <w:rPr>
          <w:rFonts w:cstheme="majorHAnsi"/>
          <w:color w:val="FF0000"/>
          <w:lang w:eastAsia="lt-LT"/>
        </w:rPr>
      </w:pPr>
      <w:r w:rsidRPr="00077C31">
        <w:rPr>
          <w:rFonts w:cstheme="majorHAnsi"/>
          <w:color w:val="000000"/>
          <w:lang w:eastAsia="lt-LT"/>
        </w:rPr>
        <w:t>5</w:t>
      </w:r>
      <w:r w:rsidR="00085B35" w:rsidRPr="00077C31">
        <w:rPr>
          <w:rFonts w:cstheme="majorHAnsi"/>
          <w:color w:val="000000"/>
          <w:lang w:eastAsia="lt-LT"/>
        </w:rPr>
        <w:t>.</w:t>
      </w:r>
      <w:r w:rsidRPr="00077C31">
        <w:rPr>
          <w:rFonts w:cstheme="majorHAnsi"/>
          <w:color w:val="000000"/>
          <w:lang w:eastAsia="lt-LT"/>
        </w:rPr>
        <w:t>2</w:t>
      </w:r>
      <w:r w:rsidR="00085B35" w:rsidRPr="00077C31">
        <w:rPr>
          <w:rFonts w:cstheme="majorHAnsi"/>
          <w:color w:val="000000"/>
          <w:lang w:eastAsia="lt-LT"/>
        </w:rPr>
        <w:t>. Jei bendrą pasiūlymą pateikia</w:t>
      </w:r>
      <w:r w:rsidR="00085B35" w:rsidRPr="00C73E40">
        <w:rPr>
          <w:rFonts w:cstheme="majorHAnsi"/>
          <w:color w:val="000000"/>
          <w:lang w:eastAsia="lt-LT"/>
        </w:rPr>
        <w:t xml:space="preserve"> ūkio subjektų grupė, ar </w:t>
      </w:r>
      <w:r w:rsidR="002C513F">
        <w:rPr>
          <w:rFonts w:cstheme="majorHAnsi"/>
          <w:color w:val="000000"/>
          <w:lang w:eastAsia="lt-LT"/>
        </w:rPr>
        <w:t>t</w:t>
      </w:r>
      <w:r w:rsidR="00085B35" w:rsidRPr="00C73E40">
        <w:rPr>
          <w:rFonts w:cstheme="majorHAnsi"/>
          <w:color w:val="000000"/>
          <w:lang w:eastAsia="lt-LT"/>
        </w:rPr>
        <w:t xml:space="preserve">iekėjas remiasi kitais </w:t>
      </w:r>
      <w:r w:rsidR="002C513F">
        <w:rPr>
          <w:rFonts w:cstheme="majorHAnsi"/>
          <w:color w:val="000000"/>
          <w:lang w:eastAsia="lt-LT"/>
        </w:rPr>
        <w:t>ū</w:t>
      </w:r>
      <w:r w:rsidR="00085B35" w:rsidRPr="00C73E40">
        <w:rPr>
          <w:rFonts w:cstheme="majorHAnsi"/>
          <w:color w:val="000000"/>
          <w:lang w:eastAsia="lt-LT"/>
        </w:rPr>
        <w:t xml:space="preserve">kio subjektų pajėgumais </w:t>
      </w:r>
      <w:r w:rsidR="00085B35" w:rsidRPr="00077C31">
        <w:rPr>
          <w:rFonts w:cstheme="majorHAnsi"/>
          <w:color w:val="000000"/>
          <w:lang w:eastAsia="lt-LT"/>
        </w:rPr>
        <w:t>ar subtiekėjais</w:t>
      </w:r>
      <w:r w:rsidR="00085B35" w:rsidRPr="00C73E40">
        <w:rPr>
          <w:rFonts w:cstheme="majorHAnsi"/>
          <w:color w:val="000000"/>
          <w:lang w:eastAsia="lt-LT"/>
        </w:rPr>
        <w:t xml:space="preserve">, </w:t>
      </w:r>
      <w:r w:rsidR="00C76580" w:rsidRPr="005F33B3">
        <w:rPr>
          <w:rFonts w:cstheme="majorHAnsi"/>
          <w:iCs/>
        </w:rPr>
        <w:t>SPS 6 priede „Tiekėjų pašalinimo pagrindai“</w:t>
      </w:r>
      <w:r w:rsidR="00054EAC" w:rsidRPr="005F33B3">
        <w:rPr>
          <w:rFonts w:cstheme="majorHAnsi"/>
          <w:lang w:eastAsia="lt-LT"/>
        </w:rPr>
        <w:t xml:space="preserve"> </w:t>
      </w:r>
      <w:r w:rsidR="00085B35" w:rsidRPr="00C73E40">
        <w:rPr>
          <w:rFonts w:cstheme="majorHAnsi"/>
          <w:color w:val="000000"/>
          <w:lang w:eastAsia="lt-LT"/>
        </w:rPr>
        <w:t xml:space="preserve">nustatytus reikalavimus turi atitikti ir pateikti nurodytus dokumentus kiekvienas </w:t>
      </w:r>
      <w:r w:rsidR="002C513F">
        <w:rPr>
          <w:rFonts w:cstheme="majorHAnsi"/>
          <w:color w:val="000000"/>
          <w:lang w:eastAsia="lt-LT"/>
        </w:rPr>
        <w:t>ū</w:t>
      </w:r>
      <w:r w:rsidR="00085B35" w:rsidRPr="00C73E40">
        <w:rPr>
          <w:rFonts w:cstheme="majorHAnsi"/>
          <w:color w:val="000000"/>
          <w:lang w:eastAsia="lt-LT"/>
        </w:rPr>
        <w:t xml:space="preserve">kio subjektų grupės narys atskirai / kiekvienas ūkio </w:t>
      </w:r>
      <w:r w:rsidR="00085B35" w:rsidRPr="00077C31">
        <w:rPr>
          <w:rFonts w:cstheme="majorHAnsi"/>
          <w:color w:val="000000"/>
          <w:lang w:eastAsia="lt-LT"/>
        </w:rPr>
        <w:t xml:space="preserve">subjektas / kiekvienas subtiekėjas (išskyrus </w:t>
      </w:r>
      <w:proofErr w:type="spellStart"/>
      <w:r w:rsidR="00085B35" w:rsidRPr="00077C31">
        <w:rPr>
          <w:rFonts w:cstheme="majorHAnsi"/>
          <w:color w:val="000000"/>
          <w:lang w:eastAsia="lt-LT"/>
        </w:rPr>
        <w:t>Kvazisubtiekėjus</w:t>
      </w:r>
      <w:proofErr w:type="spellEnd"/>
      <w:r w:rsidR="00085B35" w:rsidRPr="00077C31">
        <w:rPr>
          <w:rFonts w:cstheme="majorHAnsi"/>
          <w:color w:val="000000"/>
          <w:lang w:eastAsia="lt-LT"/>
        </w:rPr>
        <w:t xml:space="preserve">). </w:t>
      </w:r>
    </w:p>
    <w:p w14:paraId="60C56CEF" w14:textId="2EDB4202" w:rsidR="00F05E16" w:rsidRPr="00AC0EC9" w:rsidRDefault="001221AF" w:rsidP="00F05E16">
      <w:pPr>
        <w:ind w:firstLine="567"/>
        <w:jc w:val="both"/>
        <w:rPr>
          <w:rFonts w:cstheme="majorHAnsi"/>
          <w:iCs/>
          <w:lang w:eastAsia="lt-LT"/>
        </w:rPr>
      </w:pPr>
      <w:r w:rsidRPr="00D908AE">
        <w:rPr>
          <w:rFonts w:cstheme="majorHAnsi"/>
          <w:iCs/>
          <w:lang w:eastAsia="lt-LT"/>
        </w:rPr>
        <w:t>5.3</w:t>
      </w:r>
      <w:r w:rsidR="00F05E16" w:rsidRPr="00D908AE">
        <w:rPr>
          <w:rFonts w:cstheme="majorHAnsi"/>
          <w:iCs/>
          <w:lang w:eastAsia="lt-LT"/>
        </w:rPr>
        <w:t xml:space="preserve">. Reikalavimai tiekėjo kvalifikacijai nėra nustatomi. Tiekėjas, teikdamas pasiūlymą, Pirkėjui  įsipareigoja, kad Sutartį vykdys </w:t>
      </w:r>
      <w:r w:rsidR="00F05E16" w:rsidRPr="00AC0EC9">
        <w:rPr>
          <w:rFonts w:cstheme="majorHAnsi"/>
          <w:iCs/>
          <w:lang w:eastAsia="lt-LT"/>
        </w:rPr>
        <w:t>tik teisę verstis atitinkama veikla turintys asmenys.</w:t>
      </w:r>
    </w:p>
    <w:p w14:paraId="0C368A15" w14:textId="7BDD885D" w:rsidR="00085B35" w:rsidRPr="00AC0EC9" w:rsidRDefault="001221AF" w:rsidP="00085B35">
      <w:pPr>
        <w:ind w:firstLine="567"/>
        <w:jc w:val="both"/>
        <w:rPr>
          <w:rFonts w:cstheme="majorHAnsi"/>
          <w:lang w:eastAsia="lt-LT"/>
        </w:rPr>
      </w:pPr>
      <w:r w:rsidRPr="00AC0EC9">
        <w:rPr>
          <w:rFonts w:cstheme="majorHAnsi"/>
          <w:lang w:eastAsia="lt-LT"/>
        </w:rPr>
        <w:t>5.4.</w:t>
      </w:r>
      <w:r w:rsidR="00085B35" w:rsidRPr="00AC0EC9">
        <w:rPr>
          <w:rFonts w:cstheme="majorHAnsi"/>
          <w:lang w:eastAsia="lt-LT"/>
        </w:rPr>
        <w:t xml:space="preserve"> Jeigu tiekėjo kvalifikacija dėl teisės verstis atitinkama veikla nebuvo tikrinama arba tikrinama ne visa apimtimi, tiekėjas teikdamas pasiūlymą įsipareigoja, kad pirkimo sutartį vykdys tik tokią teisę turintys asmenys.</w:t>
      </w:r>
    </w:p>
    <w:p w14:paraId="5E2B6F5C" w14:textId="113EC759" w:rsidR="00F05E16" w:rsidRPr="00AC0EC9" w:rsidRDefault="00082403" w:rsidP="00F05E16">
      <w:pPr>
        <w:ind w:right="49" w:firstLine="567"/>
        <w:jc w:val="both"/>
        <w:rPr>
          <w:rFonts w:cstheme="majorHAnsi"/>
          <w:lang w:eastAsia="lt-LT"/>
        </w:rPr>
      </w:pPr>
      <w:r w:rsidRPr="00AC0EC9">
        <w:rPr>
          <w:rFonts w:cstheme="majorHAnsi"/>
          <w:lang w:eastAsia="lt-LT"/>
        </w:rPr>
        <w:t>5</w:t>
      </w:r>
      <w:r w:rsidR="00F05E16" w:rsidRPr="00AC0EC9">
        <w:rPr>
          <w:rFonts w:cstheme="majorHAnsi"/>
          <w:lang w:eastAsia="lt-LT"/>
        </w:rPr>
        <w:t>.</w:t>
      </w:r>
      <w:r w:rsidR="00B51F59" w:rsidRPr="00AC0EC9">
        <w:rPr>
          <w:rFonts w:cstheme="majorHAnsi"/>
          <w:lang w:eastAsia="lt-LT"/>
        </w:rPr>
        <w:t>5</w:t>
      </w:r>
      <w:r w:rsidR="00F05E16" w:rsidRPr="00AC0EC9">
        <w:rPr>
          <w:rFonts w:cstheme="majorHAnsi"/>
          <w:lang w:eastAsia="lt-LT"/>
        </w:rPr>
        <w:t xml:space="preserve">. Kiekvienas subjektas (išskyrus </w:t>
      </w:r>
      <w:proofErr w:type="spellStart"/>
      <w:r w:rsidR="00F05E16" w:rsidRPr="00AC0EC9">
        <w:rPr>
          <w:rFonts w:cstheme="majorHAnsi"/>
          <w:lang w:eastAsia="lt-LT"/>
        </w:rPr>
        <w:t>Kvazisubtiekėjus</w:t>
      </w:r>
      <w:proofErr w:type="spellEnd"/>
      <w:r w:rsidR="00F05E16" w:rsidRPr="00AC0EC9">
        <w:rPr>
          <w:rFonts w:cstheme="majorHAnsi"/>
          <w:lang w:eastAsia="lt-LT"/>
        </w:rPr>
        <w:t>)</w:t>
      </w:r>
      <w:r w:rsidR="00036DA7" w:rsidRPr="00AC0EC9">
        <w:rPr>
          <w:rFonts w:cstheme="majorHAnsi"/>
          <w:lang w:eastAsia="lt-LT"/>
        </w:rPr>
        <w:t xml:space="preserve"> </w:t>
      </w:r>
      <w:r w:rsidR="00F05E16" w:rsidRPr="00AC0EC9">
        <w:rPr>
          <w:rFonts w:cstheme="majorHAnsi"/>
          <w:lang w:eastAsia="lt-LT"/>
        </w:rPr>
        <w:t xml:space="preserve">neatsižvelgiant į tai, kokio teisinio pobūdžio būtų jo ryšiai su jais, </w:t>
      </w:r>
      <w:r w:rsidR="00F05E16" w:rsidRPr="00AC0EC9">
        <w:rPr>
          <w:rFonts w:cstheme="majorHAnsi"/>
          <w:u w:val="single"/>
          <w:lang w:eastAsia="lt-LT"/>
        </w:rPr>
        <w:t>užpildo ir pasirašo atskirą EBVPD</w:t>
      </w:r>
      <w:r w:rsidR="00F05E16" w:rsidRPr="00AC0EC9">
        <w:rPr>
          <w:rFonts w:cstheme="majorHAnsi"/>
          <w:lang w:eastAsia="lt-LT"/>
        </w:rPr>
        <w:t xml:space="preserve">.  </w:t>
      </w:r>
    </w:p>
    <w:p w14:paraId="3C08A2BC" w14:textId="618CC73C" w:rsidR="00F05E16" w:rsidRPr="00AC0EC9" w:rsidRDefault="00082403" w:rsidP="00F05E16">
      <w:pPr>
        <w:ind w:right="49" w:firstLine="567"/>
        <w:jc w:val="both"/>
        <w:rPr>
          <w:rFonts w:cstheme="majorHAnsi"/>
          <w:u w:val="single"/>
          <w:lang w:eastAsia="lt-LT"/>
        </w:rPr>
      </w:pPr>
      <w:r w:rsidRPr="00AC0EC9">
        <w:rPr>
          <w:rFonts w:cstheme="majorHAnsi"/>
          <w:lang w:eastAsia="lt-LT"/>
        </w:rPr>
        <w:t>5</w:t>
      </w:r>
      <w:r w:rsidR="00F05E16" w:rsidRPr="00AC0EC9">
        <w:rPr>
          <w:rFonts w:cstheme="majorHAnsi"/>
          <w:lang w:eastAsia="lt-LT"/>
        </w:rPr>
        <w:t>.</w:t>
      </w:r>
      <w:r w:rsidR="00B51F59" w:rsidRPr="00AC0EC9">
        <w:rPr>
          <w:rFonts w:cstheme="majorHAnsi"/>
          <w:lang w:eastAsia="lt-LT"/>
        </w:rPr>
        <w:t>6</w:t>
      </w:r>
      <w:r w:rsidR="00F05E16" w:rsidRPr="00AC0EC9">
        <w:rPr>
          <w:rFonts w:cstheme="majorHAnsi"/>
          <w:lang w:eastAsia="lt-LT"/>
        </w:rPr>
        <w:t xml:space="preserve">. </w:t>
      </w:r>
      <w:r w:rsidR="00F05E16" w:rsidRPr="00AC0EC9">
        <w:rPr>
          <w:rFonts w:cstheme="majorHAnsi"/>
          <w:b/>
          <w:u w:val="single"/>
          <w:lang w:eastAsia="lt-LT"/>
        </w:rPr>
        <w:t xml:space="preserve">Tiekėjas </w:t>
      </w:r>
      <w:r w:rsidR="008B2C23" w:rsidRPr="00AC0EC9">
        <w:rPr>
          <w:rFonts w:cstheme="majorHAnsi"/>
          <w:b/>
          <w:u w:val="single"/>
          <w:lang w:eastAsia="lt-LT"/>
        </w:rPr>
        <w:t>kartu su Pasiūlymu</w:t>
      </w:r>
      <w:r w:rsidR="00F05E16" w:rsidRPr="00AC0EC9">
        <w:rPr>
          <w:rFonts w:cstheme="majorHAnsi"/>
          <w:b/>
          <w:u w:val="single"/>
          <w:lang w:eastAsia="lt-LT"/>
        </w:rPr>
        <w:t xml:space="preserve"> turi pateikti tik pasirašytą EBVPD.</w:t>
      </w:r>
      <w:r w:rsidR="00F05E16" w:rsidRPr="00AC0EC9">
        <w:rPr>
          <w:rFonts w:cstheme="majorHAnsi"/>
          <w:u w:val="single"/>
          <w:lang w:eastAsia="lt-LT"/>
        </w:rPr>
        <w:t xml:space="preserve"> Visų </w:t>
      </w:r>
      <w:r w:rsidR="008B2C23" w:rsidRPr="00AC0EC9">
        <w:rPr>
          <w:rFonts w:cstheme="majorHAnsi"/>
          <w:u w:val="single"/>
          <w:lang w:eastAsia="lt-LT"/>
        </w:rPr>
        <w:t>SPS 6 priede nurodytų</w:t>
      </w:r>
      <w:r w:rsidR="00F05E16" w:rsidRPr="00AC0EC9">
        <w:rPr>
          <w:rFonts w:cstheme="majorHAnsi"/>
          <w:u w:val="single"/>
          <w:lang w:eastAsia="lt-LT"/>
        </w:rPr>
        <w:t xml:space="preserve"> dokumentų bus prašoma pateikti tik galimą laimėtoją.</w:t>
      </w:r>
      <w:r w:rsidR="00AE3113" w:rsidRPr="00AC0EC9">
        <w:rPr>
          <w:rFonts w:cstheme="majorHAnsi"/>
          <w:u w:val="single"/>
          <w:lang w:eastAsia="lt-LT"/>
        </w:rPr>
        <w:t xml:space="preserve"> EBVPD pildymo rekomendacijos pateikiamos </w:t>
      </w:r>
      <w:hyperlink r:id="rId9" w:history="1">
        <w:r w:rsidR="00B51F59" w:rsidRPr="00AC0EC9">
          <w:rPr>
            <w:rStyle w:val="Hipersaitas"/>
            <w:rFonts w:cstheme="majorHAnsi"/>
            <w:color w:val="auto"/>
            <w:lang w:eastAsia="lt-LT"/>
          </w:rPr>
          <w:t>https://vpt.lrv.lt/lt/metodine-pagalba/gaires-ir-rekomendacijos-6/ebvpd-pildymas/</w:t>
        </w:r>
      </w:hyperlink>
      <w:r w:rsidR="009165D3" w:rsidRPr="00AC0EC9">
        <w:rPr>
          <w:rFonts w:cstheme="majorHAnsi"/>
          <w:u w:val="single"/>
          <w:lang w:eastAsia="lt-LT"/>
        </w:rPr>
        <w:t>.</w:t>
      </w:r>
    </w:p>
    <w:p w14:paraId="074A4EE4" w14:textId="77777777" w:rsidR="008B2C23" w:rsidRPr="00AC0EC9" w:rsidRDefault="008B2C23" w:rsidP="00F05E16">
      <w:pPr>
        <w:ind w:right="49" w:firstLine="567"/>
        <w:jc w:val="both"/>
        <w:rPr>
          <w:rFonts w:cstheme="majorHAnsi"/>
          <w:u w:val="single"/>
          <w:lang w:eastAsia="lt-LT"/>
        </w:rPr>
      </w:pPr>
    </w:p>
    <w:p w14:paraId="2326B17B" w14:textId="1A4A88E6" w:rsidR="00BC22B5" w:rsidRPr="0001223E" w:rsidRDefault="009A0AC4" w:rsidP="00BC22B5">
      <w:pPr>
        <w:keepNext/>
        <w:keepLines/>
        <w:ind w:left="317" w:right="364" w:firstLine="557"/>
        <w:jc w:val="center"/>
        <w:outlineLvl w:val="0"/>
        <w:rPr>
          <w:rFonts w:cstheme="majorHAnsi"/>
          <w:b/>
          <w:lang w:eastAsia="lt-LT"/>
        </w:rPr>
      </w:pPr>
      <w:r w:rsidRPr="0001223E">
        <w:rPr>
          <w:rFonts w:cstheme="majorHAnsi"/>
          <w:b/>
          <w:lang w:eastAsia="lt-LT"/>
        </w:rPr>
        <w:t>6</w:t>
      </w:r>
      <w:r w:rsidR="00BC22B5" w:rsidRPr="0001223E">
        <w:rPr>
          <w:rFonts w:cstheme="majorHAnsi"/>
          <w:b/>
          <w:lang w:eastAsia="lt-LT"/>
        </w:rPr>
        <w:t>.</w:t>
      </w:r>
      <w:r w:rsidR="00BC22B5" w:rsidRPr="0001223E">
        <w:rPr>
          <w:rFonts w:eastAsia="Arial" w:cstheme="majorHAnsi"/>
          <w:b/>
          <w:lang w:eastAsia="lt-LT"/>
        </w:rPr>
        <w:t xml:space="preserve"> </w:t>
      </w:r>
      <w:r w:rsidR="00BC22B5" w:rsidRPr="0001223E">
        <w:rPr>
          <w:rFonts w:cstheme="majorHAnsi"/>
          <w:b/>
          <w:lang w:eastAsia="lt-LT"/>
        </w:rPr>
        <w:t xml:space="preserve">PATIKRA DĖL ATITIKTIES NACIONALINIO SAUGUMO INTERESAMS </w:t>
      </w:r>
    </w:p>
    <w:p w14:paraId="1E7384F7" w14:textId="3D2501FA" w:rsidR="00BC22B5" w:rsidRPr="00A702D8" w:rsidRDefault="009A0AC4" w:rsidP="00BC22B5">
      <w:pPr>
        <w:ind w:right="49" w:firstLine="567"/>
        <w:jc w:val="both"/>
        <w:rPr>
          <w:rFonts w:cstheme="majorHAnsi"/>
          <w:i/>
          <w:strike/>
          <w:color w:val="0070C0"/>
          <w:lang w:eastAsia="lt-LT"/>
        </w:rPr>
      </w:pPr>
      <w:r w:rsidRPr="00A702D8">
        <w:rPr>
          <w:rFonts w:cstheme="majorHAnsi"/>
          <w:lang w:eastAsia="lt-LT"/>
        </w:rPr>
        <w:t>6</w:t>
      </w:r>
      <w:r w:rsidR="00BC22B5" w:rsidRPr="00A702D8">
        <w:rPr>
          <w:rFonts w:cstheme="majorHAnsi"/>
          <w:lang w:eastAsia="lt-LT"/>
        </w:rPr>
        <w:t xml:space="preserve">.1. Pirkimo metu </w:t>
      </w:r>
      <w:r w:rsidR="00BC22B5" w:rsidRPr="00B820C0">
        <w:rPr>
          <w:rFonts w:cstheme="majorHAnsi"/>
          <w:iCs/>
          <w:lang w:eastAsia="lt-LT"/>
        </w:rPr>
        <w:t>nebus</w:t>
      </w:r>
      <w:r w:rsidR="00BC22B5" w:rsidRPr="00B820C0">
        <w:rPr>
          <w:rFonts w:cstheme="majorHAnsi"/>
          <w:lang w:eastAsia="lt-LT"/>
        </w:rPr>
        <w:t xml:space="preserve"> </w:t>
      </w:r>
      <w:r w:rsidR="00BC22B5" w:rsidRPr="00A702D8">
        <w:rPr>
          <w:rFonts w:cstheme="majorHAnsi"/>
          <w:lang w:eastAsia="lt-LT"/>
        </w:rPr>
        <w:t>atliekama patikra dėl atitikties nacionalinio saugumo interesams</w:t>
      </w:r>
      <w:r w:rsidR="00BC22B5" w:rsidRPr="00A702D8">
        <w:rPr>
          <w:rFonts w:cstheme="majorHAnsi"/>
          <w:i/>
          <w:color w:val="0070C0"/>
          <w:lang w:eastAsia="lt-LT"/>
        </w:rPr>
        <w:t>.</w:t>
      </w:r>
      <w:r w:rsidR="00BC22B5" w:rsidRPr="00A702D8">
        <w:rPr>
          <w:rFonts w:cstheme="majorHAnsi"/>
        </w:rPr>
        <w:t xml:space="preserve"> </w:t>
      </w:r>
    </w:p>
    <w:p w14:paraId="3257D2CD" w14:textId="77777777" w:rsidR="00F05E16" w:rsidRPr="00C73E40" w:rsidRDefault="00F05E16" w:rsidP="00F05E16">
      <w:pPr>
        <w:ind w:firstLine="567"/>
        <w:rPr>
          <w:rFonts w:cstheme="majorHAnsi"/>
          <w:i/>
          <w:lang w:eastAsia="lt-LT"/>
        </w:rPr>
      </w:pPr>
      <w:r w:rsidRPr="00C73E40">
        <w:rPr>
          <w:rFonts w:cstheme="majorHAnsi"/>
          <w:lang w:eastAsia="lt-LT"/>
        </w:rPr>
        <w:t xml:space="preserve"> </w:t>
      </w:r>
      <w:r w:rsidRPr="00C73E40">
        <w:rPr>
          <w:rFonts w:cstheme="majorHAnsi"/>
          <w:i/>
          <w:lang w:eastAsia="lt-LT"/>
        </w:rPr>
        <w:t xml:space="preserve"> </w:t>
      </w:r>
    </w:p>
    <w:p w14:paraId="1CFB166C" w14:textId="2682A25D" w:rsidR="00BC22B5" w:rsidRPr="00A702D8" w:rsidRDefault="005E0366" w:rsidP="00F05E16">
      <w:pPr>
        <w:keepNext/>
        <w:keepLines/>
        <w:tabs>
          <w:tab w:val="right" w:pos="9695"/>
        </w:tabs>
        <w:ind w:firstLine="567"/>
        <w:jc w:val="center"/>
        <w:outlineLvl w:val="0"/>
        <w:rPr>
          <w:rFonts w:cstheme="majorHAnsi"/>
          <w:b/>
          <w:lang w:eastAsia="lt-LT"/>
        </w:rPr>
      </w:pPr>
      <w:r>
        <w:rPr>
          <w:rFonts w:cstheme="majorHAnsi"/>
          <w:b/>
          <w:lang w:eastAsia="lt-LT"/>
        </w:rPr>
        <w:t>7</w:t>
      </w:r>
      <w:r w:rsidR="00F05E16" w:rsidRPr="00C73E40">
        <w:rPr>
          <w:rFonts w:cstheme="majorHAnsi"/>
          <w:b/>
          <w:lang w:eastAsia="lt-LT"/>
        </w:rPr>
        <w:t>.</w:t>
      </w:r>
      <w:r w:rsidR="00F05E16" w:rsidRPr="00C73E40">
        <w:rPr>
          <w:rFonts w:eastAsia="Arial" w:cstheme="majorHAnsi"/>
          <w:b/>
          <w:lang w:eastAsia="lt-LT"/>
        </w:rPr>
        <w:t xml:space="preserve"> </w:t>
      </w:r>
      <w:r w:rsidR="00F05E16" w:rsidRPr="00A702D8">
        <w:rPr>
          <w:rFonts w:cstheme="majorHAnsi"/>
          <w:b/>
          <w:lang w:eastAsia="lt-LT"/>
        </w:rPr>
        <w:t xml:space="preserve">REIKALAVIMAI PASIŪLYMŲ </w:t>
      </w:r>
      <w:r w:rsidR="00BC22B5" w:rsidRPr="00A702D8">
        <w:rPr>
          <w:rFonts w:cstheme="majorHAnsi"/>
          <w:b/>
          <w:lang w:eastAsia="lt-LT"/>
        </w:rPr>
        <w:t xml:space="preserve">RENGIMUI IR </w:t>
      </w:r>
      <w:r w:rsidR="00F05E16" w:rsidRPr="00A702D8">
        <w:rPr>
          <w:rFonts w:cstheme="majorHAnsi"/>
          <w:b/>
          <w:lang w:eastAsia="lt-LT"/>
        </w:rPr>
        <w:t>PATEIKIMUI</w:t>
      </w:r>
      <w:r w:rsidR="00BC22B5" w:rsidRPr="00A702D8">
        <w:rPr>
          <w:rFonts w:cstheme="majorHAnsi"/>
          <w:b/>
          <w:lang w:eastAsia="lt-LT"/>
        </w:rPr>
        <w:t xml:space="preserve"> </w:t>
      </w:r>
    </w:p>
    <w:p w14:paraId="7974BED0" w14:textId="2EDDDBE6" w:rsidR="00F05E16" w:rsidRDefault="005E0366" w:rsidP="00F05E16">
      <w:pPr>
        <w:tabs>
          <w:tab w:val="num" w:pos="960"/>
        </w:tabs>
        <w:ind w:left="10" w:firstLine="567"/>
        <w:jc w:val="both"/>
        <w:rPr>
          <w:rFonts w:cstheme="majorHAnsi"/>
          <w:strike/>
          <w:color w:val="0070C0"/>
          <w:lang w:eastAsia="lt-LT"/>
        </w:rPr>
      </w:pPr>
      <w:r w:rsidRPr="00A702D8">
        <w:rPr>
          <w:rFonts w:cstheme="majorHAnsi"/>
          <w:lang w:eastAsia="lt-LT"/>
        </w:rPr>
        <w:t>7</w:t>
      </w:r>
      <w:r w:rsidR="00F05E16" w:rsidRPr="00A702D8">
        <w:rPr>
          <w:rFonts w:cstheme="majorHAnsi"/>
          <w:lang w:eastAsia="lt-LT"/>
        </w:rPr>
        <w:t xml:space="preserve">.1. Pasiūlymas turi būti pateiktas CVP IS priemonėmis </w:t>
      </w:r>
      <w:r w:rsidR="00F05E16" w:rsidRPr="00B820C0">
        <w:rPr>
          <w:rFonts w:cstheme="majorHAnsi"/>
          <w:iCs/>
          <w:lang w:eastAsia="lt-LT"/>
        </w:rPr>
        <w:t>iki</w:t>
      </w:r>
      <w:r w:rsidRPr="00B820C0">
        <w:rPr>
          <w:rFonts w:cstheme="majorHAnsi"/>
          <w:iCs/>
          <w:lang w:eastAsia="lt-LT"/>
        </w:rPr>
        <w:t xml:space="preserve"> skelbime apie pirkimą nurodyto termino</w:t>
      </w:r>
      <w:r w:rsidR="00A702D8" w:rsidRPr="00B820C0">
        <w:rPr>
          <w:rFonts w:cstheme="majorHAnsi"/>
          <w:iCs/>
          <w:lang w:eastAsia="lt-LT"/>
        </w:rPr>
        <w:t>.</w:t>
      </w:r>
      <w:r w:rsidR="00F05E16" w:rsidRPr="00B820C0">
        <w:rPr>
          <w:rFonts w:cstheme="majorHAnsi"/>
          <w:strike/>
          <w:lang w:eastAsia="lt-LT"/>
        </w:rPr>
        <w:t xml:space="preserve"> </w:t>
      </w:r>
    </w:p>
    <w:p w14:paraId="0EC93045" w14:textId="49FABF4F" w:rsidR="00F05E16" w:rsidRPr="002B7384" w:rsidRDefault="005E0366" w:rsidP="00F05E16">
      <w:pPr>
        <w:ind w:left="10" w:right="49" w:firstLine="567"/>
        <w:jc w:val="both"/>
        <w:rPr>
          <w:rFonts w:cstheme="majorHAnsi"/>
          <w:lang w:eastAsia="lt-LT"/>
        </w:rPr>
      </w:pPr>
      <w:r>
        <w:rPr>
          <w:rFonts w:cstheme="majorHAnsi"/>
          <w:lang w:eastAsia="lt-LT"/>
        </w:rPr>
        <w:lastRenderedPageBreak/>
        <w:t>7</w:t>
      </w:r>
      <w:r w:rsidR="00F05E16" w:rsidRPr="00C73E40">
        <w:rPr>
          <w:rFonts w:cstheme="majorHAnsi"/>
          <w:lang w:eastAsia="lt-LT"/>
        </w:rPr>
        <w:t xml:space="preserve">.2. Tiekėjams nėra leidžiama </w:t>
      </w:r>
      <w:r w:rsidR="00F05E16" w:rsidRPr="002B7384">
        <w:rPr>
          <w:rFonts w:cstheme="majorHAnsi"/>
          <w:lang w:eastAsia="lt-LT"/>
        </w:rPr>
        <w:t>pateikti alternatyvių pasiūlymų.</w:t>
      </w:r>
    </w:p>
    <w:p w14:paraId="574D8089" w14:textId="2B2D7EE5" w:rsidR="00F05E16" w:rsidRPr="00687E36" w:rsidRDefault="005E0366" w:rsidP="00F05E16">
      <w:pPr>
        <w:ind w:left="10" w:right="49" w:firstLine="567"/>
        <w:jc w:val="both"/>
        <w:rPr>
          <w:rFonts w:cstheme="majorHAnsi"/>
          <w:iCs/>
          <w:lang w:eastAsia="lt-LT"/>
        </w:rPr>
      </w:pPr>
      <w:r w:rsidRPr="002B7384">
        <w:rPr>
          <w:rFonts w:cstheme="majorHAnsi"/>
          <w:lang w:eastAsia="lt-LT"/>
        </w:rPr>
        <w:t>7</w:t>
      </w:r>
      <w:r w:rsidR="00F05E16" w:rsidRPr="002B7384">
        <w:rPr>
          <w:rFonts w:cstheme="majorHAnsi"/>
          <w:lang w:eastAsia="lt-LT"/>
        </w:rPr>
        <w:t xml:space="preserve">.3. Pasiūlymas turi galioti </w:t>
      </w:r>
      <w:r w:rsidR="00F05E16" w:rsidRPr="00687E36">
        <w:rPr>
          <w:rFonts w:cstheme="majorHAnsi"/>
          <w:b/>
          <w:iCs/>
          <w:lang w:eastAsia="lt-LT"/>
        </w:rPr>
        <w:t xml:space="preserve">iki </w:t>
      </w:r>
      <w:r w:rsidR="00687E36" w:rsidRPr="00687E36">
        <w:rPr>
          <w:rFonts w:cstheme="majorHAnsi"/>
          <w:b/>
          <w:iCs/>
          <w:lang w:eastAsia="lt-LT"/>
        </w:rPr>
        <w:t>2025</w:t>
      </w:r>
      <w:r w:rsidR="00F05E16" w:rsidRPr="00687E36">
        <w:rPr>
          <w:rFonts w:cstheme="majorHAnsi"/>
          <w:b/>
          <w:iCs/>
          <w:lang w:eastAsia="lt-LT"/>
        </w:rPr>
        <w:t>-</w:t>
      </w:r>
      <w:r w:rsidR="00687E36" w:rsidRPr="00720313">
        <w:rPr>
          <w:rFonts w:cstheme="majorHAnsi"/>
          <w:b/>
          <w:iCs/>
          <w:lang w:eastAsia="lt-LT"/>
        </w:rPr>
        <w:t>0</w:t>
      </w:r>
      <w:r w:rsidR="00720313" w:rsidRPr="00720313">
        <w:rPr>
          <w:rFonts w:cstheme="majorHAnsi"/>
          <w:b/>
          <w:iCs/>
          <w:lang w:eastAsia="lt-LT"/>
        </w:rPr>
        <w:t>3</w:t>
      </w:r>
      <w:r w:rsidR="00720313">
        <w:rPr>
          <w:rFonts w:cstheme="majorHAnsi"/>
          <w:b/>
          <w:iCs/>
          <w:lang w:eastAsia="lt-LT"/>
        </w:rPr>
        <w:t>-17.</w:t>
      </w:r>
    </w:p>
    <w:p w14:paraId="5BDAF571" w14:textId="5AA3502F" w:rsidR="00E871D6" w:rsidRPr="008C447F" w:rsidRDefault="005E0366" w:rsidP="00E871D6">
      <w:pPr>
        <w:ind w:left="10" w:right="49" w:firstLine="567"/>
        <w:jc w:val="both"/>
        <w:rPr>
          <w:rFonts w:cstheme="majorHAnsi"/>
          <w:i/>
          <w:u w:val="single"/>
          <w:lang w:eastAsia="lt-LT"/>
        </w:rPr>
      </w:pPr>
      <w:r>
        <w:rPr>
          <w:rFonts w:cstheme="majorHAnsi"/>
          <w:lang w:eastAsia="lt-LT"/>
        </w:rPr>
        <w:t>7</w:t>
      </w:r>
      <w:r w:rsidR="00F05E16" w:rsidRPr="00C73E40">
        <w:rPr>
          <w:rFonts w:cstheme="majorHAnsi"/>
          <w:lang w:eastAsia="lt-LT"/>
        </w:rPr>
        <w:t>.4.</w:t>
      </w:r>
      <w:r w:rsidR="00F05E16" w:rsidRPr="00C73E40">
        <w:rPr>
          <w:rFonts w:eastAsia="Arial" w:cstheme="majorHAnsi"/>
          <w:lang w:eastAsia="lt-LT"/>
        </w:rPr>
        <w:t xml:space="preserve"> </w:t>
      </w:r>
      <w:r w:rsidR="00F05E16" w:rsidRPr="00C73E40">
        <w:rPr>
          <w:rFonts w:cstheme="majorHAnsi"/>
          <w:lang w:eastAsia="lt-LT"/>
        </w:rPr>
        <w:t xml:space="preserve">Pasiūlymas </w:t>
      </w:r>
      <w:r w:rsidR="00F05E16" w:rsidRPr="008C447F">
        <w:rPr>
          <w:rFonts w:cstheme="majorHAnsi"/>
          <w:lang w:eastAsia="lt-LT"/>
        </w:rPr>
        <w:t xml:space="preserve">turi būti pateikiamas į pasiūlymų dėžutę, naudojant CVP IS, pasiekiamoje adresu </w:t>
      </w:r>
      <w:r w:rsidR="008C447F" w:rsidRPr="008C447F">
        <w:rPr>
          <w:color w:val="FF0000"/>
        </w:rPr>
        <w:t>https://viesiejipirkimai.lt</w:t>
      </w:r>
      <w:r w:rsidR="00F05E16" w:rsidRPr="008C447F">
        <w:rPr>
          <w:rFonts w:cstheme="majorHAnsi"/>
          <w:lang w:eastAsia="lt-LT"/>
        </w:rPr>
        <w:t>.</w:t>
      </w:r>
      <w:r w:rsidR="00E871D6" w:rsidRPr="008C447F">
        <w:rPr>
          <w:rFonts w:cstheme="majorHAnsi"/>
          <w:iCs/>
          <w:lang w:eastAsia="lt-LT"/>
        </w:rPr>
        <w:t xml:space="preserve"> Tiekėjas gali pateikti </w:t>
      </w:r>
      <w:r w:rsidR="00E871D6" w:rsidRPr="008C447F">
        <w:rPr>
          <w:rFonts w:cstheme="majorHAnsi"/>
          <w:iCs/>
          <w:u w:val="single"/>
          <w:lang w:eastAsia="lt-LT"/>
        </w:rPr>
        <w:t>Pasiūlymą vienai ar visoms Pirkimo objekto dalims.</w:t>
      </w:r>
    </w:p>
    <w:p w14:paraId="05DD1870" w14:textId="11674D9B" w:rsidR="00EE4705" w:rsidRPr="00A702D8" w:rsidRDefault="005E0366" w:rsidP="00F05E16">
      <w:pPr>
        <w:ind w:left="10" w:right="49" w:firstLine="567"/>
        <w:jc w:val="both"/>
        <w:rPr>
          <w:rFonts w:cstheme="majorHAnsi"/>
          <w:lang w:eastAsia="lt-LT"/>
        </w:rPr>
      </w:pPr>
      <w:r w:rsidRPr="008C447F">
        <w:rPr>
          <w:rFonts w:cstheme="majorHAnsi"/>
          <w:lang w:eastAsia="lt-LT"/>
        </w:rPr>
        <w:t>7</w:t>
      </w:r>
      <w:r w:rsidR="00ED1EEB" w:rsidRPr="008C447F">
        <w:rPr>
          <w:rFonts w:cstheme="majorHAnsi"/>
          <w:lang w:eastAsia="lt-LT"/>
        </w:rPr>
        <w:t>.</w:t>
      </w:r>
      <w:r w:rsidRPr="008C447F">
        <w:rPr>
          <w:rFonts w:cstheme="majorHAnsi"/>
          <w:lang w:eastAsia="lt-LT"/>
        </w:rPr>
        <w:t>5</w:t>
      </w:r>
      <w:r w:rsidR="00ED1EEB" w:rsidRPr="008C447F">
        <w:rPr>
          <w:rFonts w:cstheme="majorHAnsi"/>
          <w:lang w:eastAsia="lt-LT"/>
        </w:rPr>
        <w:t xml:space="preserve">. Visos pasiūlyme nurodytos kainos ar sąnaudos (ir jų sudėtinės dalys) pasiūlymuose turi būti nurodomos dviejų skaičių po kablelio tikslumu. </w:t>
      </w:r>
      <w:r w:rsidR="00EE4705" w:rsidRPr="008C447F">
        <w:rPr>
          <w:rFonts w:cstheme="majorHAnsi"/>
          <w:lang w:eastAsia="lt-LT"/>
        </w:rPr>
        <w:t>Pasiūlymuose nurodytos kainos/įkainiai ar sąnaudos bus vertinamos eurais. Jeigu pasiūlymuose kainos</w:t>
      </w:r>
      <w:r w:rsidR="00EE4705" w:rsidRPr="00A702D8">
        <w:rPr>
          <w:rFonts w:cstheme="majorHAnsi"/>
          <w:lang w:eastAsia="lt-LT"/>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D87A44" w14:textId="13EFD7B1" w:rsidR="00F05E16" w:rsidRPr="00A702D8" w:rsidRDefault="005F14E9" w:rsidP="00F05E16">
      <w:pPr>
        <w:ind w:left="10" w:right="49" w:firstLine="567"/>
        <w:jc w:val="both"/>
        <w:rPr>
          <w:rFonts w:cstheme="majorHAnsi"/>
          <w:lang w:eastAsia="lt-LT"/>
        </w:rPr>
      </w:pPr>
      <w:r w:rsidRPr="00A702D8">
        <w:rPr>
          <w:rFonts w:cstheme="majorHAnsi"/>
          <w:lang w:eastAsia="lt-LT"/>
        </w:rPr>
        <w:t>7.6</w:t>
      </w:r>
      <w:r w:rsidR="00F05E16" w:rsidRPr="00A702D8">
        <w:rPr>
          <w:rFonts w:cstheme="majorHAnsi"/>
          <w:lang w:eastAsia="lt-LT"/>
        </w:rPr>
        <w:t>.</w:t>
      </w:r>
      <w:r w:rsidR="00F05E16" w:rsidRPr="00A702D8">
        <w:rPr>
          <w:rFonts w:eastAsia="Arial" w:cstheme="majorHAnsi"/>
          <w:lang w:eastAsia="lt-LT"/>
        </w:rPr>
        <w:t xml:space="preserve"> </w:t>
      </w:r>
      <w:r w:rsidR="00F05E16" w:rsidRPr="00A702D8">
        <w:rPr>
          <w:rFonts w:cstheme="majorHAnsi"/>
          <w:lang w:eastAsia="lt-LT"/>
        </w:rPr>
        <w:t xml:space="preserve">Pasiūlyme Tiekėjas turi pateikti: </w:t>
      </w:r>
    </w:p>
    <w:p w14:paraId="1ED7488A" w14:textId="58273401" w:rsidR="00F05E16" w:rsidRPr="008A490E" w:rsidRDefault="005F14E9" w:rsidP="00F05E16">
      <w:pPr>
        <w:ind w:left="10" w:right="49" w:firstLine="567"/>
        <w:jc w:val="both"/>
        <w:rPr>
          <w:rFonts w:cstheme="majorHAnsi"/>
          <w:color w:val="FF0000"/>
          <w:lang w:eastAsia="lt-LT"/>
        </w:rPr>
      </w:pPr>
      <w:r w:rsidRPr="00A702D8">
        <w:rPr>
          <w:rFonts w:cstheme="majorHAnsi"/>
          <w:lang w:eastAsia="lt-LT"/>
        </w:rPr>
        <w:t>7.6.</w:t>
      </w:r>
      <w:r w:rsidR="00F05E16" w:rsidRPr="00A702D8">
        <w:rPr>
          <w:rFonts w:cstheme="majorHAnsi"/>
          <w:lang w:eastAsia="lt-LT"/>
        </w:rPr>
        <w:t>1.</w:t>
      </w:r>
      <w:r w:rsidR="00F05E16" w:rsidRPr="00A702D8">
        <w:rPr>
          <w:rFonts w:eastAsia="Arial" w:cstheme="majorHAnsi"/>
          <w:lang w:eastAsia="lt-LT"/>
        </w:rPr>
        <w:t xml:space="preserve"> </w:t>
      </w:r>
      <w:r w:rsidR="00F05E16" w:rsidRPr="00A702D8">
        <w:rPr>
          <w:rFonts w:cstheme="majorHAnsi"/>
          <w:lang w:eastAsia="lt-LT"/>
        </w:rPr>
        <w:t xml:space="preserve">Užpildytą </w:t>
      </w:r>
      <w:r w:rsidR="002F2221" w:rsidRPr="009313A6">
        <w:rPr>
          <w:rFonts w:cstheme="majorHAnsi"/>
          <w:iCs/>
          <w:lang w:eastAsia="lt-LT"/>
        </w:rPr>
        <w:t xml:space="preserve">ir </w:t>
      </w:r>
      <w:r w:rsidR="00F05E16" w:rsidRPr="009313A6">
        <w:rPr>
          <w:rFonts w:cstheme="majorHAnsi"/>
          <w:iCs/>
          <w:lang w:eastAsia="lt-LT"/>
        </w:rPr>
        <w:t>pasirašytą</w:t>
      </w:r>
      <w:r w:rsidR="00F05E16" w:rsidRPr="009313A6">
        <w:rPr>
          <w:rFonts w:cstheme="majorHAnsi"/>
          <w:lang w:eastAsia="lt-LT"/>
        </w:rPr>
        <w:t xml:space="preserve"> </w:t>
      </w:r>
      <w:r w:rsidR="00F05E16" w:rsidRPr="00A702D8">
        <w:rPr>
          <w:rFonts w:cstheme="majorHAnsi"/>
          <w:lang w:eastAsia="lt-LT"/>
        </w:rPr>
        <w:t>Pasiūlymo formą (su priedais)</w:t>
      </w:r>
      <w:r w:rsidR="002F2221" w:rsidRPr="00A702D8">
        <w:rPr>
          <w:rFonts w:cstheme="majorHAnsi"/>
          <w:lang w:eastAsia="lt-LT"/>
        </w:rPr>
        <w:t xml:space="preserve"> bei kitus, tiekėjo nuomone, būtinus dokumentus</w:t>
      </w:r>
      <w:r w:rsidR="00F05E16" w:rsidRPr="00A702D8">
        <w:rPr>
          <w:rFonts w:cstheme="majorHAnsi"/>
          <w:lang w:eastAsia="lt-LT"/>
        </w:rPr>
        <w:t>;</w:t>
      </w:r>
    </w:p>
    <w:p w14:paraId="440694B3" w14:textId="1F2D6F92" w:rsidR="00F05E16" w:rsidRPr="00C73E40" w:rsidRDefault="005F14E9" w:rsidP="00F05E16">
      <w:pPr>
        <w:ind w:left="10" w:right="49" w:firstLine="567"/>
        <w:jc w:val="both"/>
        <w:rPr>
          <w:rFonts w:cstheme="majorHAnsi"/>
          <w:lang w:eastAsia="lt-LT"/>
        </w:rPr>
      </w:pPr>
      <w:r>
        <w:rPr>
          <w:rFonts w:cstheme="majorHAnsi"/>
          <w:lang w:eastAsia="lt-LT"/>
        </w:rPr>
        <w:t>7.6</w:t>
      </w:r>
      <w:r w:rsidR="00F05E16" w:rsidRPr="00C73E40">
        <w:rPr>
          <w:rFonts w:cstheme="majorHAnsi"/>
          <w:lang w:eastAsia="lt-LT"/>
        </w:rPr>
        <w:t>.2.</w:t>
      </w:r>
      <w:r w:rsidR="00F05E16" w:rsidRPr="00C73E40">
        <w:rPr>
          <w:rFonts w:eastAsia="Arial" w:cstheme="majorHAnsi"/>
          <w:lang w:eastAsia="lt-LT"/>
        </w:rPr>
        <w:t xml:space="preserve"> </w:t>
      </w:r>
      <w:r w:rsidR="00F05E16" w:rsidRPr="00C73E40">
        <w:rPr>
          <w:rFonts w:cstheme="majorHAnsi"/>
          <w:lang w:eastAsia="lt-LT"/>
        </w:rPr>
        <w:t xml:space="preserve">Jei vieną Pasiūlymą pateikia teisiniu ryšiu susieta ūkio subjektų grupė, dokumentą, įrodantį šios grupės teisinį ryšį (jungtinės veiklos sutartį); </w:t>
      </w:r>
    </w:p>
    <w:p w14:paraId="1F11A075" w14:textId="40CFA9AC" w:rsidR="001A656B" w:rsidRPr="00A702D8" w:rsidRDefault="005F14E9" w:rsidP="001A656B">
      <w:pPr>
        <w:ind w:left="10" w:right="49" w:firstLine="567"/>
        <w:jc w:val="both"/>
        <w:rPr>
          <w:rFonts w:cstheme="majorHAnsi"/>
          <w:u w:val="single"/>
        </w:rPr>
      </w:pPr>
      <w:r>
        <w:rPr>
          <w:rFonts w:cstheme="majorHAnsi"/>
          <w:lang w:eastAsia="lt-LT"/>
        </w:rPr>
        <w:t>7.6</w:t>
      </w:r>
      <w:r w:rsidR="00F05E16" w:rsidRPr="00C73E40">
        <w:rPr>
          <w:rFonts w:cstheme="majorHAnsi"/>
          <w:lang w:eastAsia="lt-LT"/>
        </w:rPr>
        <w:t>.3.</w:t>
      </w:r>
      <w:r w:rsidR="00F05E16" w:rsidRPr="00C73E40">
        <w:rPr>
          <w:rFonts w:eastAsia="Arial" w:cstheme="majorHAnsi"/>
          <w:lang w:eastAsia="lt-LT"/>
        </w:rPr>
        <w:t xml:space="preserve"> </w:t>
      </w:r>
      <w:r w:rsidR="00F05E16" w:rsidRPr="00C73E40">
        <w:rPr>
          <w:rFonts w:cstheme="majorHAnsi"/>
          <w:lang w:eastAsia="lt-LT"/>
        </w:rPr>
        <w:t xml:space="preserve">Jei Pasiūlymą ar kitus pasiūlymo dokumentus pasirašo vadovo įgaliotas asmuo, prie Pasiūlymo turi būti pridėtas galiojantis rašytinis įgaliojimas arba kitas dokumentas, suteikiantis teisę pasirašyti </w:t>
      </w:r>
      <w:r w:rsidR="00F05E16" w:rsidRPr="00A702D8">
        <w:rPr>
          <w:rFonts w:cstheme="majorHAnsi"/>
          <w:lang w:eastAsia="lt-LT"/>
        </w:rPr>
        <w:t>Pasiūlymą</w:t>
      </w:r>
      <w:r w:rsidR="00F05E16" w:rsidRPr="00A702D8">
        <w:rPr>
          <w:rFonts w:cstheme="majorHAnsi"/>
          <w:vertAlign w:val="superscript"/>
          <w:lang w:eastAsia="lt-LT"/>
        </w:rPr>
        <w:footnoteReference w:id="1"/>
      </w:r>
      <w:r w:rsidR="001A656B" w:rsidRPr="00A702D8">
        <w:rPr>
          <w:rFonts w:cstheme="majorHAnsi"/>
          <w:lang w:eastAsia="lt-LT"/>
        </w:rPr>
        <w:t>.</w:t>
      </w:r>
      <w:r w:rsidR="00F05E16" w:rsidRPr="00A702D8">
        <w:rPr>
          <w:rFonts w:cstheme="majorHAnsi"/>
          <w:lang w:eastAsia="lt-LT"/>
        </w:rPr>
        <w:t xml:space="preserve"> </w:t>
      </w:r>
      <w:r w:rsidR="001A656B" w:rsidRPr="00A702D8">
        <w:rPr>
          <w:rFonts w:eastAsia="Calibri" w:cstheme="majorHAnsi"/>
        </w:rPr>
        <w:t xml:space="preserve">Pasiūlymas ar kiti pasiūlymo dokumentai gali būti pasirašyti kvalifikuotu elektroniniu parašu. Jeigu tiekėjas dokumentus tvirtina naudodamas elektroninį, o ne fizinį parašą, elektroninis parašas turi atitikti PĮ 34 straipsnio 11 dalies 2 ir 3 punktuose nustatytus reikalavimus. </w:t>
      </w:r>
      <w:r w:rsidR="001A656B" w:rsidRPr="00A702D8">
        <w:rPr>
          <w:rFonts w:cstheme="majorHAnsi"/>
        </w:rPr>
        <w:t>Pirkėjui kilus abejonių dėl dokumentų tikrumo, ji</w:t>
      </w:r>
      <w:r w:rsidR="00C91887" w:rsidRPr="00A702D8">
        <w:rPr>
          <w:rFonts w:cstheme="majorHAnsi"/>
        </w:rPr>
        <w:t>s</w:t>
      </w:r>
      <w:r w:rsidR="001A656B" w:rsidRPr="00A702D8">
        <w:rPr>
          <w:rFonts w:cstheme="majorHAnsi"/>
        </w:rPr>
        <w:t xml:space="preserve"> turi teisę reikalauti pateikti dokumentų originalus.</w:t>
      </w:r>
      <w:r w:rsidR="001A656B" w:rsidRPr="00A702D8">
        <w:rPr>
          <w:rFonts w:eastAsia="Calibri" w:cstheme="majorHAnsi"/>
        </w:rPr>
        <w:t xml:space="preserve"> Gali būti:</w:t>
      </w:r>
    </w:p>
    <w:p w14:paraId="216FE0B3" w14:textId="56FF6AD5" w:rsidR="001A656B" w:rsidRPr="00A702D8" w:rsidRDefault="005F14E9" w:rsidP="005F14E9">
      <w:pPr>
        <w:ind w:left="10" w:right="49" w:firstLine="567"/>
        <w:jc w:val="both"/>
        <w:rPr>
          <w:rFonts w:cstheme="majorHAnsi"/>
          <w:bCs/>
          <w:iCs/>
          <w:u w:val="single"/>
        </w:rPr>
      </w:pPr>
      <w:r w:rsidRPr="00A702D8">
        <w:rPr>
          <w:rFonts w:cstheme="majorHAnsi"/>
          <w:lang w:eastAsia="lt-LT"/>
        </w:rPr>
        <w:t>7.6</w:t>
      </w:r>
      <w:r w:rsidR="0083356C" w:rsidRPr="00A702D8">
        <w:rPr>
          <w:rFonts w:cstheme="majorHAnsi"/>
          <w:lang w:eastAsia="lt-LT"/>
        </w:rPr>
        <w:t xml:space="preserve">.3.1. </w:t>
      </w:r>
      <w:r w:rsidR="001A656B" w:rsidRPr="00A702D8">
        <w:rPr>
          <w:rFonts w:eastAsia="Calibri" w:cstheme="majorHAnsi"/>
          <w:bCs/>
          <w:iCs/>
        </w:rPr>
        <w:t>pateikiami kvalifikuotu elektroniniu parašu pasirašyti elektroninėmis priemonėmis suformuoti dokumentai;</w:t>
      </w:r>
    </w:p>
    <w:p w14:paraId="3AA71531" w14:textId="11D0BA17" w:rsidR="001A656B" w:rsidRPr="00A702D8" w:rsidRDefault="0083356C" w:rsidP="0083356C">
      <w:pPr>
        <w:ind w:left="10" w:right="49" w:firstLine="567"/>
        <w:jc w:val="both"/>
        <w:rPr>
          <w:rFonts w:cstheme="majorHAnsi"/>
          <w:bCs/>
          <w:iCs/>
          <w:u w:val="single"/>
        </w:rPr>
      </w:pPr>
      <w:r w:rsidRPr="00A702D8">
        <w:rPr>
          <w:rFonts w:cstheme="majorHAnsi"/>
          <w:lang w:eastAsia="lt-LT"/>
        </w:rPr>
        <w:t xml:space="preserve">7.6.3.2. </w:t>
      </w:r>
      <w:r w:rsidR="001A656B" w:rsidRPr="00A702D8">
        <w:rPr>
          <w:rFonts w:eastAsia="Calibri" w:cstheme="majorHAnsi"/>
          <w:bCs/>
          <w:iCs/>
        </w:rPr>
        <w:t>skaitmeninės dokumentų kopijos (</w:t>
      </w:r>
      <w:r w:rsidR="001A656B" w:rsidRPr="00A702D8">
        <w:rPr>
          <w:rFonts w:eastAsia="Calibri" w:cstheme="majorHAnsi"/>
          <w:iCs/>
        </w:rPr>
        <w:t>fiziniu parašu tvirtinami dokumentai turi būti pateikiami pasirašyti ir nuskenuoti)</w:t>
      </w:r>
      <w:r w:rsidR="001A656B" w:rsidRPr="00A702D8">
        <w:rPr>
          <w:rFonts w:eastAsia="Calibri" w:cstheme="majorHAnsi"/>
          <w:bCs/>
          <w:iCs/>
        </w:rPr>
        <w:t>.</w:t>
      </w:r>
    </w:p>
    <w:p w14:paraId="0AA7FC2E" w14:textId="4D33BFB3" w:rsidR="00F05E16" w:rsidRPr="00A702D8" w:rsidRDefault="0083356C" w:rsidP="00F05E16">
      <w:pPr>
        <w:ind w:left="10" w:right="49" w:firstLine="567"/>
        <w:jc w:val="both"/>
        <w:rPr>
          <w:rFonts w:cstheme="majorHAnsi"/>
          <w:lang w:eastAsia="lt-LT"/>
        </w:rPr>
      </w:pPr>
      <w:r w:rsidRPr="00A702D8">
        <w:rPr>
          <w:rFonts w:cstheme="majorHAnsi"/>
          <w:lang w:eastAsia="lt-LT"/>
        </w:rPr>
        <w:t>7.6</w:t>
      </w:r>
      <w:r w:rsidR="00F05E16" w:rsidRPr="00A702D8">
        <w:rPr>
          <w:rFonts w:cstheme="majorHAnsi"/>
          <w:lang w:eastAsia="lt-LT"/>
        </w:rPr>
        <w:t>.4.</w:t>
      </w:r>
      <w:r w:rsidR="00F05E16" w:rsidRPr="00A702D8">
        <w:rPr>
          <w:rFonts w:eastAsia="Arial" w:cstheme="majorHAnsi"/>
          <w:lang w:eastAsia="lt-LT"/>
        </w:rPr>
        <w:t xml:space="preserve"> </w:t>
      </w:r>
      <w:r w:rsidR="00F05E16" w:rsidRPr="00A702D8">
        <w:rPr>
          <w:rFonts w:cstheme="majorHAnsi"/>
          <w:lang w:eastAsia="lt-LT"/>
        </w:rPr>
        <w:t>Dokumentai nurodyti techninėje specifikacijoje ar pasiūlymo formoje;</w:t>
      </w:r>
    </w:p>
    <w:p w14:paraId="698229A7" w14:textId="79878CE0" w:rsidR="00F05E16" w:rsidRPr="00ED50F2" w:rsidRDefault="0083356C" w:rsidP="00F05E16">
      <w:pPr>
        <w:ind w:left="10" w:right="49" w:firstLine="567"/>
        <w:jc w:val="both"/>
        <w:rPr>
          <w:rFonts w:cstheme="majorHAnsi"/>
          <w:color w:val="FF0000"/>
          <w:lang w:eastAsia="lt-LT"/>
        </w:rPr>
      </w:pPr>
      <w:r w:rsidRPr="00A702D8">
        <w:rPr>
          <w:rFonts w:cstheme="majorHAnsi"/>
          <w:lang w:eastAsia="lt-LT"/>
        </w:rPr>
        <w:t>7.6</w:t>
      </w:r>
      <w:r w:rsidR="00F05E16" w:rsidRPr="00A702D8">
        <w:rPr>
          <w:rFonts w:cstheme="majorHAnsi"/>
          <w:lang w:eastAsia="lt-LT"/>
        </w:rPr>
        <w:t>.5. Užpildytą ir pasirašytą Europos bendrąjį viešųjų pirkimų dokumentą (toliau – EBVPD)</w:t>
      </w:r>
      <w:r w:rsidR="0020336D">
        <w:rPr>
          <w:rFonts w:cstheme="majorHAnsi"/>
          <w:lang w:eastAsia="lt-LT"/>
        </w:rPr>
        <w:t>.</w:t>
      </w:r>
    </w:p>
    <w:p w14:paraId="239E9895" w14:textId="41395499" w:rsidR="00F05E16" w:rsidRPr="00D3510A" w:rsidRDefault="00EE4705" w:rsidP="00F05E16">
      <w:pPr>
        <w:ind w:left="10" w:right="49" w:firstLine="567"/>
        <w:jc w:val="both"/>
        <w:rPr>
          <w:rFonts w:cstheme="majorHAnsi"/>
          <w:iCs/>
          <w:lang w:eastAsia="lt-LT"/>
        </w:rPr>
      </w:pPr>
      <w:r w:rsidRPr="00D3510A">
        <w:rPr>
          <w:rFonts w:cstheme="majorHAnsi"/>
          <w:iCs/>
          <w:lang w:eastAsia="lt-LT"/>
        </w:rPr>
        <w:t>7.</w:t>
      </w:r>
      <w:r w:rsidR="00D3510A" w:rsidRPr="00D3510A">
        <w:rPr>
          <w:rFonts w:cstheme="majorHAnsi"/>
          <w:iCs/>
          <w:lang w:eastAsia="lt-LT"/>
        </w:rPr>
        <w:t>7</w:t>
      </w:r>
      <w:r w:rsidRPr="00D3510A">
        <w:rPr>
          <w:rFonts w:cstheme="majorHAnsi"/>
          <w:iCs/>
          <w:lang w:eastAsia="lt-LT"/>
        </w:rPr>
        <w:t>.</w:t>
      </w:r>
      <w:r w:rsidR="00F05E16" w:rsidRPr="00D3510A">
        <w:rPr>
          <w:rFonts w:eastAsia="Arial" w:cstheme="majorHAnsi"/>
          <w:lang w:eastAsia="lt-LT"/>
        </w:rPr>
        <w:t xml:space="preserve"> </w:t>
      </w:r>
      <w:r w:rsidR="00F05E16" w:rsidRPr="00F9626B">
        <w:rPr>
          <w:rFonts w:cstheme="majorHAnsi"/>
          <w:lang w:eastAsia="lt-LT"/>
        </w:rPr>
        <w:t xml:space="preserve">Pasiūlymo forma (su priedais) ir kiti dokumentai turi būti pateikiami lietuvių kalba, kaip nurodyta </w:t>
      </w:r>
      <w:r w:rsidR="00F05E16" w:rsidRPr="00D3510A">
        <w:rPr>
          <w:rFonts w:cstheme="majorHAnsi"/>
          <w:iCs/>
          <w:lang w:eastAsia="lt-LT"/>
        </w:rPr>
        <w:t xml:space="preserve">BPS </w:t>
      </w:r>
      <w:r w:rsidR="00271036" w:rsidRPr="00D3510A">
        <w:rPr>
          <w:rFonts w:cstheme="majorHAnsi"/>
          <w:iCs/>
          <w:lang w:eastAsia="lt-LT"/>
        </w:rPr>
        <w:t xml:space="preserve">76 </w:t>
      </w:r>
      <w:r w:rsidR="00F05E16" w:rsidRPr="00D3510A">
        <w:rPr>
          <w:rFonts w:cstheme="majorHAnsi"/>
          <w:iCs/>
          <w:lang w:eastAsia="lt-LT"/>
        </w:rPr>
        <w:t>punkte.</w:t>
      </w:r>
      <w:r w:rsidR="00F9626B" w:rsidRPr="00D3510A">
        <w:rPr>
          <w:rFonts w:cstheme="majorHAnsi"/>
          <w:iCs/>
          <w:lang w:eastAsia="lt-LT"/>
        </w:rPr>
        <w:t xml:space="preserve"> </w:t>
      </w:r>
    </w:p>
    <w:p w14:paraId="220093D3" w14:textId="7E004522" w:rsidR="00F05E16" w:rsidRDefault="00EE4705" w:rsidP="00EE4705">
      <w:pPr>
        <w:ind w:left="10" w:right="49" w:firstLine="567"/>
        <w:jc w:val="both"/>
        <w:rPr>
          <w:rFonts w:cstheme="majorHAnsi"/>
          <w:lang w:eastAsia="lt-LT"/>
        </w:rPr>
      </w:pPr>
      <w:r w:rsidRPr="00D3510A">
        <w:rPr>
          <w:rFonts w:cstheme="majorHAnsi"/>
          <w:iCs/>
          <w:lang w:eastAsia="lt-LT"/>
        </w:rPr>
        <w:t>7.</w:t>
      </w:r>
      <w:r w:rsidR="00D3510A" w:rsidRPr="00D3510A">
        <w:rPr>
          <w:rFonts w:cstheme="majorHAnsi"/>
          <w:iCs/>
          <w:lang w:eastAsia="lt-LT"/>
        </w:rPr>
        <w:t>8</w:t>
      </w:r>
      <w:r w:rsidRPr="00D3510A">
        <w:rPr>
          <w:rFonts w:cstheme="majorHAnsi"/>
          <w:iCs/>
          <w:lang w:eastAsia="lt-LT"/>
        </w:rPr>
        <w:t>.</w:t>
      </w:r>
      <w:r w:rsidR="00606B50" w:rsidRPr="00D3510A">
        <w:rPr>
          <w:rFonts w:cstheme="majorHAnsi"/>
          <w:lang w:eastAsia="lt-LT"/>
        </w:rPr>
        <w:t xml:space="preserve"> </w:t>
      </w:r>
      <w:r w:rsidR="00F05E16" w:rsidRPr="00104FE6">
        <w:rPr>
          <w:rFonts w:cstheme="majorHAnsi"/>
          <w:lang w:eastAsia="lt-LT"/>
        </w:rPr>
        <w:t>Pirkėjas</w:t>
      </w:r>
      <w:r w:rsidR="00F05E16" w:rsidRPr="00A702D8">
        <w:rPr>
          <w:rFonts w:cstheme="majorHAnsi"/>
          <w:lang w:eastAsia="lt-LT"/>
        </w:rPr>
        <w:t xml:space="preserve">, gavęs Pasiūlymą kitomis nei SPS </w:t>
      </w:r>
      <w:r w:rsidRPr="00A702D8">
        <w:rPr>
          <w:rFonts w:cstheme="majorHAnsi"/>
          <w:lang w:eastAsia="lt-LT"/>
        </w:rPr>
        <w:t>7</w:t>
      </w:r>
      <w:r w:rsidR="00F05E16" w:rsidRPr="00A702D8">
        <w:rPr>
          <w:rFonts w:cstheme="majorHAnsi"/>
          <w:lang w:eastAsia="lt-LT"/>
        </w:rPr>
        <w:t>.4 punkte nurodytomis priemonėmis, apie tai informuoja Tiekėją, o tokio Pasiūlymo nenagrinėja ir nevertina.</w:t>
      </w:r>
      <w:r w:rsidR="00F05E16" w:rsidRPr="00C73E40">
        <w:rPr>
          <w:rFonts w:cstheme="majorHAnsi"/>
          <w:lang w:eastAsia="lt-LT"/>
        </w:rPr>
        <w:t xml:space="preserve"> </w:t>
      </w:r>
    </w:p>
    <w:p w14:paraId="23D0AFB4" w14:textId="77777777" w:rsidR="00A702D8" w:rsidRPr="00C73E40" w:rsidRDefault="00A702D8" w:rsidP="00EE4705">
      <w:pPr>
        <w:ind w:left="10" w:right="49" w:firstLine="567"/>
        <w:jc w:val="both"/>
        <w:rPr>
          <w:rFonts w:cstheme="majorHAnsi"/>
          <w:lang w:eastAsia="lt-LT"/>
        </w:rPr>
      </w:pPr>
    </w:p>
    <w:p w14:paraId="48DD6C4D" w14:textId="1F6ADF75" w:rsidR="00A702D8" w:rsidRPr="00A702D8" w:rsidRDefault="00A702D8" w:rsidP="00A702D8">
      <w:pPr>
        <w:keepNext/>
        <w:keepLines/>
        <w:tabs>
          <w:tab w:val="center" w:pos="2241"/>
          <w:tab w:val="center" w:pos="5033"/>
        </w:tabs>
        <w:ind w:firstLine="557"/>
        <w:jc w:val="center"/>
        <w:outlineLvl w:val="0"/>
        <w:rPr>
          <w:rFonts w:cstheme="majorHAnsi"/>
          <w:b/>
          <w:lang w:eastAsia="lt-LT"/>
        </w:rPr>
      </w:pPr>
      <w:r w:rsidRPr="00A702D8">
        <w:rPr>
          <w:rFonts w:cstheme="majorHAnsi"/>
          <w:b/>
          <w:lang w:eastAsia="lt-LT"/>
        </w:rPr>
        <w:t>8. PASIŪLYMŲ</w:t>
      </w:r>
      <w:r w:rsidRPr="00A702D8">
        <w:rPr>
          <w:rFonts w:cstheme="majorHAnsi"/>
          <w:lang w:eastAsia="lt-LT"/>
        </w:rPr>
        <w:t xml:space="preserve"> </w:t>
      </w:r>
      <w:r w:rsidRPr="00A702D8">
        <w:rPr>
          <w:rFonts w:cstheme="majorHAnsi"/>
          <w:b/>
          <w:lang w:eastAsia="lt-LT"/>
        </w:rPr>
        <w:t>GALIOJIMO UŽTIKRINIMAS</w:t>
      </w:r>
      <w:r w:rsidRPr="00A702D8">
        <w:rPr>
          <w:rFonts w:cstheme="majorHAnsi"/>
          <w:lang w:eastAsia="lt-LT"/>
        </w:rPr>
        <w:t xml:space="preserve"> </w:t>
      </w:r>
    </w:p>
    <w:p w14:paraId="1376E20E" w14:textId="77777777" w:rsidR="00E20E22" w:rsidRDefault="00A702D8" w:rsidP="00E20E22">
      <w:pPr>
        <w:ind w:left="-5" w:right="49" w:firstLine="557"/>
        <w:jc w:val="both"/>
        <w:rPr>
          <w:rFonts w:cstheme="majorHAnsi"/>
          <w:lang w:eastAsia="lt-LT"/>
        </w:rPr>
      </w:pPr>
      <w:r w:rsidRPr="00A702D8">
        <w:rPr>
          <w:rFonts w:cstheme="majorHAnsi"/>
          <w:lang w:eastAsia="lt-LT"/>
        </w:rPr>
        <w:t xml:space="preserve">8.1. Šio Pirkimo metu </w:t>
      </w:r>
      <w:r w:rsidRPr="00E20E22">
        <w:rPr>
          <w:rFonts w:cstheme="majorHAnsi"/>
          <w:iCs/>
          <w:lang w:eastAsia="lt-LT"/>
        </w:rPr>
        <w:t>nereikalaujama</w:t>
      </w:r>
      <w:r w:rsidRPr="00E20E22">
        <w:rPr>
          <w:rFonts w:cstheme="majorHAnsi"/>
          <w:lang w:eastAsia="lt-LT"/>
        </w:rPr>
        <w:t xml:space="preserve"> </w:t>
      </w:r>
      <w:r w:rsidRPr="00A702D8">
        <w:rPr>
          <w:rFonts w:cstheme="majorHAnsi"/>
          <w:lang w:eastAsia="lt-LT"/>
        </w:rPr>
        <w:t xml:space="preserve">pateikti Pasiūlymo galiojimo </w:t>
      </w:r>
      <w:r w:rsidRPr="00E20E22">
        <w:rPr>
          <w:rFonts w:cstheme="majorHAnsi"/>
          <w:lang w:eastAsia="lt-LT"/>
        </w:rPr>
        <w:t xml:space="preserve">užtikrinimo. </w:t>
      </w:r>
    </w:p>
    <w:p w14:paraId="2CC224B1" w14:textId="0FA0FFB7" w:rsidR="00A702D8" w:rsidRPr="00E20E22" w:rsidRDefault="00A702D8" w:rsidP="00E20E22">
      <w:pPr>
        <w:ind w:left="-5" w:right="49" w:firstLine="557"/>
        <w:jc w:val="both"/>
        <w:rPr>
          <w:rFonts w:cstheme="majorHAnsi"/>
          <w:iCs/>
          <w:lang w:eastAsia="lt-LT"/>
        </w:rPr>
      </w:pPr>
      <w:r w:rsidRPr="00E20E22">
        <w:rPr>
          <w:rFonts w:cstheme="majorHAnsi"/>
          <w:iCs/>
          <w:lang w:eastAsia="lt-LT"/>
        </w:rPr>
        <w:t>8.</w:t>
      </w:r>
      <w:r w:rsidR="00E20E22">
        <w:rPr>
          <w:rFonts w:cstheme="majorHAnsi"/>
          <w:iCs/>
          <w:lang w:eastAsia="lt-LT"/>
        </w:rPr>
        <w:t>2</w:t>
      </w:r>
      <w:r w:rsidRPr="00E20E22">
        <w:rPr>
          <w:rFonts w:cstheme="majorHAnsi"/>
          <w:iCs/>
          <w:lang w:eastAsia="lt-LT"/>
        </w:rPr>
        <w:t>. Pirkėjas pasilieka teisę kreiptis į teismą dėl žalos, atsiradusios dėl to, kad pasiūlymo galiojimo laikotarpiu tiekėjas pakeičia ar atšaukia savo pasiūlymą ar pirkimo laimėtojas atsisako sudaryti sutartį, atlyginimo.</w:t>
      </w:r>
    </w:p>
    <w:p w14:paraId="696C4FAC" w14:textId="77777777" w:rsidR="00C70DF7" w:rsidRPr="00E20E22" w:rsidRDefault="00C70DF7" w:rsidP="00A702D8">
      <w:pPr>
        <w:ind w:left="10" w:right="49" w:firstLine="567"/>
        <w:jc w:val="both"/>
        <w:rPr>
          <w:rFonts w:cstheme="majorHAnsi"/>
          <w:iCs/>
          <w:lang w:eastAsia="lt-LT"/>
        </w:rPr>
      </w:pPr>
    </w:p>
    <w:p w14:paraId="5CCA5C35" w14:textId="33981328" w:rsidR="00F05E16" w:rsidRPr="00A702D8" w:rsidRDefault="00A702D8" w:rsidP="00F05E16">
      <w:pPr>
        <w:keepNext/>
        <w:keepLines/>
        <w:ind w:right="3" w:firstLine="557"/>
        <w:jc w:val="center"/>
        <w:outlineLvl w:val="0"/>
        <w:rPr>
          <w:rFonts w:cstheme="majorHAnsi"/>
          <w:b/>
          <w:strike/>
          <w:lang w:eastAsia="lt-LT"/>
        </w:rPr>
      </w:pPr>
      <w:r w:rsidRPr="00A702D8">
        <w:rPr>
          <w:rFonts w:cstheme="majorHAnsi"/>
          <w:b/>
          <w:lang w:eastAsia="lt-LT"/>
        </w:rPr>
        <w:t>9</w:t>
      </w:r>
      <w:r w:rsidR="00F05E16" w:rsidRPr="00A702D8">
        <w:rPr>
          <w:rFonts w:cstheme="majorHAnsi"/>
          <w:b/>
          <w:lang w:eastAsia="lt-LT"/>
        </w:rPr>
        <w:t xml:space="preserve">. </w:t>
      </w:r>
      <w:bookmarkStart w:id="1" w:name="_Toc57709243"/>
      <w:r w:rsidR="00F05E16" w:rsidRPr="00A702D8">
        <w:rPr>
          <w:rFonts w:cstheme="majorHAnsi"/>
          <w:b/>
          <w:lang w:eastAsia="lt-LT"/>
        </w:rPr>
        <w:t>SUSIPAŽINIMAS SU PASIŪLYMAIS</w:t>
      </w:r>
      <w:bookmarkEnd w:id="1"/>
    </w:p>
    <w:p w14:paraId="5A4044BB" w14:textId="4E0BBCB1" w:rsidR="00F05E16" w:rsidRPr="00EE4705" w:rsidRDefault="00A702D8" w:rsidP="00F05E16">
      <w:pPr>
        <w:tabs>
          <w:tab w:val="num" w:pos="960"/>
        </w:tabs>
        <w:ind w:firstLine="557"/>
        <w:jc w:val="both"/>
        <w:rPr>
          <w:rFonts w:cstheme="majorHAnsi"/>
          <w:strike/>
          <w:lang w:eastAsia="lt-LT"/>
        </w:rPr>
      </w:pPr>
      <w:r w:rsidRPr="00A702D8">
        <w:rPr>
          <w:rFonts w:cstheme="majorHAnsi"/>
          <w:lang w:eastAsia="lt-LT"/>
        </w:rPr>
        <w:t>9</w:t>
      </w:r>
      <w:r w:rsidR="00F05E16" w:rsidRPr="00A702D8">
        <w:rPr>
          <w:rFonts w:cstheme="majorHAnsi"/>
          <w:lang w:eastAsia="lt-LT"/>
        </w:rPr>
        <w:t>.1. Pradinis susipažinimas su CVP IS priemonėmis pateiktais Tiekėjų pasiūlymais vyks</w:t>
      </w:r>
      <w:r w:rsidR="00EE4705" w:rsidRPr="00A702D8">
        <w:rPr>
          <w:rFonts w:cstheme="majorHAnsi"/>
          <w:lang w:eastAsia="lt-LT"/>
        </w:rPr>
        <w:t xml:space="preserve"> </w:t>
      </w:r>
      <w:r w:rsidR="00EE4705" w:rsidRPr="00E20E22">
        <w:rPr>
          <w:rFonts w:cstheme="majorHAnsi"/>
          <w:iCs/>
          <w:lang w:eastAsia="lt-LT"/>
        </w:rPr>
        <w:t xml:space="preserve">SPS </w:t>
      </w:r>
      <w:r w:rsidR="00EF26F6" w:rsidRPr="00E20E22">
        <w:rPr>
          <w:rFonts w:cstheme="majorHAnsi"/>
          <w:iCs/>
          <w:lang w:eastAsia="lt-LT"/>
        </w:rPr>
        <w:t>3</w:t>
      </w:r>
      <w:r w:rsidR="00EE4705" w:rsidRPr="00E20E22">
        <w:rPr>
          <w:rFonts w:cstheme="majorHAnsi"/>
          <w:iCs/>
          <w:lang w:eastAsia="lt-LT"/>
        </w:rPr>
        <w:t xml:space="preserve"> priede „Pirkimo vykdymo terminai“ nurodytu laiku.</w:t>
      </w:r>
      <w:r w:rsidR="00F05E16" w:rsidRPr="00E20E22">
        <w:rPr>
          <w:rFonts w:cstheme="majorHAnsi"/>
          <w:lang w:eastAsia="lt-LT"/>
        </w:rPr>
        <w:t xml:space="preserve"> </w:t>
      </w:r>
    </w:p>
    <w:p w14:paraId="6E998DDA" w14:textId="77777777" w:rsidR="00F05E16" w:rsidRPr="00EE4705" w:rsidRDefault="00F05E16" w:rsidP="00F05E16">
      <w:pPr>
        <w:keepNext/>
        <w:keepLines/>
        <w:tabs>
          <w:tab w:val="center" w:pos="2241"/>
          <w:tab w:val="center" w:pos="5033"/>
        </w:tabs>
        <w:ind w:firstLine="557"/>
        <w:jc w:val="center"/>
        <w:outlineLvl w:val="0"/>
        <w:rPr>
          <w:rFonts w:cstheme="majorHAnsi"/>
          <w:b/>
          <w:strike/>
          <w:lang w:eastAsia="lt-LT"/>
        </w:rPr>
      </w:pPr>
    </w:p>
    <w:p w14:paraId="13E3CED2" w14:textId="30AA527C" w:rsidR="00F05E16" w:rsidRPr="00C73E40" w:rsidRDefault="00A702D8" w:rsidP="00F05E16">
      <w:pPr>
        <w:keepNext/>
        <w:keepLines/>
        <w:tabs>
          <w:tab w:val="center" w:pos="2241"/>
          <w:tab w:val="center" w:pos="5033"/>
        </w:tabs>
        <w:ind w:firstLine="557"/>
        <w:jc w:val="center"/>
        <w:outlineLvl w:val="0"/>
        <w:rPr>
          <w:rFonts w:cstheme="majorHAnsi"/>
          <w:b/>
          <w:lang w:eastAsia="lt-LT"/>
        </w:rPr>
      </w:pPr>
      <w:r>
        <w:rPr>
          <w:rFonts w:cstheme="majorHAnsi"/>
          <w:b/>
          <w:lang w:eastAsia="lt-LT"/>
        </w:rPr>
        <w:t>10</w:t>
      </w:r>
      <w:r w:rsidR="00F05E16" w:rsidRPr="00C73E40">
        <w:rPr>
          <w:rFonts w:cstheme="majorHAnsi"/>
          <w:b/>
          <w:lang w:eastAsia="lt-LT"/>
        </w:rPr>
        <w:t>.</w:t>
      </w:r>
      <w:r w:rsidR="00F05E16" w:rsidRPr="00C73E40">
        <w:rPr>
          <w:rFonts w:eastAsia="Arial" w:cstheme="majorHAnsi"/>
          <w:b/>
          <w:lang w:eastAsia="lt-LT"/>
        </w:rPr>
        <w:t xml:space="preserve"> </w:t>
      </w:r>
      <w:r w:rsidR="00F05E16" w:rsidRPr="00C73E40">
        <w:rPr>
          <w:rFonts w:eastAsia="Arial" w:cstheme="majorHAnsi"/>
          <w:b/>
          <w:lang w:eastAsia="lt-LT"/>
        </w:rPr>
        <w:tab/>
      </w:r>
      <w:r w:rsidR="00F05E16" w:rsidRPr="00C73E40">
        <w:rPr>
          <w:rFonts w:cstheme="majorHAnsi"/>
          <w:b/>
          <w:lang w:eastAsia="lt-LT"/>
        </w:rPr>
        <w:t>PASIŪLYMŲ NAGRINĖJIMAS IR VERTINIMAS</w:t>
      </w:r>
    </w:p>
    <w:p w14:paraId="2582140D" w14:textId="42443518" w:rsidR="00F05E16" w:rsidRDefault="00A702D8" w:rsidP="00F05E16">
      <w:pPr>
        <w:ind w:right="49" w:firstLine="557"/>
        <w:jc w:val="both"/>
        <w:rPr>
          <w:rFonts w:cstheme="majorHAnsi"/>
          <w:color w:val="FF0000"/>
          <w:lang w:eastAsia="lt-LT"/>
        </w:rPr>
      </w:pPr>
      <w:r>
        <w:rPr>
          <w:rFonts w:cstheme="majorHAnsi"/>
          <w:lang w:eastAsia="lt-LT"/>
        </w:rPr>
        <w:t>10</w:t>
      </w:r>
      <w:r w:rsidR="00EE4705">
        <w:rPr>
          <w:rFonts w:cstheme="majorHAnsi"/>
          <w:lang w:eastAsia="lt-LT"/>
        </w:rPr>
        <w:t>.</w:t>
      </w:r>
      <w:r w:rsidR="00F05E16" w:rsidRPr="00C73E40">
        <w:rPr>
          <w:rFonts w:cstheme="majorHAnsi"/>
          <w:lang w:eastAsia="lt-LT"/>
        </w:rPr>
        <w:t>1.</w:t>
      </w:r>
      <w:r w:rsidR="00F05E16" w:rsidRPr="00C73E40">
        <w:rPr>
          <w:rFonts w:eastAsia="Arial" w:cstheme="majorHAnsi"/>
          <w:lang w:eastAsia="lt-LT"/>
        </w:rPr>
        <w:t xml:space="preserve"> </w:t>
      </w:r>
      <w:r w:rsidR="00F05E16" w:rsidRPr="00C73E40">
        <w:rPr>
          <w:rFonts w:cstheme="majorHAnsi"/>
          <w:lang w:eastAsia="lt-LT"/>
        </w:rPr>
        <w:t xml:space="preserve">Pirkimo dokumentuose nustatytus reikalavimus atitinkantys Pasiūlymai bus vertinami pagal jų ekonomiškai naudingiausio Pasiūlymų vertinimų kriterijų – </w:t>
      </w:r>
      <w:r w:rsidR="00E20E22" w:rsidRPr="00E20E22">
        <w:rPr>
          <w:rFonts w:cstheme="majorHAnsi"/>
          <w:iCs/>
          <w:lang w:eastAsia="lt-LT"/>
        </w:rPr>
        <w:t>kainą</w:t>
      </w:r>
      <w:r w:rsidR="00F05E16" w:rsidRPr="00C73E40">
        <w:rPr>
          <w:rFonts w:cstheme="majorHAnsi"/>
          <w:lang w:eastAsia="lt-LT"/>
        </w:rPr>
        <w:t xml:space="preserve">. </w:t>
      </w:r>
    </w:p>
    <w:p w14:paraId="63DC67AD" w14:textId="3E7EE599" w:rsidR="008E0DAE" w:rsidRPr="00E871D6" w:rsidRDefault="008E0DAE" w:rsidP="008E0DAE">
      <w:pPr>
        <w:ind w:right="49" w:firstLine="557"/>
        <w:jc w:val="both"/>
        <w:rPr>
          <w:rFonts w:eastAsiaTheme="minorHAnsi" w:cstheme="minorHAnsi"/>
          <w:bCs/>
        </w:rPr>
      </w:pPr>
      <w:r w:rsidRPr="00E871D6">
        <w:rPr>
          <w:rFonts w:cstheme="majorHAnsi"/>
          <w:lang w:eastAsia="lt-LT"/>
        </w:rPr>
        <w:t xml:space="preserve">10.2 </w:t>
      </w:r>
      <w:r w:rsidR="00E20E22" w:rsidRPr="00E871D6">
        <w:rPr>
          <w:rFonts w:cstheme="majorHAnsi"/>
          <w:lang w:eastAsia="lt-LT"/>
        </w:rPr>
        <w:t>Pirkėjas atmes tiekėjo pasiūlymą, jeigu kartu su pasiūlymu nebus pateikti šie pirkimo sąlygose reikalaujami pateikti dokumentai: SPS 1 priedas „Pasiūlymo forma“ ir SPS 2 priedo „Techninė specifikacija“ 1 ir / ar</w:t>
      </w:r>
      <w:r w:rsidR="00E81989" w:rsidRPr="00E871D6">
        <w:rPr>
          <w:rFonts w:cstheme="majorHAnsi"/>
          <w:lang w:eastAsia="lt-LT"/>
        </w:rPr>
        <w:t>ba</w:t>
      </w:r>
      <w:r w:rsidR="00E20E22" w:rsidRPr="00E871D6">
        <w:rPr>
          <w:rFonts w:cstheme="majorHAnsi"/>
          <w:lang w:eastAsia="lt-LT"/>
        </w:rPr>
        <w:t xml:space="preserve"> 2 lentelės.</w:t>
      </w:r>
    </w:p>
    <w:p w14:paraId="0A47EE53" w14:textId="77777777" w:rsidR="00F05E16" w:rsidRPr="00C73E40" w:rsidRDefault="00F05E16" w:rsidP="00F05E16">
      <w:pPr>
        <w:ind w:right="49" w:firstLine="557"/>
        <w:jc w:val="both"/>
        <w:rPr>
          <w:rFonts w:cstheme="majorHAnsi"/>
          <w:lang w:eastAsia="lt-LT"/>
        </w:rPr>
      </w:pPr>
    </w:p>
    <w:p w14:paraId="08B34CB5" w14:textId="6ED78A5B" w:rsidR="00F05E16" w:rsidRPr="00C73E40" w:rsidRDefault="002E2313" w:rsidP="002E2313">
      <w:pPr>
        <w:keepNext/>
        <w:keepLines/>
        <w:tabs>
          <w:tab w:val="center" w:pos="2241"/>
          <w:tab w:val="center" w:pos="5033"/>
        </w:tabs>
        <w:ind w:firstLine="557"/>
        <w:jc w:val="center"/>
        <w:outlineLvl w:val="0"/>
        <w:rPr>
          <w:rFonts w:cstheme="majorHAnsi"/>
          <w:b/>
          <w:lang w:eastAsia="lt-LT"/>
        </w:rPr>
      </w:pPr>
      <w:r>
        <w:rPr>
          <w:rFonts w:cstheme="majorHAnsi"/>
          <w:b/>
          <w:lang w:eastAsia="lt-LT"/>
        </w:rPr>
        <w:t xml:space="preserve">11. </w:t>
      </w:r>
      <w:r w:rsidR="00F05E16" w:rsidRPr="00C73E40">
        <w:rPr>
          <w:rFonts w:cstheme="majorHAnsi"/>
          <w:b/>
          <w:lang w:eastAsia="lt-LT"/>
        </w:rPr>
        <w:t>TIESIOGINIS ATSISKAITYMAS</w:t>
      </w:r>
    </w:p>
    <w:p w14:paraId="619279F1" w14:textId="6B0444CE" w:rsidR="00F05E16" w:rsidRPr="00C73E40" w:rsidRDefault="00EE4705" w:rsidP="00F05E16">
      <w:pPr>
        <w:ind w:left="-5" w:right="49" w:firstLine="557"/>
        <w:jc w:val="both"/>
        <w:rPr>
          <w:rFonts w:cstheme="majorHAnsi"/>
          <w:lang w:eastAsia="lt-LT"/>
        </w:rPr>
      </w:pPr>
      <w:r>
        <w:rPr>
          <w:rFonts w:cstheme="majorHAnsi"/>
          <w:lang w:eastAsia="lt-LT"/>
        </w:rPr>
        <w:t>11</w:t>
      </w:r>
      <w:r w:rsidR="00F05E16" w:rsidRPr="00C73E40">
        <w:rPr>
          <w:rFonts w:cstheme="majorHAnsi"/>
          <w:lang w:eastAsia="lt-LT"/>
        </w:rPr>
        <w:t xml:space="preserve">.1. Šio Pirkimo metu tiesioginio atsiskaitymo galimybė </w:t>
      </w:r>
      <w:r w:rsidR="002C513F">
        <w:rPr>
          <w:rFonts w:cstheme="majorHAnsi"/>
          <w:lang w:eastAsia="lt-LT"/>
        </w:rPr>
        <w:t>s</w:t>
      </w:r>
      <w:r w:rsidR="00F05E16" w:rsidRPr="00C73E40">
        <w:rPr>
          <w:rFonts w:cstheme="majorHAnsi"/>
          <w:lang w:eastAsia="lt-LT"/>
        </w:rPr>
        <w:t xml:space="preserve">ubtiekėjams ir / ar </w:t>
      </w:r>
      <w:r w:rsidR="002C513F">
        <w:rPr>
          <w:rFonts w:cstheme="majorHAnsi"/>
          <w:lang w:eastAsia="lt-LT"/>
        </w:rPr>
        <w:t>ū</w:t>
      </w:r>
      <w:r w:rsidR="00F05E16" w:rsidRPr="00C73E40">
        <w:rPr>
          <w:rFonts w:cstheme="majorHAnsi"/>
          <w:lang w:eastAsia="lt-LT"/>
        </w:rPr>
        <w:t>kio subjektams nėra numatoma.</w:t>
      </w:r>
    </w:p>
    <w:p w14:paraId="4B5D099D" w14:textId="77777777" w:rsidR="00F05E16" w:rsidRPr="00C73E40" w:rsidRDefault="00F05E16" w:rsidP="00F05E16">
      <w:pPr>
        <w:ind w:left="-5" w:right="49" w:firstLine="557"/>
        <w:jc w:val="both"/>
        <w:rPr>
          <w:rFonts w:cstheme="majorHAnsi"/>
          <w:lang w:eastAsia="lt-LT"/>
        </w:rPr>
      </w:pPr>
    </w:p>
    <w:p w14:paraId="4B469790" w14:textId="02F17119" w:rsidR="00F05E16" w:rsidRPr="00A702D8" w:rsidRDefault="002E2313" w:rsidP="00F05E16">
      <w:pPr>
        <w:keepNext/>
        <w:keepLines/>
        <w:ind w:left="317" w:right="364" w:firstLine="557"/>
        <w:jc w:val="center"/>
        <w:outlineLvl w:val="0"/>
        <w:rPr>
          <w:rFonts w:cstheme="majorHAnsi"/>
          <w:b/>
          <w:lang w:eastAsia="lt-LT"/>
        </w:rPr>
      </w:pPr>
      <w:r w:rsidRPr="00A702D8">
        <w:rPr>
          <w:rFonts w:cstheme="majorHAnsi"/>
          <w:b/>
          <w:lang w:eastAsia="lt-LT"/>
        </w:rPr>
        <w:t>12</w:t>
      </w:r>
      <w:r w:rsidR="00F05E16" w:rsidRPr="00A702D8">
        <w:rPr>
          <w:rFonts w:cstheme="majorHAnsi"/>
          <w:b/>
          <w:lang w:eastAsia="lt-LT"/>
        </w:rPr>
        <w:t>.</w:t>
      </w:r>
      <w:r w:rsidR="00F05E16" w:rsidRPr="00A702D8">
        <w:rPr>
          <w:rFonts w:eastAsia="Arial" w:cstheme="majorHAnsi"/>
          <w:b/>
          <w:lang w:eastAsia="lt-LT"/>
        </w:rPr>
        <w:t xml:space="preserve"> </w:t>
      </w:r>
      <w:r w:rsidR="00F05E16" w:rsidRPr="00A702D8">
        <w:rPr>
          <w:rFonts w:cstheme="majorHAnsi"/>
          <w:b/>
          <w:lang w:eastAsia="lt-LT"/>
        </w:rPr>
        <w:t xml:space="preserve">PAGRINDINĖS SUTARTIES SĄLYGOS </w:t>
      </w:r>
    </w:p>
    <w:p w14:paraId="5D280ABC" w14:textId="7CE3900A" w:rsidR="004E5A9B" w:rsidRPr="00A702D8" w:rsidRDefault="00EE4705" w:rsidP="00EE4705">
      <w:pPr>
        <w:pStyle w:val="Sraopastraipa"/>
        <w:ind w:left="0" w:firstLine="567"/>
        <w:jc w:val="both"/>
        <w:rPr>
          <w:rFonts w:cstheme="majorHAnsi"/>
          <w:i/>
          <w:color w:val="0070C0"/>
        </w:rPr>
      </w:pPr>
      <w:r w:rsidRPr="00A702D8">
        <w:rPr>
          <w:rFonts w:cstheme="majorHAnsi"/>
          <w:lang w:eastAsia="lt-LT"/>
        </w:rPr>
        <w:t>12</w:t>
      </w:r>
      <w:r w:rsidR="00C077E8" w:rsidRPr="00A702D8">
        <w:rPr>
          <w:rFonts w:cstheme="majorHAnsi"/>
          <w:lang w:eastAsia="lt-LT"/>
        </w:rPr>
        <w:t>.1.</w:t>
      </w:r>
      <w:r w:rsidR="00C077E8" w:rsidRPr="00A702D8">
        <w:rPr>
          <w:rFonts w:cstheme="majorHAnsi"/>
          <w:i/>
          <w:lang w:eastAsia="lt-LT"/>
        </w:rPr>
        <w:t xml:space="preserve"> </w:t>
      </w:r>
      <w:r w:rsidR="004E5A9B" w:rsidRPr="00FF5164">
        <w:rPr>
          <w:rFonts w:cstheme="majorHAnsi"/>
          <w:iCs/>
        </w:rPr>
        <w:t xml:space="preserve">Ši pirkimo procedūra atliekama siekiant sudaryti sutartis su tiekėjais, kurių pasiūlymai, vadovaujantis pirkimo sąlygose nustatyta tvarka, bus pripažinti laimėję, o jei pirkimas skaidomas į dalis – su tiekėjais, kurių pasiūlymai bus pripažinti laimėję. Sutarties sąlygos pateikiamos SPS </w:t>
      </w:r>
      <w:r w:rsidR="00F9626B" w:rsidRPr="00FF5164">
        <w:rPr>
          <w:rFonts w:cstheme="majorHAnsi"/>
          <w:iCs/>
        </w:rPr>
        <w:t>5</w:t>
      </w:r>
      <w:r w:rsidR="004E5A9B" w:rsidRPr="00FF5164">
        <w:rPr>
          <w:rFonts w:cstheme="majorHAnsi"/>
          <w:iCs/>
        </w:rPr>
        <w:t xml:space="preserve"> priede „Sutarties projektas“.</w:t>
      </w:r>
    </w:p>
    <w:p w14:paraId="24952BE6" w14:textId="77777777" w:rsidR="00D743E6" w:rsidRDefault="00D743E6" w:rsidP="00EE4705">
      <w:pPr>
        <w:pStyle w:val="Sraopastraipa"/>
        <w:ind w:left="0" w:firstLine="567"/>
        <w:jc w:val="both"/>
        <w:rPr>
          <w:rFonts w:cstheme="majorHAnsi"/>
          <w:i/>
          <w:color w:val="0070C0"/>
          <w:highlight w:val="yellow"/>
        </w:rPr>
      </w:pPr>
    </w:p>
    <w:p w14:paraId="1C347C67" w14:textId="3ECC541B" w:rsidR="00D743E6" w:rsidRPr="002B7384" w:rsidRDefault="00D743E6" w:rsidP="00D743E6">
      <w:pPr>
        <w:keepNext/>
        <w:keepLines/>
        <w:ind w:left="317" w:right="364" w:firstLine="557"/>
        <w:jc w:val="center"/>
        <w:outlineLvl w:val="0"/>
        <w:rPr>
          <w:rFonts w:cstheme="majorHAnsi"/>
          <w:b/>
          <w:lang w:eastAsia="lt-LT"/>
        </w:rPr>
      </w:pPr>
      <w:r w:rsidRPr="002B7384">
        <w:rPr>
          <w:rFonts w:cstheme="majorHAnsi"/>
          <w:b/>
          <w:lang w:eastAsia="lt-LT"/>
        </w:rPr>
        <w:t>13.</w:t>
      </w:r>
      <w:r w:rsidRPr="002B7384">
        <w:rPr>
          <w:rFonts w:eastAsia="Arial" w:cstheme="majorHAnsi"/>
          <w:b/>
          <w:lang w:eastAsia="lt-LT"/>
        </w:rPr>
        <w:t xml:space="preserve"> </w:t>
      </w:r>
      <w:r w:rsidRPr="002B7384">
        <w:rPr>
          <w:rFonts w:cstheme="majorHAnsi"/>
          <w:b/>
          <w:lang w:eastAsia="lt-LT"/>
        </w:rPr>
        <w:t xml:space="preserve">ASMENS DUOMENŲ TVARKYMAS </w:t>
      </w:r>
    </w:p>
    <w:p w14:paraId="3A005EBB" w14:textId="483CE584" w:rsidR="00D743E6" w:rsidRPr="002B7384" w:rsidRDefault="00D743E6" w:rsidP="00D743E6">
      <w:pPr>
        <w:ind w:right="49" w:firstLine="567"/>
        <w:jc w:val="both"/>
        <w:rPr>
          <w:rFonts w:cstheme="majorHAnsi"/>
          <w:color w:val="000000"/>
          <w:lang w:eastAsia="lt-LT"/>
        </w:rPr>
      </w:pPr>
      <w:r w:rsidRPr="002B7384">
        <w:rPr>
          <w:rFonts w:cstheme="majorHAnsi"/>
          <w:lang w:eastAsia="lt-LT"/>
        </w:rPr>
        <w:t xml:space="preserve">13.1. </w:t>
      </w:r>
      <w:r w:rsidRPr="002B7384">
        <w:rPr>
          <w:rFonts w:cstheme="majorHAnsi"/>
          <w:color w:val="000000"/>
          <w:lang w:eastAsia="lt-LT"/>
        </w:rPr>
        <w:t>Pirkėjas pirkimo procedūrų metu gautus asmens duomenis tvarkys vadovaudamasis Europos Parlamento Tarybos Reglamento (ES) 2016/679 (toliau – EPTR) nuostatomis ir kitais teisės aktais, reglamentuojančiais asmens duomenų apsaugą.</w:t>
      </w:r>
      <w:r w:rsidRPr="002B7384">
        <w:rPr>
          <w:rFonts w:cstheme="majorHAnsi"/>
          <w:color w:val="000000"/>
          <w:lang w:eastAsia="lt-LT"/>
        </w:rPr>
        <w:tab/>
      </w:r>
    </w:p>
    <w:p w14:paraId="3B3EEF85" w14:textId="64F0EC09" w:rsidR="00D743E6" w:rsidRPr="00A702D8" w:rsidRDefault="00D743E6" w:rsidP="00D743E6">
      <w:pPr>
        <w:ind w:right="49" w:firstLine="567"/>
        <w:jc w:val="both"/>
        <w:rPr>
          <w:rFonts w:cstheme="majorHAnsi"/>
          <w:color w:val="000000"/>
          <w:lang w:eastAsia="lt-LT"/>
        </w:rPr>
      </w:pPr>
      <w:r w:rsidRPr="002B7384">
        <w:rPr>
          <w:rFonts w:cstheme="majorHAnsi"/>
          <w:color w:val="000000"/>
          <w:lang w:eastAsia="lt-LT"/>
        </w:rPr>
        <w:t>13.2. Informacija apie tai, kaip Pirkėjas tvarkys asmens duomenis viešųjų pirkimų organizavimo tikslu pateikiama Pirkėjo asmens duomenų tvarkymo politikoje, kuri viešai skelbiama Pirkėjo interneto svetainėje adresu: https://www.siauliuvandenys.lt/asmens-duomenu-apsauga-3/. Duomenų subjektų teisės aprašytos Pirkėjo Duomenų</w:t>
      </w:r>
      <w:r w:rsidRPr="00A702D8">
        <w:rPr>
          <w:rFonts w:cstheme="majorHAnsi"/>
          <w:color w:val="000000"/>
          <w:lang w:eastAsia="lt-LT"/>
        </w:rPr>
        <w:t xml:space="preserve"> subjektų teisių įgyvendinimo taisyklėse: https://www.siauliuvandenys.lt/asmens-duomenu-apsauga-3/. Pirkėjo duomenų apsaugos pareigūno kontaktai nurodyti Pirkėjo interneto svetainėje.</w:t>
      </w:r>
    </w:p>
    <w:p w14:paraId="78779502" w14:textId="3EEE8E4F" w:rsidR="00D743E6" w:rsidRPr="00A702D8" w:rsidRDefault="00D743E6" w:rsidP="00D743E6">
      <w:pPr>
        <w:ind w:right="49" w:firstLine="567"/>
        <w:jc w:val="both"/>
        <w:rPr>
          <w:rFonts w:cstheme="majorHAnsi"/>
          <w:color w:val="000000"/>
          <w:lang w:eastAsia="lt-LT"/>
        </w:rPr>
      </w:pPr>
      <w:r w:rsidRPr="00A702D8">
        <w:rPr>
          <w:rFonts w:cstheme="majorHAnsi"/>
          <w:color w:val="000000"/>
          <w:lang w:eastAsia="lt-LT"/>
        </w:rPr>
        <w:t>13.3. Tiekėjai, teikdami pasiūlymą, privalo atidžiai susipažinti su Pirkėjo asmens duomenų tvarkymo politika ir Pirkėjo Duomenų subjektų teisių įgyvendinimo taisyklėmis.</w:t>
      </w:r>
    </w:p>
    <w:p w14:paraId="1E9C69CF" w14:textId="6BF2FFCC" w:rsidR="00D743E6" w:rsidRPr="00A702D8" w:rsidRDefault="00D743E6" w:rsidP="00D743E6">
      <w:pPr>
        <w:ind w:right="49" w:firstLine="567"/>
        <w:jc w:val="both"/>
        <w:rPr>
          <w:rFonts w:cstheme="majorHAnsi"/>
          <w:color w:val="000000"/>
          <w:lang w:eastAsia="lt-LT"/>
        </w:rPr>
      </w:pPr>
      <w:r w:rsidRPr="00A702D8">
        <w:rPr>
          <w:rFonts w:cstheme="majorHAnsi"/>
          <w:color w:val="000000"/>
          <w:lang w:eastAsia="lt-LT"/>
        </w:rPr>
        <w:t xml:space="preserve">13.4. Tiekėjai, teikdami pasiūlymus, turi atidžiai juos peržiūrėti ir uždengti (paslėpti) fizinių asmenų asmens duomenis, jeigu tie duomenys nėra būtini, siekiant įsitikinti tiekėjo atitiktimi </w:t>
      </w:r>
      <w:r w:rsidR="00D975BB">
        <w:rPr>
          <w:rFonts w:cstheme="majorHAnsi"/>
          <w:color w:val="000000"/>
          <w:lang w:eastAsia="lt-LT"/>
        </w:rPr>
        <w:t>pirkimo s</w:t>
      </w:r>
      <w:r w:rsidRPr="00A702D8">
        <w:rPr>
          <w:rFonts w:cstheme="majorHAnsi"/>
          <w:color w:val="000000"/>
          <w:lang w:eastAsia="lt-LT"/>
        </w:rPr>
        <w:t xml:space="preserve">ąlygose keliamiems reikalavimams. Tiekėjas, pateikdamas pasiūlymą, prisiima visišką atsakomybę dėl bet kokios žalos Pirkėjui ar kitiems asmenims, susijusios su perteklinių asmens duomenų teikimu, atlyginimo. </w:t>
      </w:r>
    </w:p>
    <w:p w14:paraId="7193FC3E" w14:textId="11B621C1" w:rsidR="00D743E6" w:rsidRPr="00C73E40" w:rsidRDefault="00D743E6" w:rsidP="00D743E6">
      <w:pPr>
        <w:ind w:right="49" w:firstLine="567"/>
        <w:jc w:val="both"/>
        <w:rPr>
          <w:rFonts w:cstheme="majorHAnsi"/>
          <w:color w:val="000000"/>
          <w:lang w:eastAsia="lt-LT"/>
        </w:rPr>
      </w:pPr>
      <w:r w:rsidRPr="00A702D8">
        <w:rPr>
          <w:rFonts w:cstheme="majorHAnsi"/>
          <w:color w:val="000000"/>
          <w:lang w:eastAsia="lt-LT"/>
        </w:rPr>
        <w:t>13.5. Tiekėjai, yra atsakingi už tinkamą informacijos apie asmens duomenų tvarkymą pirkimo procedūrų metu pateikimą asmenims, kurių asmens duomenis teikia pirkimui, vadovaujantis EPTR 13 str. (kai asmens duomenys renkami iš duomenų subjekto) arba EPTR 14 str. (kai asmens duomenys yra gauti ne iš duomenų subjekto metu), įskaitant, kai tai būtina, ir duomenų subjektų supažindinimą su Pirkėjo Asmens duomenų tvarkymo politika bei Duomenų subjektų teisių įgyvendinimo taisyklėmis.</w:t>
      </w:r>
    </w:p>
    <w:p w14:paraId="4D77FE82" w14:textId="0F6B9500" w:rsidR="00C077E8" w:rsidRPr="00C73E40" w:rsidRDefault="00C077E8" w:rsidP="00C077E8">
      <w:pPr>
        <w:ind w:left="-5" w:right="49" w:firstLine="557"/>
        <w:jc w:val="both"/>
        <w:rPr>
          <w:rFonts w:cstheme="majorHAnsi"/>
          <w:color w:val="FF0000"/>
          <w:highlight w:val="yellow"/>
          <w:lang w:eastAsia="lt-LT"/>
        </w:rPr>
      </w:pPr>
    </w:p>
    <w:p w14:paraId="3BC3EAE9" w14:textId="268F03A1" w:rsidR="00F05E16" w:rsidRPr="00A702D8" w:rsidRDefault="00C54F85" w:rsidP="00F05E16">
      <w:pPr>
        <w:keepNext/>
        <w:keepLines/>
        <w:ind w:left="317" w:right="364" w:firstLine="557"/>
        <w:jc w:val="center"/>
        <w:outlineLvl w:val="0"/>
        <w:rPr>
          <w:rFonts w:cstheme="majorHAnsi"/>
          <w:b/>
          <w:lang w:eastAsia="lt-LT"/>
        </w:rPr>
      </w:pPr>
      <w:r w:rsidRPr="00A702D8">
        <w:rPr>
          <w:rFonts w:cstheme="majorHAnsi"/>
          <w:b/>
          <w:lang w:eastAsia="lt-LT"/>
        </w:rPr>
        <w:t>1</w:t>
      </w:r>
      <w:r w:rsidR="00D743E6" w:rsidRPr="00A702D8">
        <w:rPr>
          <w:rFonts w:cstheme="majorHAnsi"/>
          <w:b/>
          <w:lang w:eastAsia="lt-LT"/>
        </w:rPr>
        <w:t>4</w:t>
      </w:r>
      <w:r w:rsidR="00F05E16" w:rsidRPr="00A702D8">
        <w:rPr>
          <w:rFonts w:cstheme="majorHAnsi"/>
          <w:b/>
          <w:lang w:eastAsia="lt-LT"/>
        </w:rPr>
        <w:t>.</w:t>
      </w:r>
      <w:r w:rsidR="00F05E16" w:rsidRPr="00A702D8">
        <w:rPr>
          <w:rFonts w:eastAsia="Arial" w:cstheme="majorHAnsi"/>
          <w:b/>
          <w:lang w:eastAsia="lt-LT"/>
        </w:rPr>
        <w:t xml:space="preserve"> </w:t>
      </w:r>
      <w:r w:rsidR="00F05E16" w:rsidRPr="00A702D8">
        <w:rPr>
          <w:rFonts w:cstheme="majorHAnsi"/>
          <w:b/>
          <w:lang w:eastAsia="lt-LT"/>
        </w:rPr>
        <w:t xml:space="preserve">PRIEDAI </w:t>
      </w:r>
    </w:p>
    <w:p w14:paraId="6617CDE6" w14:textId="0B196CBA" w:rsidR="00F05E16" w:rsidRPr="00A702D8" w:rsidRDefault="00C54F85" w:rsidP="00F05E16">
      <w:pPr>
        <w:ind w:left="-5" w:right="112" w:firstLine="557"/>
        <w:rPr>
          <w:rFonts w:cstheme="majorHAnsi"/>
          <w:lang w:eastAsia="lt-LT"/>
        </w:rPr>
      </w:pPr>
      <w:r w:rsidRPr="00A702D8">
        <w:rPr>
          <w:rFonts w:cstheme="majorHAnsi"/>
          <w:lang w:eastAsia="lt-LT"/>
        </w:rPr>
        <w:t>1</w:t>
      </w:r>
      <w:r w:rsidR="00D743E6" w:rsidRPr="00A702D8">
        <w:rPr>
          <w:rFonts w:cstheme="majorHAnsi"/>
          <w:lang w:eastAsia="lt-LT"/>
        </w:rPr>
        <w:t>4</w:t>
      </w:r>
      <w:r w:rsidR="00F05E16" w:rsidRPr="00A702D8">
        <w:rPr>
          <w:rFonts w:cstheme="majorHAnsi"/>
          <w:lang w:eastAsia="lt-LT"/>
        </w:rPr>
        <w:t xml:space="preserve">.1 Priedai yra neatskiriama SPS dalis: </w:t>
      </w:r>
    </w:p>
    <w:p w14:paraId="3A42E7EB" w14:textId="11692D57" w:rsidR="00F05E16" w:rsidRPr="00A702D8" w:rsidRDefault="00C54F85" w:rsidP="00F05E16">
      <w:pPr>
        <w:ind w:right="112" w:firstLine="557"/>
        <w:rPr>
          <w:rFonts w:cstheme="majorHAnsi"/>
          <w:lang w:eastAsia="lt-LT"/>
        </w:rPr>
      </w:pPr>
      <w:r w:rsidRPr="00A702D8">
        <w:rPr>
          <w:rFonts w:cstheme="majorHAnsi"/>
          <w:lang w:eastAsia="lt-LT"/>
        </w:rPr>
        <w:t>1</w:t>
      </w:r>
      <w:r w:rsidR="00D743E6" w:rsidRPr="00A702D8">
        <w:rPr>
          <w:rFonts w:cstheme="majorHAnsi"/>
          <w:lang w:eastAsia="lt-LT"/>
        </w:rPr>
        <w:t>4</w:t>
      </w:r>
      <w:r w:rsidR="00F05E16" w:rsidRPr="00A702D8">
        <w:rPr>
          <w:rFonts w:cstheme="majorHAnsi"/>
          <w:lang w:eastAsia="lt-LT"/>
        </w:rPr>
        <w:t>.1.1. 1 priedas – Pasiūlymo forma;</w:t>
      </w:r>
    </w:p>
    <w:p w14:paraId="33C7E369" w14:textId="2346EEDB" w:rsidR="00F05E16" w:rsidRPr="00A702D8" w:rsidRDefault="00C54F85" w:rsidP="00F05E16">
      <w:pPr>
        <w:ind w:right="112" w:firstLine="557"/>
        <w:rPr>
          <w:rFonts w:cstheme="majorHAnsi"/>
          <w:lang w:eastAsia="lt-LT"/>
        </w:rPr>
      </w:pPr>
      <w:r w:rsidRPr="00A702D8">
        <w:rPr>
          <w:rFonts w:cstheme="majorHAnsi"/>
          <w:lang w:eastAsia="lt-LT"/>
        </w:rPr>
        <w:t>1</w:t>
      </w:r>
      <w:r w:rsidR="00D743E6" w:rsidRPr="00A702D8">
        <w:rPr>
          <w:rFonts w:cstheme="majorHAnsi"/>
          <w:lang w:eastAsia="lt-LT"/>
        </w:rPr>
        <w:t>4</w:t>
      </w:r>
      <w:r w:rsidR="00F05E16" w:rsidRPr="00A702D8">
        <w:rPr>
          <w:rFonts w:cstheme="majorHAnsi"/>
          <w:lang w:eastAsia="lt-LT"/>
        </w:rPr>
        <w:t xml:space="preserve">.1.2. </w:t>
      </w:r>
      <w:r w:rsidR="00A702D8" w:rsidRPr="00A702D8">
        <w:rPr>
          <w:rFonts w:cstheme="majorHAnsi"/>
          <w:lang w:eastAsia="lt-LT"/>
        </w:rPr>
        <w:t>2 priedas – Techninė specifikacija;</w:t>
      </w:r>
    </w:p>
    <w:p w14:paraId="166C0019" w14:textId="745EBB81" w:rsidR="00F05E16" w:rsidRPr="00A702D8" w:rsidRDefault="00C54F85" w:rsidP="00F05E16">
      <w:pPr>
        <w:ind w:right="112" w:firstLine="557"/>
        <w:jc w:val="both"/>
        <w:rPr>
          <w:rFonts w:cstheme="majorHAnsi"/>
          <w:lang w:eastAsia="lt-LT"/>
        </w:rPr>
      </w:pPr>
      <w:r w:rsidRPr="00A702D8">
        <w:rPr>
          <w:rFonts w:cstheme="majorHAnsi"/>
          <w:lang w:eastAsia="lt-LT"/>
        </w:rPr>
        <w:t>1</w:t>
      </w:r>
      <w:r w:rsidR="00D743E6" w:rsidRPr="00A702D8">
        <w:rPr>
          <w:rFonts w:cstheme="majorHAnsi"/>
          <w:lang w:eastAsia="lt-LT"/>
        </w:rPr>
        <w:t>4</w:t>
      </w:r>
      <w:r w:rsidR="00F05E16" w:rsidRPr="00A702D8">
        <w:rPr>
          <w:rFonts w:cstheme="majorHAnsi"/>
          <w:lang w:eastAsia="lt-LT"/>
        </w:rPr>
        <w:t xml:space="preserve">.1.3. </w:t>
      </w:r>
      <w:r w:rsidR="00F9626B" w:rsidRPr="00F9626B">
        <w:rPr>
          <w:rFonts w:cstheme="majorHAnsi"/>
          <w:lang w:eastAsia="lt-LT"/>
        </w:rPr>
        <w:t xml:space="preserve">3 priedas </w:t>
      </w:r>
      <w:r w:rsidR="00F9626B" w:rsidRPr="00A702D8">
        <w:rPr>
          <w:rFonts w:cstheme="majorHAnsi"/>
          <w:lang w:eastAsia="lt-LT"/>
        </w:rPr>
        <w:t xml:space="preserve">– </w:t>
      </w:r>
      <w:r w:rsidR="00F9626B" w:rsidRPr="00F9626B">
        <w:rPr>
          <w:rFonts w:cstheme="majorHAnsi"/>
          <w:lang w:eastAsia="lt-LT"/>
        </w:rPr>
        <w:t xml:space="preserve">Pirkimo vykdymo terminai; </w:t>
      </w:r>
    </w:p>
    <w:p w14:paraId="484C8776" w14:textId="50B701C6" w:rsidR="00F05E16" w:rsidRPr="00E16CE1" w:rsidRDefault="00C54F85" w:rsidP="00F05E16">
      <w:pPr>
        <w:ind w:right="112" w:firstLine="557"/>
        <w:jc w:val="both"/>
        <w:rPr>
          <w:rFonts w:cstheme="majorHAnsi"/>
          <w:lang w:eastAsia="lt-LT"/>
        </w:rPr>
      </w:pPr>
      <w:r w:rsidRPr="00E16CE1">
        <w:rPr>
          <w:rFonts w:cstheme="majorHAnsi"/>
          <w:lang w:eastAsia="lt-LT"/>
        </w:rPr>
        <w:t>1</w:t>
      </w:r>
      <w:r w:rsidR="00D743E6" w:rsidRPr="00E16CE1">
        <w:rPr>
          <w:rFonts w:cstheme="majorHAnsi"/>
          <w:lang w:eastAsia="lt-LT"/>
        </w:rPr>
        <w:t>4</w:t>
      </w:r>
      <w:r w:rsidR="00F05E16" w:rsidRPr="00E16CE1">
        <w:rPr>
          <w:rFonts w:cstheme="majorHAnsi"/>
          <w:lang w:eastAsia="lt-LT"/>
        </w:rPr>
        <w:t xml:space="preserve">.1.4. </w:t>
      </w:r>
      <w:r w:rsidR="00A702D8" w:rsidRPr="00E16CE1">
        <w:rPr>
          <w:rFonts w:cstheme="majorHAnsi"/>
          <w:lang w:eastAsia="lt-LT"/>
        </w:rPr>
        <w:t xml:space="preserve">4 priedas – EBVPD; </w:t>
      </w:r>
    </w:p>
    <w:p w14:paraId="16DCB7F8" w14:textId="624D5956" w:rsidR="006B200B" w:rsidRPr="00E16CE1" w:rsidRDefault="00C54F85" w:rsidP="006B200B">
      <w:pPr>
        <w:ind w:right="112" w:firstLine="557"/>
        <w:jc w:val="both"/>
        <w:rPr>
          <w:rFonts w:cstheme="majorHAnsi"/>
          <w:lang w:eastAsia="lt-LT"/>
        </w:rPr>
      </w:pPr>
      <w:r w:rsidRPr="00E16CE1">
        <w:rPr>
          <w:rFonts w:cstheme="majorHAnsi"/>
          <w:lang w:eastAsia="lt-LT"/>
        </w:rPr>
        <w:t>1</w:t>
      </w:r>
      <w:r w:rsidR="00D743E6" w:rsidRPr="00E16CE1">
        <w:rPr>
          <w:rFonts w:cstheme="majorHAnsi"/>
          <w:lang w:eastAsia="lt-LT"/>
        </w:rPr>
        <w:t>4</w:t>
      </w:r>
      <w:r w:rsidR="006B200B" w:rsidRPr="00E16CE1">
        <w:rPr>
          <w:rFonts w:cstheme="majorHAnsi"/>
          <w:lang w:eastAsia="lt-LT"/>
        </w:rPr>
        <w:t>.1.</w:t>
      </w:r>
      <w:r w:rsidR="00432135" w:rsidRPr="00E16CE1">
        <w:rPr>
          <w:rFonts w:cstheme="majorHAnsi"/>
          <w:lang w:eastAsia="lt-LT"/>
        </w:rPr>
        <w:t>5</w:t>
      </w:r>
      <w:r w:rsidR="006B200B" w:rsidRPr="00E16CE1">
        <w:rPr>
          <w:rFonts w:cstheme="majorHAnsi"/>
          <w:lang w:eastAsia="lt-LT"/>
        </w:rPr>
        <w:t xml:space="preserve">. </w:t>
      </w:r>
      <w:r w:rsidR="00F9626B" w:rsidRPr="00E16CE1">
        <w:rPr>
          <w:rFonts w:cstheme="majorHAnsi"/>
          <w:lang w:eastAsia="lt-LT"/>
        </w:rPr>
        <w:t>5 priedas – Sutarties projektas;</w:t>
      </w:r>
    </w:p>
    <w:p w14:paraId="471DCBD5" w14:textId="3A84A1E4" w:rsidR="006B200B" w:rsidRPr="00E16CE1" w:rsidRDefault="00C54F85" w:rsidP="006B200B">
      <w:pPr>
        <w:ind w:right="112" w:firstLine="557"/>
        <w:jc w:val="both"/>
        <w:rPr>
          <w:rFonts w:cstheme="majorHAnsi"/>
          <w:lang w:eastAsia="lt-LT"/>
        </w:rPr>
      </w:pPr>
      <w:r w:rsidRPr="00E16CE1">
        <w:rPr>
          <w:rFonts w:cstheme="majorHAnsi"/>
          <w:lang w:eastAsia="lt-LT"/>
        </w:rPr>
        <w:t>1</w:t>
      </w:r>
      <w:r w:rsidR="00D743E6" w:rsidRPr="00E16CE1">
        <w:rPr>
          <w:rFonts w:cstheme="majorHAnsi"/>
          <w:lang w:eastAsia="lt-LT"/>
        </w:rPr>
        <w:t>4</w:t>
      </w:r>
      <w:r w:rsidR="006B200B" w:rsidRPr="00E16CE1">
        <w:rPr>
          <w:rFonts w:cstheme="majorHAnsi"/>
          <w:lang w:eastAsia="lt-LT"/>
        </w:rPr>
        <w:t>.1.</w:t>
      </w:r>
      <w:r w:rsidR="00432135" w:rsidRPr="00E16CE1">
        <w:rPr>
          <w:rFonts w:cstheme="majorHAnsi"/>
          <w:lang w:eastAsia="lt-LT"/>
        </w:rPr>
        <w:t>6</w:t>
      </w:r>
      <w:r w:rsidR="006B200B" w:rsidRPr="00E16CE1">
        <w:rPr>
          <w:rFonts w:cstheme="majorHAnsi"/>
          <w:lang w:eastAsia="lt-LT"/>
        </w:rPr>
        <w:t xml:space="preserve">. </w:t>
      </w:r>
      <w:r w:rsidR="008B2C23" w:rsidRPr="00E16CE1">
        <w:rPr>
          <w:rFonts w:cstheme="majorHAnsi"/>
        </w:rPr>
        <w:t>6</w:t>
      </w:r>
      <w:r w:rsidR="006B200B" w:rsidRPr="00E16CE1">
        <w:rPr>
          <w:rFonts w:cstheme="majorHAnsi"/>
        </w:rPr>
        <w:t xml:space="preserve"> priedas </w:t>
      </w:r>
      <w:r w:rsidR="008A0023" w:rsidRPr="00E16CE1">
        <w:rPr>
          <w:rFonts w:cstheme="majorHAnsi"/>
          <w:lang w:eastAsia="lt-LT"/>
        </w:rPr>
        <w:t xml:space="preserve">– </w:t>
      </w:r>
      <w:r w:rsidR="006B200B" w:rsidRPr="00E16CE1">
        <w:rPr>
          <w:rFonts w:cstheme="majorHAnsi"/>
        </w:rPr>
        <w:t>Tiekėjų pašalinimo pagrindai</w:t>
      </w:r>
      <w:r w:rsidR="001708D6">
        <w:rPr>
          <w:rFonts w:cstheme="majorHAnsi"/>
        </w:rPr>
        <w:t>.</w:t>
      </w:r>
    </w:p>
    <w:p w14:paraId="1F5DC153" w14:textId="1D7B8065" w:rsidR="00F05E16" w:rsidRPr="00E16CE1" w:rsidRDefault="00F05E16" w:rsidP="00CA04F2">
      <w:pPr>
        <w:ind w:right="112" w:firstLine="557"/>
        <w:jc w:val="center"/>
        <w:rPr>
          <w:rFonts w:cstheme="majorHAnsi"/>
        </w:rPr>
      </w:pPr>
      <w:r w:rsidRPr="00E16CE1">
        <w:rPr>
          <w:rFonts w:cstheme="majorHAnsi"/>
          <w:lang w:eastAsia="lt-LT"/>
        </w:rPr>
        <w:t>________________</w:t>
      </w:r>
    </w:p>
    <w:p w14:paraId="4DC9440E" w14:textId="3D44AF18" w:rsidR="001E3827" w:rsidRPr="00E16CE1" w:rsidRDefault="001E3827" w:rsidP="00A36B10">
      <w:pPr>
        <w:jc w:val="both"/>
        <w:rPr>
          <w:rFonts w:cstheme="majorHAnsi"/>
        </w:rPr>
      </w:pPr>
    </w:p>
    <w:sectPr w:rsidR="001E3827" w:rsidRPr="00E16CE1" w:rsidSect="005403A8">
      <w:headerReference w:type="default" r:id="rId10"/>
      <w:footerReference w:type="default" r:id="rId11"/>
      <w:headerReference w:type="first" r:id="rId12"/>
      <w:footerReference w:type="first" r:id="rId13"/>
      <w:type w:val="continuous"/>
      <w:pgSz w:w="11906" w:h="16838" w:code="9"/>
      <w:pgMar w:top="1134" w:right="567" w:bottom="1701" w:left="1701" w:header="1123" w:footer="227" w:gutter="0"/>
      <w:cols w:space="709" w:equalWidth="0">
        <w:col w:w="9638"/>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B4987" w14:textId="77777777" w:rsidR="00B12EF5" w:rsidRDefault="00B12EF5" w:rsidP="00633FEE">
      <w:r>
        <w:separator/>
      </w:r>
    </w:p>
  </w:endnote>
  <w:endnote w:type="continuationSeparator" w:id="0">
    <w:p w14:paraId="16627CA5" w14:textId="77777777" w:rsidR="00B12EF5" w:rsidRDefault="00B12EF5" w:rsidP="0063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EBB24" w14:textId="2CA8CB94" w:rsidR="005F14E9" w:rsidRDefault="005F14E9" w:rsidP="00633FEE">
    <w:r w:rsidRPr="00D17CDA">
      <w:rPr>
        <w:noProof/>
        <w:lang w:eastAsia="lt-LT"/>
      </w:rPr>
      <w:drawing>
        <wp:anchor distT="0" distB="0" distL="114300" distR="114300" simplePos="0" relativeHeight="251663360" behindDoc="0" locked="1" layoutInCell="1" allowOverlap="1" wp14:anchorId="6296BE5C" wp14:editId="171845A7">
          <wp:simplePos x="0" y="0"/>
          <wp:positionH relativeFrom="column">
            <wp:posOffset>-1076325</wp:posOffset>
          </wp:positionH>
          <wp:positionV relativeFrom="bottomMargin">
            <wp:posOffset>-17780</wp:posOffset>
          </wp:positionV>
          <wp:extent cx="7642800" cy="50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642800" cy="50400"/>
                  </a:xfrm>
                  <a:prstGeom prst="rect">
                    <a:avLst/>
                  </a:prstGeom>
                </pic:spPr>
              </pic:pic>
            </a:graphicData>
          </a:graphic>
          <wp14:sizeRelH relativeFrom="page">
            <wp14:pctWidth>0</wp14:pctWidth>
          </wp14:sizeRelH>
          <wp14:sizeRelV relativeFrom="page">
            <wp14:pctHeight>0</wp14:pctHeight>
          </wp14:sizeRelV>
        </wp:anchor>
      </w:drawing>
    </w:r>
  </w:p>
  <w:p w14:paraId="2DEE4572" w14:textId="77777777" w:rsidR="005F14E9" w:rsidRDefault="005F14E9" w:rsidP="00633F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DB020" w14:textId="72CC8AAA" w:rsidR="005F14E9" w:rsidRDefault="005F14E9" w:rsidP="00633FEE">
    <w:pPr>
      <w:rPr>
        <w:sz w:val="14"/>
        <w:szCs w:val="14"/>
      </w:rPr>
    </w:pPr>
    <w:r w:rsidRPr="00D17CDA">
      <w:rPr>
        <w:noProof/>
        <w:lang w:eastAsia="lt-LT"/>
      </w:rPr>
      <w:drawing>
        <wp:anchor distT="0" distB="0" distL="114300" distR="114300" simplePos="0" relativeHeight="251659264" behindDoc="0" locked="1" layoutInCell="1" allowOverlap="1" wp14:anchorId="46D5B89B" wp14:editId="1A7237A8">
          <wp:simplePos x="0" y="0"/>
          <wp:positionH relativeFrom="column">
            <wp:posOffset>-1075055</wp:posOffset>
          </wp:positionH>
          <wp:positionV relativeFrom="bottomMargin">
            <wp:posOffset>-17780</wp:posOffset>
          </wp:positionV>
          <wp:extent cx="7642800" cy="5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642800" cy="50400"/>
                  </a:xfrm>
                  <a:prstGeom prst="rect">
                    <a:avLst/>
                  </a:prstGeom>
                </pic:spPr>
              </pic:pic>
            </a:graphicData>
          </a:graphic>
          <wp14:sizeRelH relativeFrom="page">
            <wp14:pctWidth>0</wp14:pctWidth>
          </wp14:sizeRelH>
          <wp14:sizeRelV relativeFrom="page">
            <wp14:pctHeight>0</wp14:pctHeight>
          </wp14:sizeRelV>
        </wp:anchor>
      </w:drawing>
    </w:r>
  </w:p>
  <w:p w14:paraId="086D9BC5" w14:textId="26A236A4" w:rsidR="005F14E9" w:rsidRDefault="005F14E9" w:rsidP="00633FEE">
    <w:pPr>
      <w:pStyle w:val="Porat"/>
      <w:rPr>
        <w:sz w:val="14"/>
        <w:szCs w:val="14"/>
        <w:lang w:val="de-DE"/>
      </w:rPr>
    </w:pPr>
  </w:p>
  <w:tbl>
    <w:tblPr>
      <w:tblStyle w:val="Lentelstinklelis"/>
      <w:tblW w:w="103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51"/>
      <w:gridCol w:w="4843"/>
      <w:gridCol w:w="990"/>
      <w:gridCol w:w="1526"/>
    </w:tblGrid>
    <w:tr w:rsidR="00CB31C0" w14:paraId="1452B16A" w14:textId="77777777">
      <w:trPr>
        <w:trHeight w:val="178"/>
      </w:trPr>
      <w:tc>
        <w:tcPr>
          <w:tcW w:w="2951" w:type="dxa"/>
          <w:vMerge w:val="restart"/>
        </w:tcPr>
        <w:p w14:paraId="3B2BAA8D" w14:textId="77777777" w:rsidR="00CB31C0" w:rsidRPr="00A26DEB" w:rsidRDefault="00CB31C0" w:rsidP="00CB31C0">
          <w:pPr>
            <w:rPr>
              <w:rFonts w:ascii="Times New Roman" w:hAnsi="Times New Roman" w:cs="Times New Roman"/>
              <w:sz w:val="18"/>
              <w:szCs w:val="18"/>
            </w:rPr>
          </w:pPr>
          <w:r w:rsidRPr="00A26DEB">
            <w:rPr>
              <w:rFonts w:ascii="Times New Roman" w:hAnsi="Times New Roman" w:cs="Times New Roman"/>
              <w:sz w:val="18"/>
              <w:szCs w:val="18"/>
            </w:rPr>
            <w:t>Uždaroji akcinė bendrovė</w:t>
          </w:r>
        </w:p>
        <w:p w14:paraId="153AAE4E" w14:textId="77777777" w:rsidR="00CB31C0" w:rsidRPr="00A26DEB" w:rsidRDefault="00CB31C0" w:rsidP="00CB31C0">
          <w:pPr>
            <w:rPr>
              <w:rFonts w:ascii="Times New Roman" w:hAnsi="Times New Roman" w:cs="Times New Roman"/>
              <w:sz w:val="18"/>
              <w:szCs w:val="18"/>
            </w:rPr>
          </w:pPr>
          <w:r w:rsidRPr="00A26DEB">
            <w:rPr>
              <w:rFonts w:ascii="Times New Roman" w:hAnsi="Times New Roman" w:cs="Times New Roman"/>
              <w:sz w:val="18"/>
              <w:szCs w:val="18"/>
            </w:rPr>
            <w:t>Vytauto g. 103, LT–77160 Šiauliai</w:t>
          </w:r>
        </w:p>
        <w:p w14:paraId="073D99F7" w14:textId="7F821753" w:rsidR="00CB31C0" w:rsidRPr="00A26DEB" w:rsidRDefault="00CB31C0" w:rsidP="00CB31C0">
          <w:pPr>
            <w:rPr>
              <w:rFonts w:ascii="Times New Roman" w:hAnsi="Times New Roman" w:cs="Times New Roman"/>
              <w:sz w:val="18"/>
              <w:szCs w:val="18"/>
            </w:rPr>
          </w:pPr>
          <w:r w:rsidRPr="00A26DEB">
            <w:rPr>
              <w:rFonts w:ascii="Times New Roman" w:hAnsi="Times New Roman" w:cs="Times New Roman"/>
              <w:sz w:val="18"/>
              <w:szCs w:val="18"/>
            </w:rPr>
            <w:t xml:space="preserve">Tel. </w:t>
          </w:r>
          <w:r w:rsidR="00076B70">
            <w:rPr>
              <w:rFonts w:ascii="Times New Roman" w:hAnsi="Times New Roman" w:cs="Times New Roman"/>
              <w:sz w:val="18"/>
              <w:szCs w:val="18"/>
            </w:rPr>
            <w:t>+370</w:t>
          </w:r>
          <w:r w:rsidRPr="00A26DEB">
            <w:rPr>
              <w:rFonts w:ascii="Times New Roman" w:hAnsi="Times New Roman" w:cs="Times New Roman"/>
              <w:sz w:val="18"/>
              <w:szCs w:val="18"/>
            </w:rPr>
            <w:t xml:space="preserve"> 41 52</w:t>
          </w:r>
          <w:r>
            <w:rPr>
              <w:rFonts w:ascii="Times New Roman" w:hAnsi="Times New Roman" w:cs="Times New Roman"/>
              <w:sz w:val="18"/>
              <w:szCs w:val="18"/>
            </w:rPr>
            <w:t xml:space="preserve"> </w:t>
          </w:r>
          <w:r w:rsidRPr="00A26DEB">
            <w:rPr>
              <w:rFonts w:ascii="Times New Roman" w:hAnsi="Times New Roman" w:cs="Times New Roman"/>
              <w:sz w:val="18"/>
              <w:szCs w:val="18"/>
            </w:rPr>
            <w:t>55</w:t>
          </w:r>
          <w:r>
            <w:rPr>
              <w:rFonts w:ascii="Times New Roman" w:hAnsi="Times New Roman" w:cs="Times New Roman"/>
              <w:sz w:val="18"/>
              <w:szCs w:val="18"/>
            </w:rPr>
            <w:t xml:space="preserve"> </w:t>
          </w:r>
          <w:r w:rsidRPr="00A26DEB">
            <w:rPr>
              <w:rFonts w:ascii="Times New Roman" w:hAnsi="Times New Roman" w:cs="Times New Roman"/>
              <w:sz w:val="18"/>
              <w:szCs w:val="18"/>
            </w:rPr>
            <w:t>50</w:t>
          </w:r>
        </w:p>
        <w:p w14:paraId="614851F9" w14:textId="77777777" w:rsidR="00CB31C0" w:rsidRPr="00A26DEB" w:rsidRDefault="00CB31C0" w:rsidP="00CB31C0">
          <w:pPr>
            <w:rPr>
              <w:rFonts w:ascii="Times New Roman" w:hAnsi="Times New Roman" w:cs="Times New Roman"/>
              <w:sz w:val="18"/>
              <w:szCs w:val="18"/>
            </w:rPr>
          </w:pPr>
          <w:r w:rsidRPr="00A26DEB">
            <w:rPr>
              <w:rFonts w:ascii="Times New Roman" w:hAnsi="Times New Roman" w:cs="Times New Roman"/>
              <w:sz w:val="18"/>
              <w:szCs w:val="18"/>
            </w:rPr>
            <w:t>El. p. office@siauliuvandenys.lt</w:t>
          </w:r>
        </w:p>
        <w:p w14:paraId="2E7DB4F8" w14:textId="77777777" w:rsidR="00CB31C0" w:rsidRPr="00A36B10" w:rsidRDefault="00CB31C0" w:rsidP="00CB31C0">
          <w:pPr>
            <w:rPr>
              <w:sz w:val="14"/>
              <w:szCs w:val="14"/>
            </w:rPr>
          </w:pPr>
          <w:r w:rsidRPr="00A26DEB">
            <w:rPr>
              <w:rFonts w:ascii="Times New Roman" w:hAnsi="Times New Roman" w:cs="Times New Roman"/>
              <w:sz w:val="18"/>
              <w:szCs w:val="18"/>
            </w:rPr>
            <w:t>www.siauliuvandenys.lt</w:t>
          </w:r>
        </w:p>
      </w:tc>
      <w:tc>
        <w:tcPr>
          <w:tcW w:w="4843" w:type="dxa"/>
          <w:vMerge w:val="restart"/>
        </w:tcPr>
        <w:p w14:paraId="27945D12" w14:textId="77777777" w:rsidR="00CB31C0" w:rsidRPr="00A26DEB" w:rsidRDefault="00CB31C0" w:rsidP="00CB31C0">
          <w:pPr>
            <w:rPr>
              <w:rFonts w:ascii="Times New Roman" w:hAnsi="Times New Roman" w:cs="Times New Roman"/>
              <w:sz w:val="18"/>
              <w:szCs w:val="18"/>
            </w:rPr>
          </w:pPr>
          <w:r w:rsidRPr="00A26DEB">
            <w:rPr>
              <w:rFonts w:ascii="Times New Roman" w:hAnsi="Times New Roman" w:cs="Times New Roman"/>
              <w:sz w:val="18"/>
              <w:szCs w:val="18"/>
            </w:rPr>
            <w:t>Duomenys kaupiami ir saugomi</w:t>
          </w:r>
          <w:r>
            <w:rPr>
              <w:rFonts w:ascii="Times New Roman" w:hAnsi="Times New Roman" w:cs="Times New Roman"/>
              <w:sz w:val="18"/>
              <w:szCs w:val="18"/>
            </w:rPr>
            <w:t xml:space="preserve"> </w:t>
          </w:r>
          <w:r w:rsidRPr="00A26DEB">
            <w:rPr>
              <w:rFonts w:ascii="Times New Roman" w:hAnsi="Times New Roman" w:cs="Times New Roman"/>
              <w:sz w:val="18"/>
              <w:szCs w:val="18"/>
            </w:rPr>
            <w:t>Juridinių asmenų registre</w:t>
          </w:r>
          <w:r w:rsidRPr="00A26DEB">
            <w:rPr>
              <w:rFonts w:ascii="Times New Roman" w:hAnsi="Times New Roman" w:cs="Times New Roman"/>
              <w:sz w:val="18"/>
              <w:szCs w:val="18"/>
            </w:rPr>
            <w:tab/>
          </w:r>
        </w:p>
        <w:p w14:paraId="01C34041" w14:textId="77777777" w:rsidR="00CB31C0" w:rsidRPr="00A26DEB" w:rsidRDefault="00CB31C0" w:rsidP="00CB31C0">
          <w:pPr>
            <w:rPr>
              <w:rFonts w:ascii="Times New Roman" w:hAnsi="Times New Roman" w:cs="Times New Roman"/>
              <w:sz w:val="18"/>
              <w:szCs w:val="18"/>
            </w:rPr>
          </w:pPr>
          <w:r w:rsidRPr="00A26DEB">
            <w:rPr>
              <w:rFonts w:ascii="Times New Roman" w:hAnsi="Times New Roman" w:cs="Times New Roman"/>
              <w:sz w:val="18"/>
              <w:szCs w:val="18"/>
            </w:rPr>
            <w:t>Kodas 144133366</w:t>
          </w:r>
        </w:p>
        <w:p w14:paraId="3A84A061" w14:textId="77777777" w:rsidR="00CB31C0" w:rsidRPr="00A26DEB" w:rsidRDefault="00CB31C0" w:rsidP="00CB31C0">
          <w:pPr>
            <w:rPr>
              <w:rFonts w:ascii="Times New Roman" w:hAnsi="Times New Roman" w:cs="Times New Roman"/>
              <w:sz w:val="18"/>
              <w:szCs w:val="18"/>
            </w:rPr>
          </w:pPr>
          <w:r w:rsidRPr="00A26DEB">
            <w:rPr>
              <w:rFonts w:ascii="Times New Roman" w:hAnsi="Times New Roman" w:cs="Times New Roman"/>
              <w:sz w:val="18"/>
              <w:szCs w:val="18"/>
            </w:rPr>
            <w:t>PVM mokėtojo kodas LT441333610</w:t>
          </w:r>
        </w:p>
        <w:p w14:paraId="0D098DDF" w14:textId="77777777" w:rsidR="00CB31C0" w:rsidRDefault="00CB31C0" w:rsidP="00CB31C0">
          <w:pPr>
            <w:rPr>
              <w:rFonts w:ascii="Times New Roman" w:hAnsi="Times New Roman" w:cs="Times New Roman"/>
              <w:sz w:val="18"/>
              <w:szCs w:val="18"/>
            </w:rPr>
          </w:pPr>
          <w:proofErr w:type="spellStart"/>
          <w:r w:rsidRPr="00A26DEB">
            <w:rPr>
              <w:rFonts w:ascii="Times New Roman" w:hAnsi="Times New Roman" w:cs="Times New Roman"/>
              <w:sz w:val="18"/>
              <w:szCs w:val="18"/>
            </w:rPr>
            <w:t>A.s</w:t>
          </w:r>
          <w:proofErr w:type="spellEnd"/>
          <w:r w:rsidRPr="00A26DEB">
            <w:rPr>
              <w:rFonts w:ascii="Times New Roman" w:hAnsi="Times New Roman" w:cs="Times New Roman"/>
              <w:sz w:val="18"/>
              <w:szCs w:val="18"/>
            </w:rPr>
            <w:t>. LT37 7180 0000 0246 7590</w:t>
          </w:r>
        </w:p>
        <w:p w14:paraId="42946C51" w14:textId="77777777" w:rsidR="00CB31C0" w:rsidRPr="000869DF" w:rsidRDefault="00CB31C0" w:rsidP="00CB31C0">
          <w:pPr>
            <w:rPr>
              <w:sz w:val="14"/>
              <w:szCs w:val="14"/>
            </w:rPr>
          </w:pPr>
          <w:r w:rsidRPr="00A26DEB">
            <w:rPr>
              <w:rFonts w:ascii="Times New Roman" w:hAnsi="Times New Roman" w:cs="Times New Roman"/>
              <w:sz w:val="18"/>
              <w:szCs w:val="18"/>
            </w:rPr>
            <w:t>AB Šiaulių bankas</w:t>
          </w:r>
        </w:p>
      </w:tc>
      <w:tc>
        <w:tcPr>
          <w:tcW w:w="990" w:type="dxa"/>
        </w:tcPr>
        <w:p w14:paraId="530C4421" w14:textId="77777777" w:rsidR="00CB31C0" w:rsidRPr="00A71B2F" w:rsidRDefault="00CB31C0" w:rsidP="00CB31C0">
          <w:pPr>
            <w:rPr>
              <w:rFonts w:ascii="Times New Roman" w:hAnsi="Times New Roman" w:cs="Times New Roman"/>
              <w:sz w:val="44"/>
              <w:szCs w:val="44"/>
            </w:rPr>
          </w:pPr>
          <w:r>
            <w:rPr>
              <w:noProof/>
              <w:lang w:eastAsia="lt-LT"/>
            </w:rPr>
            <w:drawing>
              <wp:anchor distT="0" distB="0" distL="114300" distR="114300" simplePos="0" relativeHeight="251665408" behindDoc="0" locked="0" layoutInCell="1" allowOverlap="1" wp14:anchorId="12144385" wp14:editId="2E6EF19A">
                <wp:simplePos x="0" y="0"/>
                <wp:positionH relativeFrom="column">
                  <wp:posOffset>63500</wp:posOffset>
                </wp:positionH>
                <wp:positionV relativeFrom="paragraph">
                  <wp:posOffset>24210</wp:posOffset>
                </wp:positionV>
                <wp:extent cx="434340" cy="290035"/>
                <wp:effectExtent l="0" t="0" r="3810" b="0"/>
                <wp:wrapNone/>
                <wp:docPr id="542793910"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4340" cy="2900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26" w:type="dxa"/>
        </w:tcPr>
        <w:p w14:paraId="189E84A0" w14:textId="77777777" w:rsidR="00CB31C0" w:rsidRPr="00A26DEB" w:rsidRDefault="00CB31C0" w:rsidP="00CB31C0">
          <w:pPr>
            <w:rPr>
              <w:rFonts w:ascii="Times New Roman" w:hAnsi="Times New Roman" w:cs="Times New Roman"/>
              <w:sz w:val="18"/>
              <w:szCs w:val="18"/>
            </w:rPr>
          </w:pPr>
          <w:r>
            <w:rPr>
              <w:noProof/>
              <w:lang w:eastAsia="lt-LT"/>
            </w:rPr>
            <w:drawing>
              <wp:anchor distT="0" distB="0" distL="114300" distR="114300" simplePos="0" relativeHeight="251666432" behindDoc="0" locked="0" layoutInCell="1" allowOverlap="1" wp14:anchorId="713761D5" wp14:editId="74B10DC1">
                <wp:simplePos x="0" y="0"/>
                <wp:positionH relativeFrom="column">
                  <wp:posOffset>-64912</wp:posOffset>
                </wp:positionH>
                <wp:positionV relativeFrom="paragraph">
                  <wp:posOffset>24202</wp:posOffset>
                </wp:positionV>
                <wp:extent cx="433524" cy="289560"/>
                <wp:effectExtent l="0" t="0" r="5080" b="0"/>
                <wp:wrapNone/>
                <wp:docPr id="119717835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37026" cy="291899"/>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B31C0" w14:paraId="797DCDFB" w14:textId="77777777">
      <w:trPr>
        <w:trHeight w:val="177"/>
      </w:trPr>
      <w:tc>
        <w:tcPr>
          <w:tcW w:w="2951" w:type="dxa"/>
          <w:vMerge/>
        </w:tcPr>
        <w:p w14:paraId="436CE754" w14:textId="77777777" w:rsidR="00CB31C0" w:rsidRPr="00A26DEB" w:rsidRDefault="00CB31C0" w:rsidP="00CB31C0">
          <w:pPr>
            <w:rPr>
              <w:rFonts w:ascii="Times New Roman" w:hAnsi="Times New Roman" w:cs="Times New Roman"/>
              <w:sz w:val="18"/>
              <w:szCs w:val="18"/>
            </w:rPr>
          </w:pPr>
        </w:p>
      </w:tc>
      <w:tc>
        <w:tcPr>
          <w:tcW w:w="4843" w:type="dxa"/>
          <w:vMerge/>
        </w:tcPr>
        <w:p w14:paraId="43F367B8" w14:textId="77777777" w:rsidR="00CB31C0" w:rsidRPr="00A26DEB" w:rsidRDefault="00CB31C0" w:rsidP="00CB31C0">
          <w:pPr>
            <w:rPr>
              <w:rFonts w:ascii="Times New Roman" w:hAnsi="Times New Roman" w:cs="Times New Roman"/>
              <w:sz w:val="18"/>
              <w:szCs w:val="18"/>
            </w:rPr>
          </w:pPr>
        </w:p>
      </w:tc>
      <w:tc>
        <w:tcPr>
          <w:tcW w:w="990" w:type="dxa"/>
        </w:tcPr>
        <w:p w14:paraId="6BDECE64" w14:textId="77777777" w:rsidR="00CB31C0" w:rsidRPr="00A26DEB" w:rsidRDefault="00CB31C0" w:rsidP="00CB31C0">
          <w:pPr>
            <w:rPr>
              <w:rFonts w:ascii="Times New Roman" w:hAnsi="Times New Roman" w:cs="Times New Roman"/>
              <w:sz w:val="18"/>
              <w:szCs w:val="18"/>
            </w:rPr>
          </w:pPr>
          <w:r>
            <w:rPr>
              <w:noProof/>
              <w:lang w:eastAsia="lt-LT"/>
            </w:rPr>
            <w:drawing>
              <wp:anchor distT="0" distB="0" distL="114300" distR="114300" simplePos="0" relativeHeight="251667456" behindDoc="0" locked="0" layoutInCell="1" allowOverlap="1" wp14:anchorId="47699C2D" wp14:editId="399935F3">
                <wp:simplePos x="0" y="0"/>
                <wp:positionH relativeFrom="column">
                  <wp:posOffset>63915</wp:posOffset>
                </wp:positionH>
                <wp:positionV relativeFrom="paragraph">
                  <wp:posOffset>15229</wp:posOffset>
                </wp:positionV>
                <wp:extent cx="433964" cy="289855"/>
                <wp:effectExtent l="0" t="0" r="4445" b="0"/>
                <wp:wrapNone/>
                <wp:docPr id="884554466"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2175" cy="295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26" w:type="dxa"/>
        </w:tcPr>
        <w:p w14:paraId="5DA0B648" w14:textId="77777777" w:rsidR="00CB31C0" w:rsidRPr="00A26DEB" w:rsidRDefault="00CB31C0" w:rsidP="00CB31C0">
          <w:pPr>
            <w:rPr>
              <w:rFonts w:ascii="Times New Roman" w:hAnsi="Times New Roman" w:cs="Times New Roman"/>
              <w:sz w:val="18"/>
              <w:szCs w:val="18"/>
            </w:rPr>
          </w:pPr>
          <w:r>
            <w:rPr>
              <w:noProof/>
              <w:lang w:eastAsia="lt-LT"/>
            </w:rPr>
            <w:drawing>
              <wp:anchor distT="0" distB="0" distL="114300" distR="114300" simplePos="0" relativeHeight="251668480" behindDoc="0" locked="0" layoutInCell="1" allowOverlap="1" wp14:anchorId="45B78FAE" wp14:editId="2E0FEF56">
                <wp:simplePos x="0" y="0"/>
                <wp:positionH relativeFrom="column">
                  <wp:posOffset>-64913</wp:posOffset>
                </wp:positionH>
                <wp:positionV relativeFrom="paragraph">
                  <wp:posOffset>12074</wp:posOffset>
                </wp:positionV>
                <wp:extent cx="433070" cy="289212"/>
                <wp:effectExtent l="0" t="0" r="5080" b="0"/>
                <wp:wrapNone/>
                <wp:docPr id="17297913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297" cy="290699"/>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B31C0" w14:paraId="1180B7B5" w14:textId="77777777">
      <w:tc>
        <w:tcPr>
          <w:tcW w:w="2951" w:type="dxa"/>
        </w:tcPr>
        <w:p w14:paraId="6A54109D" w14:textId="77777777" w:rsidR="00CB31C0" w:rsidRPr="000869DF" w:rsidRDefault="00CB31C0" w:rsidP="00CB31C0">
          <w:pPr>
            <w:rPr>
              <w:sz w:val="14"/>
              <w:szCs w:val="14"/>
            </w:rPr>
          </w:pPr>
        </w:p>
      </w:tc>
      <w:tc>
        <w:tcPr>
          <w:tcW w:w="4843" w:type="dxa"/>
        </w:tcPr>
        <w:p w14:paraId="360E4FBF" w14:textId="77777777" w:rsidR="00CB31C0" w:rsidRPr="000869DF" w:rsidRDefault="00CB31C0" w:rsidP="00CB31C0">
          <w:pPr>
            <w:rPr>
              <w:sz w:val="14"/>
              <w:szCs w:val="14"/>
            </w:rPr>
          </w:pPr>
        </w:p>
      </w:tc>
      <w:tc>
        <w:tcPr>
          <w:tcW w:w="2516" w:type="dxa"/>
          <w:gridSpan w:val="2"/>
        </w:tcPr>
        <w:p w14:paraId="5E161DC3" w14:textId="77777777" w:rsidR="00CB31C0" w:rsidRPr="000869DF" w:rsidRDefault="00CB31C0" w:rsidP="00CB31C0">
          <w:pPr>
            <w:rPr>
              <w:sz w:val="14"/>
              <w:szCs w:val="14"/>
            </w:rPr>
          </w:pPr>
        </w:p>
      </w:tc>
    </w:tr>
  </w:tbl>
  <w:p w14:paraId="33360A08" w14:textId="77777777" w:rsidR="00CB31C0" w:rsidRPr="000869DF" w:rsidRDefault="00CB31C0" w:rsidP="00633FEE">
    <w:pPr>
      <w:pStyle w:val="Porat"/>
      <w:rPr>
        <w:sz w:val="14"/>
        <w:szCs w:val="1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CA8B8" w14:textId="77777777" w:rsidR="00B12EF5" w:rsidRDefault="00B12EF5" w:rsidP="00633FEE">
      <w:r>
        <w:separator/>
      </w:r>
    </w:p>
  </w:footnote>
  <w:footnote w:type="continuationSeparator" w:id="0">
    <w:p w14:paraId="16570E00" w14:textId="77777777" w:rsidR="00B12EF5" w:rsidRDefault="00B12EF5" w:rsidP="00633FEE">
      <w:r>
        <w:continuationSeparator/>
      </w:r>
    </w:p>
  </w:footnote>
  <w:footnote w:id="1">
    <w:p w14:paraId="49D18C8F" w14:textId="77777777" w:rsidR="005F14E9" w:rsidRPr="008D5E63" w:rsidRDefault="005F14E9" w:rsidP="00F05E16">
      <w:pPr>
        <w:pStyle w:val="footnotedescription"/>
        <w:spacing w:line="240" w:lineRule="auto"/>
        <w:ind w:left="142" w:right="57" w:hanging="142"/>
        <w:jc w:val="both"/>
        <w:rPr>
          <w:sz w:val="16"/>
          <w:szCs w:val="16"/>
        </w:rPr>
      </w:pPr>
      <w:r>
        <w:rPr>
          <w:rStyle w:val="footnotemark"/>
        </w:rPr>
        <w:footnoteRef/>
      </w:r>
      <w:r>
        <w:t xml:space="preserve"> </w:t>
      </w:r>
      <w:r w:rsidRPr="008D5E63">
        <w:rPr>
          <w:sz w:val="16"/>
          <w:szCs w:val="16"/>
        </w:rPr>
        <w:t xml:space="preserve">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3729100"/>
      <w:docPartObj>
        <w:docPartGallery w:val="Page Numbers (Top of Page)"/>
        <w:docPartUnique/>
      </w:docPartObj>
    </w:sdtPr>
    <w:sdtEndPr/>
    <w:sdtContent>
      <w:p w14:paraId="0FD66FA5" w14:textId="6A7F4215" w:rsidR="00F03D2B" w:rsidRDefault="00F03D2B">
        <w:pPr>
          <w:pStyle w:val="Antrats"/>
        </w:pPr>
        <w:r>
          <w:fldChar w:fldCharType="begin"/>
        </w:r>
        <w:r>
          <w:instrText>PAGE   \* MERGEFORMAT</w:instrText>
        </w:r>
        <w:r>
          <w:fldChar w:fldCharType="separate"/>
        </w:r>
        <w:r>
          <w:t>2</w:t>
        </w:r>
        <w:r>
          <w:fldChar w:fldCharType="end"/>
        </w:r>
      </w:p>
    </w:sdtContent>
  </w:sdt>
  <w:p w14:paraId="548E6FA7" w14:textId="77777777" w:rsidR="00F03D2B" w:rsidRDefault="00F03D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3609" w:type="dxa"/>
      <w:tblInd w:w="108" w:type="dxa"/>
      <w:tblLook w:val="01E0" w:firstRow="1" w:lastRow="1" w:firstColumn="1" w:lastColumn="1" w:noHBand="0" w:noVBand="0"/>
    </w:tblPr>
    <w:tblGrid>
      <w:gridCol w:w="2912"/>
      <w:gridCol w:w="2475"/>
      <w:gridCol w:w="4111"/>
      <w:gridCol w:w="4111"/>
    </w:tblGrid>
    <w:tr w:rsidR="005F14E9" w14:paraId="60488229" w14:textId="77777777" w:rsidTr="00FA5510">
      <w:tc>
        <w:tcPr>
          <w:tcW w:w="2912" w:type="dxa"/>
          <w:shd w:val="clear" w:color="auto" w:fill="auto"/>
        </w:tcPr>
        <w:p w14:paraId="5972DAEC" w14:textId="39E75951" w:rsidR="005F14E9" w:rsidRDefault="005F14E9" w:rsidP="00633FEE">
          <w:pPr>
            <w:pStyle w:val="Antrats"/>
          </w:pPr>
        </w:p>
      </w:tc>
      <w:tc>
        <w:tcPr>
          <w:tcW w:w="2475" w:type="dxa"/>
          <w:shd w:val="clear" w:color="auto" w:fill="auto"/>
        </w:tcPr>
        <w:p w14:paraId="264582C0" w14:textId="3D6CE76D" w:rsidR="005F14E9" w:rsidRPr="00B05882" w:rsidRDefault="005F14E9" w:rsidP="00633FEE">
          <w:pPr>
            <w:pStyle w:val="Antrats"/>
          </w:pPr>
        </w:p>
      </w:tc>
      <w:tc>
        <w:tcPr>
          <w:tcW w:w="4111" w:type="dxa"/>
          <w:shd w:val="clear" w:color="auto" w:fill="auto"/>
        </w:tcPr>
        <w:p w14:paraId="53B5D29F" w14:textId="30EFBF63" w:rsidR="005F14E9" w:rsidRDefault="005F14E9" w:rsidP="00633FEE"/>
        <w:p w14:paraId="039AAC8E" w14:textId="18D9263C" w:rsidR="005F14E9" w:rsidRDefault="005F14E9" w:rsidP="00633FEE"/>
        <w:p w14:paraId="015DF38F" w14:textId="3C56F948" w:rsidR="005F14E9" w:rsidRPr="00B05882" w:rsidRDefault="005F14E9" w:rsidP="00633FEE">
          <w:r w:rsidRPr="00B05882">
            <w:t xml:space="preserve">  </w:t>
          </w:r>
          <w:r>
            <w:t xml:space="preserve"> </w:t>
          </w:r>
        </w:p>
        <w:p w14:paraId="0C55679B" w14:textId="5EE1834C" w:rsidR="005F14E9" w:rsidRDefault="005F14E9" w:rsidP="00633FEE">
          <w:pPr>
            <w:pStyle w:val="Antrats"/>
          </w:pPr>
        </w:p>
      </w:tc>
      <w:tc>
        <w:tcPr>
          <w:tcW w:w="4111" w:type="dxa"/>
        </w:tcPr>
        <w:p w14:paraId="437450B2" w14:textId="77777777" w:rsidR="005F14E9" w:rsidRDefault="005F14E9" w:rsidP="00633FEE"/>
      </w:tc>
    </w:tr>
  </w:tbl>
  <w:p w14:paraId="58B6379C" w14:textId="1B950EA8" w:rsidR="005F14E9" w:rsidRDefault="005F14E9" w:rsidP="00633F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D07DF2"/>
    <w:multiLevelType w:val="hybridMultilevel"/>
    <w:tmpl w:val="0B12314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49962E0"/>
    <w:multiLevelType w:val="multilevel"/>
    <w:tmpl w:val="90F0C03C"/>
    <w:lvl w:ilvl="0">
      <w:start w:val="25"/>
      <w:numFmt w:val="decimal"/>
      <w:lvlText w:val="%1."/>
      <w:lvlJc w:val="left"/>
      <w:pPr>
        <w:ind w:left="360" w:hanging="360"/>
      </w:pPr>
      <w:rPr>
        <w:rFonts w:ascii="Times New Roman" w:hAnsi="Times New Roman" w:cs="Times New Roman" w:hint="default"/>
        <w:color w:val="auto"/>
      </w:rPr>
    </w:lvl>
    <w:lvl w:ilvl="1">
      <w:start w:val="3"/>
      <w:numFmt w:val="decimal"/>
      <w:lvlText w:val="%1.%2."/>
      <w:lvlJc w:val="left"/>
      <w:pPr>
        <w:ind w:left="792" w:hanging="432"/>
      </w:pPr>
      <w:rPr>
        <w:rFonts w:cs="Times New Roman" w:hint="default"/>
        <w:color w:val="auto"/>
        <w:sz w:val="22"/>
      </w:rPr>
    </w:lvl>
    <w:lvl w:ilvl="2">
      <w:start w:val="1"/>
      <w:numFmt w:val="decimal"/>
      <w:lvlText w:val="%1.%2.%3."/>
      <w:lvlJc w:val="left"/>
      <w:pPr>
        <w:ind w:left="1224" w:hanging="504"/>
      </w:pPr>
      <w:rPr>
        <w:rFonts w:cs="Times New Roman" w:hint="default"/>
        <w:color w:val="auto"/>
        <w:sz w:val="22"/>
      </w:rPr>
    </w:lvl>
    <w:lvl w:ilvl="3">
      <w:start w:val="3"/>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85A5754"/>
    <w:multiLevelType w:val="hybridMultilevel"/>
    <w:tmpl w:val="B2BA29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5554EA"/>
    <w:multiLevelType w:val="hybridMultilevel"/>
    <w:tmpl w:val="783AAE76"/>
    <w:lvl w:ilvl="0" w:tplc="54107682">
      <w:start w:val="1"/>
      <w:numFmt w:val="decimal"/>
      <w:lvlText w:val="%1)"/>
      <w:lvlJc w:val="left"/>
      <w:pPr>
        <w:ind w:left="317"/>
      </w:pPr>
      <w:rPr>
        <w:rFonts w:ascii="Times New Roman" w:eastAsia="Times New Roman" w:hAnsi="Times New Roman" w:cs="Times New Roman"/>
        <w:b w:val="0"/>
        <w:i w:val="0"/>
        <w:strike w:val="0"/>
        <w:dstrike w:val="0"/>
        <w:color w:val="000000"/>
        <w:sz w:val="18"/>
        <w:szCs w:val="22"/>
        <w:u w:val="none" w:color="000000"/>
        <w:bdr w:val="none" w:sz="0" w:space="0" w:color="auto"/>
        <w:shd w:val="clear" w:color="auto" w:fill="auto"/>
        <w:vertAlign w:val="baseline"/>
      </w:rPr>
    </w:lvl>
    <w:lvl w:ilvl="1" w:tplc="1C461072">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A491D0">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8AF71C">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CE2D44">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6A3E68">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FCC884">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8E0362">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362052">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CA506E"/>
    <w:multiLevelType w:val="hybridMultilevel"/>
    <w:tmpl w:val="C6EE33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6F1162D"/>
    <w:multiLevelType w:val="hybridMultilevel"/>
    <w:tmpl w:val="AFC2517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F72599"/>
    <w:multiLevelType w:val="multilevel"/>
    <w:tmpl w:val="288CD3EA"/>
    <w:lvl w:ilvl="0">
      <w:start w:val="1"/>
      <w:numFmt w:val="decimal"/>
      <w:lvlText w:val="%1."/>
      <w:lvlJc w:val="left"/>
      <w:pPr>
        <w:ind w:left="720" w:hanging="360"/>
      </w:pPr>
    </w:lvl>
    <w:lvl w:ilvl="1">
      <w:start w:val="1"/>
      <w:numFmt w:val="decimal"/>
      <w:isLgl/>
      <w:lvlText w:val="%1.%2."/>
      <w:lvlJc w:val="left"/>
      <w:pPr>
        <w:ind w:left="9978" w:hanging="480"/>
      </w:pPr>
      <w:rPr>
        <w:strike w:val="0"/>
        <w:dstrike w:val="0"/>
        <w:color w:val="auto"/>
        <w:u w:val="none"/>
        <w:effect w:val="none"/>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2E0D688F"/>
    <w:multiLevelType w:val="hybridMultilevel"/>
    <w:tmpl w:val="99AA7E30"/>
    <w:lvl w:ilvl="0" w:tplc="775A5544">
      <w:start w:val="1"/>
      <w:numFmt w:val="lowerLetter"/>
      <w:lvlText w:val="%1)"/>
      <w:lvlJc w:val="left"/>
      <w:pPr>
        <w:ind w:left="0"/>
      </w:pPr>
      <w:rPr>
        <w:rFonts w:ascii="Times New Roman" w:eastAsia="Times New Roman" w:hAnsi="Times New Roman" w:cs="Times New Roman"/>
        <w:b w:val="0"/>
        <w:i w:val="0"/>
        <w:strike w:val="0"/>
        <w:dstrike w:val="0"/>
        <w:color w:val="000000"/>
        <w:sz w:val="18"/>
        <w:szCs w:val="22"/>
        <w:u w:val="none" w:color="000000"/>
        <w:bdr w:val="none" w:sz="0" w:space="0" w:color="auto"/>
        <w:shd w:val="clear" w:color="auto" w:fill="auto"/>
        <w:vertAlign w:val="baseline"/>
      </w:rPr>
    </w:lvl>
    <w:lvl w:ilvl="1" w:tplc="6C88FFA4">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BCC5BE">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704954">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D0FB76">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B499A2">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AAADDC">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9C6D7E">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CE622A">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382797"/>
    <w:multiLevelType w:val="hybridMultilevel"/>
    <w:tmpl w:val="17C667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031571"/>
    <w:multiLevelType w:val="hybridMultilevel"/>
    <w:tmpl w:val="241494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B987E2B"/>
    <w:multiLevelType w:val="multilevel"/>
    <w:tmpl w:val="B3DEC1EA"/>
    <w:lvl w:ilvl="0">
      <w:start w:val="5"/>
      <w:numFmt w:val="decimal"/>
      <w:lvlText w:val="%1."/>
      <w:lvlJc w:val="left"/>
      <w:pPr>
        <w:ind w:left="360" w:hanging="360"/>
      </w:pPr>
      <w:rPr>
        <w:rFonts w:hint="default"/>
      </w:rPr>
    </w:lvl>
    <w:lvl w:ilvl="1">
      <w:start w:val="1"/>
      <w:numFmt w:val="decimal"/>
      <w:lvlText w:val="%2."/>
      <w:lvlJc w:val="left"/>
      <w:pPr>
        <w:ind w:left="720" w:hanging="360"/>
      </w:pPr>
      <w:rPr>
        <w:rFonts w:ascii="Arial" w:eastAsia="Times New Roman" w:hAnsi="Arial" w:cs="Arial"/>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2521658"/>
    <w:multiLevelType w:val="multilevel"/>
    <w:tmpl w:val="C06437AE"/>
    <w:lvl w:ilvl="0">
      <w:start w:val="4"/>
      <w:numFmt w:val="decimal"/>
      <w:lvlText w:val="%1."/>
      <w:lvlJc w:val="left"/>
      <w:pPr>
        <w:ind w:left="720" w:hanging="720"/>
      </w:pPr>
      <w:rPr>
        <w:rFonts w:eastAsia="Calibri" w:hint="default"/>
        <w:u w:val="none"/>
      </w:rPr>
    </w:lvl>
    <w:lvl w:ilvl="1">
      <w:start w:val="5"/>
      <w:numFmt w:val="decimal"/>
      <w:lvlText w:val="%1.%2."/>
      <w:lvlJc w:val="left"/>
      <w:pPr>
        <w:ind w:left="720" w:hanging="720"/>
      </w:pPr>
      <w:rPr>
        <w:rFonts w:eastAsia="Calibri" w:hint="default"/>
        <w:u w:val="none"/>
      </w:rPr>
    </w:lvl>
    <w:lvl w:ilvl="2">
      <w:start w:val="3"/>
      <w:numFmt w:val="decimal"/>
      <w:lvlText w:val="%1.%2.%3."/>
      <w:lvlJc w:val="left"/>
      <w:pPr>
        <w:ind w:left="720" w:hanging="720"/>
      </w:pPr>
      <w:rPr>
        <w:rFonts w:eastAsia="Calibri" w:hint="default"/>
        <w:u w:val="none"/>
      </w:rPr>
    </w:lvl>
    <w:lvl w:ilvl="3">
      <w:start w:val="1"/>
      <w:numFmt w:val="decimal"/>
      <w:lvlText w:val="%1.%2.%3.%4."/>
      <w:lvlJc w:val="left"/>
      <w:pPr>
        <w:ind w:left="1288"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6" w15:restartNumberingAfterBreak="0">
    <w:nsid w:val="454117C2"/>
    <w:multiLevelType w:val="hybridMultilevel"/>
    <w:tmpl w:val="534A9A94"/>
    <w:lvl w:ilvl="0" w:tplc="A310394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035C0">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2870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C6D3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928">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6D2C">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6044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91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2B6D2">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BD747FB"/>
    <w:multiLevelType w:val="multilevel"/>
    <w:tmpl w:val="CCAC6284"/>
    <w:lvl w:ilvl="0">
      <w:start w:val="1"/>
      <w:numFmt w:val="decimal"/>
      <w:lvlText w:val="%1."/>
      <w:lvlJc w:val="left"/>
      <w:pPr>
        <w:ind w:left="928"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737637"/>
    <w:multiLevelType w:val="multilevel"/>
    <w:tmpl w:val="2CD679EE"/>
    <w:lvl w:ilvl="0">
      <w:start w:val="7"/>
      <w:numFmt w:val="decimal"/>
      <w:lvlText w:val="%1."/>
      <w:lvlJc w:val="left"/>
      <w:pPr>
        <w:ind w:left="2977"/>
      </w:pPr>
      <w:rPr>
        <w:rFonts w:ascii="Times New Roman" w:eastAsia="Times New Roman" w:hAnsi="Times New Roman" w:cs="Times New Roman"/>
        <w:b/>
        <w:bCs/>
        <w:i w:val="0"/>
        <w:strike w:val="0"/>
        <w:dstrike w:val="0"/>
        <w:color w:val="000000"/>
        <w:sz w:val="24"/>
        <w:szCs w:val="20"/>
        <w:u w:val="none" w:color="000000"/>
        <w:bdr w:val="none" w:sz="0" w:space="0" w:color="auto"/>
        <w:shd w:val="clear" w:color="auto" w:fill="auto"/>
        <w:vertAlign w:val="baseline"/>
      </w:rPr>
    </w:lvl>
    <w:lvl w:ilvl="1">
      <w:start w:val="1"/>
      <w:numFmt w:val="decimal"/>
      <w:lvlText w:val="%1.%2."/>
      <w:lvlJc w:val="left"/>
      <w:pPr>
        <w:ind w:left="3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6E83A63"/>
    <w:multiLevelType w:val="hybridMultilevel"/>
    <w:tmpl w:val="3B00E3E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85E4808"/>
    <w:multiLevelType w:val="multilevel"/>
    <w:tmpl w:val="B76E681E"/>
    <w:lvl w:ilvl="0">
      <w:start w:val="1"/>
      <w:numFmt w:val="decimal"/>
      <w:lvlText w:val="%1."/>
      <w:lvlJc w:val="left"/>
      <w:pPr>
        <w:tabs>
          <w:tab w:val="num" w:pos="928"/>
        </w:tabs>
        <w:ind w:left="925" w:hanging="357"/>
      </w:pPr>
      <w:rPr>
        <w:rFonts w:ascii="Times New Roman" w:hAnsi="Times New Roman" w:cs="Times New Roman" w:hint="default"/>
        <w:b w:val="0"/>
        <w:i w:val="0"/>
        <w:strike w:val="0"/>
        <w:sz w:val="24"/>
        <w:szCs w:val="20"/>
      </w:rPr>
    </w:lvl>
    <w:lvl w:ilvl="1">
      <w:start w:val="1"/>
      <w:numFmt w:val="decimal"/>
      <w:lvlText w:val="%1.%2."/>
      <w:lvlJc w:val="left"/>
      <w:pPr>
        <w:tabs>
          <w:tab w:val="num" w:pos="1211"/>
        </w:tabs>
        <w:ind w:left="738" w:firstLine="113"/>
      </w:pPr>
      <w:rPr>
        <w:rFonts w:hint="default"/>
        <w:b w:val="0"/>
        <w:bCs/>
        <w:strike w:val="0"/>
        <w:color w:val="000000" w:themeColor="text1"/>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00F757D"/>
    <w:multiLevelType w:val="hybridMultilevel"/>
    <w:tmpl w:val="F86C0A9A"/>
    <w:lvl w:ilvl="0" w:tplc="6E3C7820">
      <w:start w:val="10"/>
      <w:numFmt w:val="upperRoman"/>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26437EF"/>
    <w:multiLevelType w:val="multilevel"/>
    <w:tmpl w:val="685AA41A"/>
    <w:lvl w:ilvl="0">
      <w:start w:val="4"/>
      <w:numFmt w:val="decimal"/>
      <w:lvlText w:val="%1."/>
      <w:lvlJc w:val="left"/>
      <w:pPr>
        <w:ind w:left="1070" w:hanging="360"/>
      </w:pPr>
      <w:rPr>
        <w:rFonts w:cs="Times New Roman" w:hint="default"/>
        <w:b w:val="0"/>
        <w:i w:val="0"/>
        <w:color w:val="auto"/>
        <w:sz w:val="21"/>
        <w:szCs w:val="21"/>
      </w:rPr>
    </w:lvl>
    <w:lvl w:ilvl="1">
      <w:start w:val="1"/>
      <w:numFmt w:val="decimal"/>
      <w:lvlText w:val="%1.%2."/>
      <w:lvlJc w:val="left"/>
      <w:pPr>
        <w:ind w:left="1425" w:hanging="1425"/>
      </w:pPr>
      <w:rPr>
        <w:rFonts w:cs="Times New Roman" w:hint="default"/>
        <w:b w:val="0"/>
        <w:i w:val="0"/>
        <w:color w:val="auto"/>
        <w:sz w:val="22"/>
      </w:rPr>
    </w:lvl>
    <w:lvl w:ilvl="2">
      <w:start w:val="1"/>
      <w:numFmt w:val="decimal"/>
      <w:lvlText w:val="%1.%2.%3."/>
      <w:lvlJc w:val="left"/>
      <w:pPr>
        <w:ind w:left="5902" w:hanging="504"/>
      </w:pPr>
      <w:rPr>
        <w:rFonts w:cs="Times New Roman" w:hint="default"/>
        <w:i w:val="0"/>
        <w:sz w:val="22"/>
      </w:rPr>
    </w:lvl>
    <w:lvl w:ilvl="3">
      <w:start w:val="1"/>
      <w:numFmt w:val="decimal"/>
      <w:lvlText w:val="%1.%2.%3.%4."/>
      <w:lvlJc w:val="left"/>
      <w:pPr>
        <w:ind w:left="6406" w:hanging="648"/>
      </w:pPr>
      <w:rPr>
        <w:rFonts w:cs="Times New Roman" w:hint="default"/>
      </w:rPr>
    </w:lvl>
    <w:lvl w:ilvl="4">
      <w:start w:val="1"/>
      <w:numFmt w:val="decimal"/>
      <w:lvlText w:val="%1.%2.%3.%4.%5."/>
      <w:lvlJc w:val="left"/>
      <w:pPr>
        <w:ind w:left="6910" w:hanging="792"/>
      </w:pPr>
      <w:rPr>
        <w:rFonts w:cs="Times New Roman" w:hint="default"/>
      </w:rPr>
    </w:lvl>
    <w:lvl w:ilvl="5">
      <w:start w:val="1"/>
      <w:numFmt w:val="decimal"/>
      <w:lvlText w:val="%1.%2.%3.%4.%5.%6."/>
      <w:lvlJc w:val="left"/>
      <w:pPr>
        <w:ind w:left="7414" w:hanging="936"/>
      </w:pPr>
      <w:rPr>
        <w:rFonts w:cs="Times New Roman" w:hint="default"/>
      </w:rPr>
    </w:lvl>
    <w:lvl w:ilvl="6">
      <w:start w:val="1"/>
      <w:numFmt w:val="decimal"/>
      <w:lvlText w:val="%1.%2.%3.%4.%5.%6.%7."/>
      <w:lvlJc w:val="left"/>
      <w:pPr>
        <w:ind w:left="7918" w:hanging="1080"/>
      </w:pPr>
      <w:rPr>
        <w:rFonts w:cs="Times New Roman" w:hint="default"/>
      </w:rPr>
    </w:lvl>
    <w:lvl w:ilvl="7">
      <w:start w:val="1"/>
      <w:numFmt w:val="decimal"/>
      <w:lvlText w:val="%1.%2.%3.%4.%5.%6.%7.%8."/>
      <w:lvlJc w:val="left"/>
      <w:pPr>
        <w:ind w:left="8422" w:hanging="1224"/>
      </w:pPr>
      <w:rPr>
        <w:rFonts w:cs="Times New Roman" w:hint="default"/>
      </w:rPr>
    </w:lvl>
    <w:lvl w:ilvl="8">
      <w:start w:val="1"/>
      <w:numFmt w:val="decimal"/>
      <w:lvlText w:val="%1.%2.%3.%4.%5.%6.%7.%8.%9."/>
      <w:lvlJc w:val="left"/>
      <w:pPr>
        <w:ind w:left="8998" w:hanging="1440"/>
      </w:pPr>
      <w:rPr>
        <w:rFonts w:cs="Times New Roman" w:hint="default"/>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7647F5D"/>
    <w:multiLevelType w:val="multilevel"/>
    <w:tmpl w:val="AFE0CF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8F32AB"/>
    <w:multiLevelType w:val="hybridMultilevel"/>
    <w:tmpl w:val="2D8232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8890999">
    <w:abstractNumId w:val="20"/>
  </w:num>
  <w:num w:numId="2" w16cid:durableId="649600812">
    <w:abstractNumId w:val="13"/>
  </w:num>
  <w:num w:numId="3" w16cid:durableId="1472465">
    <w:abstractNumId w:val="12"/>
  </w:num>
  <w:num w:numId="4" w16cid:durableId="18224264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2122090">
    <w:abstractNumId w:val="5"/>
  </w:num>
  <w:num w:numId="6" w16cid:durableId="748841808">
    <w:abstractNumId w:val="8"/>
  </w:num>
  <w:num w:numId="7" w16cid:durableId="1692681065">
    <w:abstractNumId w:val="19"/>
  </w:num>
  <w:num w:numId="8" w16cid:durableId="1686512582">
    <w:abstractNumId w:val="16"/>
  </w:num>
  <w:num w:numId="9" w16cid:durableId="1412968436">
    <w:abstractNumId w:val="6"/>
  </w:num>
  <w:num w:numId="10" w16cid:durableId="1225413154">
    <w:abstractNumId w:val="10"/>
  </w:num>
  <w:num w:numId="11" w16cid:durableId="1590776732">
    <w:abstractNumId w:val="11"/>
  </w:num>
  <w:num w:numId="12" w16cid:durableId="353725770">
    <w:abstractNumId w:val="25"/>
  </w:num>
  <w:num w:numId="13" w16cid:durableId="1154563282">
    <w:abstractNumId w:val="22"/>
  </w:num>
  <w:num w:numId="14" w16cid:durableId="921840366">
    <w:abstractNumId w:val="27"/>
  </w:num>
  <w:num w:numId="15" w16cid:durableId="1104181585">
    <w:abstractNumId w:val="24"/>
  </w:num>
  <w:num w:numId="16" w16cid:durableId="1724215048">
    <w:abstractNumId w:val="26"/>
  </w:num>
  <w:num w:numId="17" w16cid:durableId="476188476">
    <w:abstractNumId w:val="0"/>
  </w:num>
  <w:num w:numId="18" w16cid:durableId="1774323952">
    <w:abstractNumId w:val="31"/>
  </w:num>
  <w:num w:numId="19" w16cid:durableId="1053699844">
    <w:abstractNumId w:val="2"/>
  </w:num>
  <w:num w:numId="20" w16cid:durableId="450831505">
    <w:abstractNumId w:val="17"/>
  </w:num>
  <w:num w:numId="21" w16cid:durableId="350492581">
    <w:abstractNumId w:val="3"/>
  </w:num>
  <w:num w:numId="22" w16cid:durableId="772819135">
    <w:abstractNumId w:val="28"/>
  </w:num>
  <w:num w:numId="23" w16cid:durableId="1332218135">
    <w:abstractNumId w:val="18"/>
  </w:num>
  <w:num w:numId="24" w16cid:durableId="1257132567">
    <w:abstractNumId w:val="21"/>
  </w:num>
  <w:num w:numId="25" w16cid:durableId="887959612">
    <w:abstractNumId w:val="14"/>
  </w:num>
  <w:num w:numId="26" w16cid:durableId="370543900">
    <w:abstractNumId w:val="4"/>
  </w:num>
  <w:num w:numId="27" w16cid:durableId="587277760">
    <w:abstractNumId w:val="23"/>
  </w:num>
  <w:num w:numId="28" w16cid:durableId="1000157655">
    <w:abstractNumId w:val="1"/>
  </w:num>
  <w:num w:numId="29" w16cid:durableId="421296527">
    <w:abstractNumId w:val="15"/>
  </w:num>
  <w:num w:numId="30" w16cid:durableId="1707480886">
    <w:abstractNumId w:val="30"/>
  </w:num>
  <w:num w:numId="31" w16cid:durableId="1315182960">
    <w:abstractNumId w:val="29"/>
  </w:num>
  <w:num w:numId="32" w16cid:durableId="16167886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57"/>
  <w:drawingGridVerticalSpacing w:val="28"/>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ED7"/>
    <w:rsid w:val="0000320D"/>
    <w:rsid w:val="0000715A"/>
    <w:rsid w:val="0001223E"/>
    <w:rsid w:val="00013FE5"/>
    <w:rsid w:val="00016D33"/>
    <w:rsid w:val="00023A30"/>
    <w:rsid w:val="00026F39"/>
    <w:rsid w:val="000329CA"/>
    <w:rsid w:val="000345FC"/>
    <w:rsid w:val="00036305"/>
    <w:rsid w:val="00036DA7"/>
    <w:rsid w:val="00040E28"/>
    <w:rsid w:val="00041A77"/>
    <w:rsid w:val="00041D84"/>
    <w:rsid w:val="0004425A"/>
    <w:rsid w:val="00046EE4"/>
    <w:rsid w:val="00051143"/>
    <w:rsid w:val="000515AE"/>
    <w:rsid w:val="00052525"/>
    <w:rsid w:val="00053481"/>
    <w:rsid w:val="00054EAC"/>
    <w:rsid w:val="00055176"/>
    <w:rsid w:val="00056BEE"/>
    <w:rsid w:val="00060044"/>
    <w:rsid w:val="00060C6E"/>
    <w:rsid w:val="00060E7F"/>
    <w:rsid w:val="000651D1"/>
    <w:rsid w:val="00066353"/>
    <w:rsid w:val="00072ACF"/>
    <w:rsid w:val="00072F38"/>
    <w:rsid w:val="00076B70"/>
    <w:rsid w:val="00077495"/>
    <w:rsid w:val="00077C31"/>
    <w:rsid w:val="00082403"/>
    <w:rsid w:val="00083C9C"/>
    <w:rsid w:val="00083DB8"/>
    <w:rsid w:val="00085B35"/>
    <w:rsid w:val="000869DF"/>
    <w:rsid w:val="00090499"/>
    <w:rsid w:val="00090F35"/>
    <w:rsid w:val="00091A2F"/>
    <w:rsid w:val="00092317"/>
    <w:rsid w:val="000946D7"/>
    <w:rsid w:val="000970C8"/>
    <w:rsid w:val="000A03DB"/>
    <w:rsid w:val="000B34B3"/>
    <w:rsid w:val="000B3FFE"/>
    <w:rsid w:val="000B45F9"/>
    <w:rsid w:val="000C1B34"/>
    <w:rsid w:val="000C316C"/>
    <w:rsid w:val="000D1E1E"/>
    <w:rsid w:val="000D476B"/>
    <w:rsid w:val="000D47E7"/>
    <w:rsid w:val="000D499D"/>
    <w:rsid w:val="000E00C7"/>
    <w:rsid w:val="000E0234"/>
    <w:rsid w:val="000E1F6B"/>
    <w:rsid w:val="000E2D9F"/>
    <w:rsid w:val="000E45D9"/>
    <w:rsid w:val="000E7D2B"/>
    <w:rsid w:val="000F1084"/>
    <w:rsid w:val="000F33E0"/>
    <w:rsid w:val="000F3500"/>
    <w:rsid w:val="000F456F"/>
    <w:rsid w:val="000F46D7"/>
    <w:rsid w:val="000F4DF5"/>
    <w:rsid w:val="000F560E"/>
    <w:rsid w:val="00104FE6"/>
    <w:rsid w:val="001107BB"/>
    <w:rsid w:val="00110A04"/>
    <w:rsid w:val="00111A2F"/>
    <w:rsid w:val="00112DA1"/>
    <w:rsid w:val="001221AF"/>
    <w:rsid w:val="0012434C"/>
    <w:rsid w:val="00124578"/>
    <w:rsid w:val="00125C2E"/>
    <w:rsid w:val="00127ED7"/>
    <w:rsid w:val="00130318"/>
    <w:rsid w:val="001308DB"/>
    <w:rsid w:val="001331EA"/>
    <w:rsid w:val="00137A4F"/>
    <w:rsid w:val="00137B92"/>
    <w:rsid w:val="00140936"/>
    <w:rsid w:val="00141464"/>
    <w:rsid w:val="00141B50"/>
    <w:rsid w:val="00142ACF"/>
    <w:rsid w:val="00147449"/>
    <w:rsid w:val="00147B1E"/>
    <w:rsid w:val="00151B94"/>
    <w:rsid w:val="001530E0"/>
    <w:rsid w:val="001531B6"/>
    <w:rsid w:val="0015356B"/>
    <w:rsid w:val="00153C3C"/>
    <w:rsid w:val="00157F85"/>
    <w:rsid w:val="001705FE"/>
    <w:rsid w:val="001708D6"/>
    <w:rsid w:val="00173801"/>
    <w:rsid w:val="001756D6"/>
    <w:rsid w:val="0017693F"/>
    <w:rsid w:val="00177F98"/>
    <w:rsid w:val="00180148"/>
    <w:rsid w:val="00180278"/>
    <w:rsid w:val="00182B14"/>
    <w:rsid w:val="001833BB"/>
    <w:rsid w:val="00183671"/>
    <w:rsid w:val="0018377F"/>
    <w:rsid w:val="00191C8E"/>
    <w:rsid w:val="00193360"/>
    <w:rsid w:val="001971FD"/>
    <w:rsid w:val="001973E3"/>
    <w:rsid w:val="0019741F"/>
    <w:rsid w:val="001979BD"/>
    <w:rsid w:val="001A04FD"/>
    <w:rsid w:val="001A55D0"/>
    <w:rsid w:val="001A5761"/>
    <w:rsid w:val="001A60D9"/>
    <w:rsid w:val="001A656B"/>
    <w:rsid w:val="001B0A07"/>
    <w:rsid w:val="001B171F"/>
    <w:rsid w:val="001B347C"/>
    <w:rsid w:val="001B5438"/>
    <w:rsid w:val="001B5B4D"/>
    <w:rsid w:val="001B7FCC"/>
    <w:rsid w:val="001C0324"/>
    <w:rsid w:val="001C2C41"/>
    <w:rsid w:val="001D00D1"/>
    <w:rsid w:val="001D08B1"/>
    <w:rsid w:val="001E02B9"/>
    <w:rsid w:val="001E0C0C"/>
    <w:rsid w:val="001E3827"/>
    <w:rsid w:val="001E3DF6"/>
    <w:rsid w:val="001E43A7"/>
    <w:rsid w:val="001E6CF5"/>
    <w:rsid w:val="001E7CDD"/>
    <w:rsid w:val="001F53CA"/>
    <w:rsid w:val="001F7051"/>
    <w:rsid w:val="001F7482"/>
    <w:rsid w:val="001F7742"/>
    <w:rsid w:val="0020336D"/>
    <w:rsid w:val="00205A07"/>
    <w:rsid w:val="00206262"/>
    <w:rsid w:val="0020626B"/>
    <w:rsid w:val="00206931"/>
    <w:rsid w:val="00210028"/>
    <w:rsid w:val="0021349E"/>
    <w:rsid w:val="002136D1"/>
    <w:rsid w:val="00214622"/>
    <w:rsid w:val="00221D27"/>
    <w:rsid w:val="00221FFD"/>
    <w:rsid w:val="0022280C"/>
    <w:rsid w:val="00224BA6"/>
    <w:rsid w:val="00225D67"/>
    <w:rsid w:val="0022695F"/>
    <w:rsid w:val="00230559"/>
    <w:rsid w:val="002317E3"/>
    <w:rsid w:val="00232DA6"/>
    <w:rsid w:val="00233C31"/>
    <w:rsid w:val="002366C0"/>
    <w:rsid w:val="0024117E"/>
    <w:rsid w:val="00242240"/>
    <w:rsid w:val="002422D3"/>
    <w:rsid w:val="0025060C"/>
    <w:rsid w:val="00250A3E"/>
    <w:rsid w:val="00250ECF"/>
    <w:rsid w:val="00254ED0"/>
    <w:rsid w:val="00257486"/>
    <w:rsid w:val="002617A3"/>
    <w:rsid w:val="00261825"/>
    <w:rsid w:val="00261BED"/>
    <w:rsid w:val="0026594E"/>
    <w:rsid w:val="00265B87"/>
    <w:rsid w:val="002673F9"/>
    <w:rsid w:val="00271036"/>
    <w:rsid w:val="00274F1D"/>
    <w:rsid w:val="00280AE9"/>
    <w:rsid w:val="00285FA6"/>
    <w:rsid w:val="002922F1"/>
    <w:rsid w:val="00293885"/>
    <w:rsid w:val="002954B1"/>
    <w:rsid w:val="00296D2C"/>
    <w:rsid w:val="002976BB"/>
    <w:rsid w:val="002A066E"/>
    <w:rsid w:val="002A459A"/>
    <w:rsid w:val="002A4B84"/>
    <w:rsid w:val="002A79A9"/>
    <w:rsid w:val="002B3DB9"/>
    <w:rsid w:val="002B7384"/>
    <w:rsid w:val="002B7763"/>
    <w:rsid w:val="002B7ABC"/>
    <w:rsid w:val="002C1F90"/>
    <w:rsid w:val="002C25EB"/>
    <w:rsid w:val="002C513F"/>
    <w:rsid w:val="002C5A6B"/>
    <w:rsid w:val="002D3F64"/>
    <w:rsid w:val="002D4E90"/>
    <w:rsid w:val="002D5BA8"/>
    <w:rsid w:val="002D5EA3"/>
    <w:rsid w:val="002E0FF6"/>
    <w:rsid w:val="002E2313"/>
    <w:rsid w:val="002E2C83"/>
    <w:rsid w:val="002E64D0"/>
    <w:rsid w:val="002E6790"/>
    <w:rsid w:val="002E6CA4"/>
    <w:rsid w:val="002F2221"/>
    <w:rsid w:val="002F3307"/>
    <w:rsid w:val="002F3CDC"/>
    <w:rsid w:val="003013B7"/>
    <w:rsid w:val="00301B23"/>
    <w:rsid w:val="00301C1F"/>
    <w:rsid w:val="003056B5"/>
    <w:rsid w:val="00313F24"/>
    <w:rsid w:val="003179B1"/>
    <w:rsid w:val="00317D57"/>
    <w:rsid w:val="00322553"/>
    <w:rsid w:val="0033173C"/>
    <w:rsid w:val="00333F01"/>
    <w:rsid w:val="00334A1D"/>
    <w:rsid w:val="0034004F"/>
    <w:rsid w:val="00340699"/>
    <w:rsid w:val="00342ACC"/>
    <w:rsid w:val="00343101"/>
    <w:rsid w:val="00344E74"/>
    <w:rsid w:val="00347898"/>
    <w:rsid w:val="003506B8"/>
    <w:rsid w:val="00352D79"/>
    <w:rsid w:val="00354A58"/>
    <w:rsid w:val="003555C1"/>
    <w:rsid w:val="00362F62"/>
    <w:rsid w:val="0036432C"/>
    <w:rsid w:val="003643DB"/>
    <w:rsid w:val="00372FF4"/>
    <w:rsid w:val="00376595"/>
    <w:rsid w:val="003823BC"/>
    <w:rsid w:val="00390029"/>
    <w:rsid w:val="00391CCF"/>
    <w:rsid w:val="00392AE3"/>
    <w:rsid w:val="00394C2B"/>
    <w:rsid w:val="00395169"/>
    <w:rsid w:val="003A523E"/>
    <w:rsid w:val="003A75B2"/>
    <w:rsid w:val="003B5691"/>
    <w:rsid w:val="003B76A9"/>
    <w:rsid w:val="003B7BF3"/>
    <w:rsid w:val="003C1E28"/>
    <w:rsid w:val="003C20B6"/>
    <w:rsid w:val="003C31A0"/>
    <w:rsid w:val="003C7E07"/>
    <w:rsid w:val="003D07DC"/>
    <w:rsid w:val="003D47C0"/>
    <w:rsid w:val="003D53B5"/>
    <w:rsid w:val="003D710B"/>
    <w:rsid w:val="003D7F74"/>
    <w:rsid w:val="003E26E8"/>
    <w:rsid w:val="003E287D"/>
    <w:rsid w:val="003E38B5"/>
    <w:rsid w:val="003E41C4"/>
    <w:rsid w:val="003E459F"/>
    <w:rsid w:val="003F0D95"/>
    <w:rsid w:val="003F11EB"/>
    <w:rsid w:val="003F34F3"/>
    <w:rsid w:val="00401EF9"/>
    <w:rsid w:val="00402901"/>
    <w:rsid w:val="0040447F"/>
    <w:rsid w:val="00407365"/>
    <w:rsid w:val="00407770"/>
    <w:rsid w:val="00410647"/>
    <w:rsid w:val="00411AEB"/>
    <w:rsid w:val="004143AB"/>
    <w:rsid w:val="004163AC"/>
    <w:rsid w:val="004171E7"/>
    <w:rsid w:val="00423AEB"/>
    <w:rsid w:val="004249B8"/>
    <w:rsid w:val="00426E4A"/>
    <w:rsid w:val="00430DFB"/>
    <w:rsid w:val="00432135"/>
    <w:rsid w:val="00432D33"/>
    <w:rsid w:val="00434237"/>
    <w:rsid w:val="00442077"/>
    <w:rsid w:val="0044394D"/>
    <w:rsid w:val="00443E48"/>
    <w:rsid w:val="00444504"/>
    <w:rsid w:val="00451505"/>
    <w:rsid w:val="00456074"/>
    <w:rsid w:val="00460DE2"/>
    <w:rsid w:val="0046317B"/>
    <w:rsid w:val="00465EF5"/>
    <w:rsid w:val="00467945"/>
    <w:rsid w:val="00474810"/>
    <w:rsid w:val="004774C7"/>
    <w:rsid w:val="0049101D"/>
    <w:rsid w:val="00492121"/>
    <w:rsid w:val="00492601"/>
    <w:rsid w:val="00493B02"/>
    <w:rsid w:val="00494F24"/>
    <w:rsid w:val="004A054E"/>
    <w:rsid w:val="004A5C57"/>
    <w:rsid w:val="004B579D"/>
    <w:rsid w:val="004B67E3"/>
    <w:rsid w:val="004B6A58"/>
    <w:rsid w:val="004C0568"/>
    <w:rsid w:val="004C0F22"/>
    <w:rsid w:val="004C749A"/>
    <w:rsid w:val="004C7620"/>
    <w:rsid w:val="004D0773"/>
    <w:rsid w:val="004D308C"/>
    <w:rsid w:val="004D3A27"/>
    <w:rsid w:val="004D7212"/>
    <w:rsid w:val="004D7944"/>
    <w:rsid w:val="004E10E0"/>
    <w:rsid w:val="004E1691"/>
    <w:rsid w:val="004E2B7E"/>
    <w:rsid w:val="004E37A2"/>
    <w:rsid w:val="004E5A9B"/>
    <w:rsid w:val="004F2F3B"/>
    <w:rsid w:val="004F5538"/>
    <w:rsid w:val="004F5561"/>
    <w:rsid w:val="004F5FB0"/>
    <w:rsid w:val="004F6969"/>
    <w:rsid w:val="00503728"/>
    <w:rsid w:val="005042F1"/>
    <w:rsid w:val="005045D7"/>
    <w:rsid w:val="00504857"/>
    <w:rsid w:val="0050563C"/>
    <w:rsid w:val="005072ED"/>
    <w:rsid w:val="0051184C"/>
    <w:rsid w:val="005146AC"/>
    <w:rsid w:val="00524A03"/>
    <w:rsid w:val="00527767"/>
    <w:rsid w:val="00530AE7"/>
    <w:rsid w:val="00536A35"/>
    <w:rsid w:val="005403A8"/>
    <w:rsid w:val="0054294B"/>
    <w:rsid w:val="005432A6"/>
    <w:rsid w:val="00545241"/>
    <w:rsid w:val="00547463"/>
    <w:rsid w:val="00550883"/>
    <w:rsid w:val="005538AA"/>
    <w:rsid w:val="005547C5"/>
    <w:rsid w:val="005550D8"/>
    <w:rsid w:val="005676A1"/>
    <w:rsid w:val="00567E54"/>
    <w:rsid w:val="005704EF"/>
    <w:rsid w:val="00572B62"/>
    <w:rsid w:val="00574052"/>
    <w:rsid w:val="00580521"/>
    <w:rsid w:val="005807D3"/>
    <w:rsid w:val="00580E4A"/>
    <w:rsid w:val="00580FA0"/>
    <w:rsid w:val="00587886"/>
    <w:rsid w:val="0059526A"/>
    <w:rsid w:val="00595F15"/>
    <w:rsid w:val="00597697"/>
    <w:rsid w:val="00597FDA"/>
    <w:rsid w:val="005A1C1D"/>
    <w:rsid w:val="005A42BE"/>
    <w:rsid w:val="005A7681"/>
    <w:rsid w:val="005C112B"/>
    <w:rsid w:val="005C34F0"/>
    <w:rsid w:val="005C3BD4"/>
    <w:rsid w:val="005C6F5B"/>
    <w:rsid w:val="005D2EB2"/>
    <w:rsid w:val="005D424E"/>
    <w:rsid w:val="005D4A2B"/>
    <w:rsid w:val="005D4B0A"/>
    <w:rsid w:val="005D590C"/>
    <w:rsid w:val="005E0366"/>
    <w:rsid w:val="005E0993"/>
    <w:rsid w:val="005E3B33"/>
    <w:rsid w:val="005E6C90"/>
    <w:rsid w:val="005F14E9"/>
    <w:rsid w:val="005F1F29"/>
    <w:rsid w:val="005F33B3"/>
    <w:rsid w:val="005F770B"/>
    <w:rsid w:val="00601918"/>
    <w:rsid w:val="006022C6"/>
    <w:rsid w:val="00602A84"/>
    <w:rsid w:val="00604E69"/>
    <w:rsid w:val="00606B50"/>
    <w:rsid w:val="00607DE5"/>
    <w:rsid w:val="00613221"/>
    <w:rsid w:val="00614421"/>
    <w:rsid w:val="006158B7"/>
    <w:rsid w:val="00616BD8"/>
    <w:rsid w:val="00617355"/>
    <w:rsid w:val="006229D8"/>
    <w:rsid w:val="00626A77"/>
    <w:rsid w:val="00627F6E"/>
    <w:rsid w:val="00632BB4"/>
    <w:rsid w:val="00633FEE"/>
    <w:rsid w:val="00634A50"/>
    <w:rsid w:val="00634BD1"/>
    <w:rsid w:val="00641871"/>
    <w:rsid w:val="00642BCC"/>
    <w:rsid w:val="00642FF0"/>
    <w:rsid w:val="006443FE"/>
    <w:rsid w:val="00646CC1"/>
    <w:rsid w:val="00650CBA"/>
    <w:rsid w:val="00656F50"/>
    <w:rsid w:val="00660B08"/>
    <w:rsid w:val="00661016"/>
    <w:rsid w:val="006676FA"/>
    <w:rsid w:val="0066778A"/>
    <w:rsid w:val="006723D7"/>
    <w:rsid w:val="00672E29"/>
    <w:rsid w:val="00675042"/>
    <w:rsid w:val="00676FE8"/>
    <w:rsid w:val="00683FD9"/>
    <w:rsid w:val="00687E36"/>
    <w:rsid w:val="00696182"/>
    <w:rsid w:val="006A2466"/>
    <w:rsid w:val="006A4B31"/>
    <w:rsid w:val="006A50FE"/>
    <w:rsid w:val="006B1D0C"/>
    <w:rsid w:val="006B200B"/>
    <w:rsid w:val="006C3780"/>
    <w:rsid w:val="006D0202"/>
    <w:rsid w:val="006D07EB"/>
    <w:rsid w:val="006D1D82"/>
    <w:rsid w:val="006D404D"/>
    <w:rsid w:val="006D4902"/>
    <w:rsid w:val="006E0C58"/>
    <w:rsid w:val="006E1416"/>
    <w:rsid w:val="006E7ADA"/>
    <w:rsid w:val="006F01BF"/>
    <w:rsid w:val="006F0301"/>
    <w:rsid w:val="006F06CC"/>
    <w:rsid w:val="006F1A90"/>
    <w:rsid w:val="006F3EAF"/>
    <w:rsid w:val="006F6149"/>
    <w:rsid w:val="00704683"/>
    <w:rsid w:val="00712567"/>
    <w:rsid w:val="00712B02"/>
    <w:rsid w:val="00713FFB"/>
    <w:rsid w:val="00714B7E"/>
    <w:rsid w:val="00716E1A"/>
    <w:rsid w:val="00720313"/>
    <w:rsid w:val="0072213E"/>
    <w:rsid w:val="00733335"/>
    <w:rsid w:val="00735E05"/>
    <w:rsid w:val="00742DAB"/>
    <w:rsid w:val="0074769E"/>
    <w:rsid w:val="00747832"/>
    <w:rsid w:val="0075325F"/>
    <w:rsid w:val="00756E81"/>
    <w:rsid w:val="007571B4"/>
    <w:rsid w:val="0076380C"/>
    <w:rsid w:val="007648B2"/>
    <w:rsid w:val="00773BD9"/>
    <w:rsid w:val="007779C9"/>
    <w:rsid w:val="00790F9A"/>
    <w:rsid w:val="00791839"/>
    <w:rsid w:val="007932BD"/>
    <w:rsid w:val="00793347"/>
    <w:rsid w:val="007966B8"/>
    <w:rsid w:val="007A2122"/>
    <w:rsid w:val="007A30CC"/>
    <w:rsid w:val="007A3272"/>
    <w:rsid w:val="007B2BF3"/>
    <w:rsid w:val="007B2CF2"/>
    <w:rsid w:val="007B5CA8"/>
    <w:rsid w:val="007C668A"/>
    <w:rsid w:val="007C79D7"/>
    <w:rsid w:val="007C7C9E"/>
    <w:rsid w:val="007D0F2E"/>
    <w:rsid w:val="007D1C88"/>
    <w:rsid w:val="007D2D53"/>
    <w:rsid w:val="007D3F8B"/>
    <w:rsid w:val="007D6E04"/>
    <w:rsid w:val="007E04E7"/>
    <w:rsid w:val="007E3047"/>
    <w:rsid w:val="007E3562"/>
    <w:rsid w:val="007E5813"/>
    <w:rsid w:val="007F0EFC"/>
    <w:rsid w:val="007F5EA0"/>
    <w:rsid w:val="007F71D8"/>
    <w:rsid w:val="007F7656"/>
    <w:rsid w:val="00803669"/>
    <w:rsid w:val="008040E5"/>
    <w:rsid w:val="00805D83"/>
    <w:rsid w:val="00812CD0"/>
    <w:rsid w:val="0081353E"/>
    <w:rsid w:val="00815ABD"/>
    <w:rsid w:val="00820AF1"/>
    <w:rsid w:val="0083127D"/>
    <w:rsid w:val="00831E80"/>
    <w:rsid w:val="00832178"/>
    <w:rsid w:val="008324B6"/>
    <w:rsid w:val="00832F93"/>
    <w:rsid w:val="008333B3"/>
    <w:rsid w:val="0083356C"/>
    <w:rsid w:val="008408D6"/>
    <w:rsid w:val="00845426"/>
    <w:rsid w:val="0085213A"/>
    <w:rsid w:val="008542CB"/>
    <w:rsid w:val="008561D5"/>
    <w:rsid w:val="0086127C"/>
    <w:rsid w:val="0086242A"/>
    <w:rsid w:val="0086262B"/>
    <w:rsid w:val="00863E81"/>
    <w:rsid w:val="008656BE"/>
    <w:rsid w:val="0086643F"/>
    <w:rsid w:val="008744E1"/>
    <w:rsid w:val="00876522"/>
    <w:rsid w:val="008769F6"/>
    <w:rsid w:val="00881067"/>
    <w:rsid w:val="008819F2"/>
    <w:rsid w:val="00885C64"/>
    <w:rsid w:val="00886E82"/>
    <w:rsid w:val="008913F0"/>
    <w:rsid w:val="00892B63"/>
    <w:rsid w:val="00893E5D"/>
    <w:rsid w:val="00895094"/>
    <w:rsid w:val="00895CAA"/>
    <w:rsid w:val="008A0023"/>
    <w:rsid w:val="008A1A97"/>
    <w:rsid w:val="008A1E1F"/>
    <w:rsid w:val="008A344B"/>
    <w:rsid w:val="008A358D"/>
    <w:rsid w:val="008A4725"/>
    <w:rsid w:val="008A490E"/>
    <w:rsid w:val="008A6A10"/>
    <w:rsid w:val="008B0C01"/>
    <w:rsid w:val="008B12AA"/>
    <w:rsid w:val="008B2C23"/>
    <w:rsid w:val="008B56F5"/>
    <w:rsid w:val="008C09E8"/>
    <w:rsid w:val="008C3AAB"/>
    <w:rsid w:val="008C447F"/>
    <w:rsid w:val="008C542D"/>
    <w:rsid w:val="008C6CD6"/>
    <w:rsid w:val="008D0898"/>
    <w:rsid w:val="008D12D7"/>
    <w:rsid w:val="008D2EF2"/>
    <w:rsid w:val="008D3E8A"/>
    <w:rsid w:val="008D72FC"/>
    <w:rsid w:val="008E0699"/>
    <w:rsid w:val="008E0DAE"/>
    <w:rsid w:val="008E3E93"/>
    <w:rsid w:val="008E4308"/>
    <w:rsid w:val="008E6DDF"/>
    <w:rsid w:val="008E798B"/>
    <w:rsid w:val="008F2F05"/>
    <w:rsid w:val="008F7F43"/>
    <w:rsid w:val="00901B28"/>
    <w:rsid w:val="00903CB0"/>
    <w:rsid w:val="0090531D"/>
    <w:rsid w:val="00906B83"/>
    <w:rsid w:val="009165D3"/>
    <w:rsid w:val="009213BB"/>
    <w:rsid w:val="00922845"/>
    <w:rsid w:val="009236E9"/>
    <w:rsid w:val="00924124"/>
    <w:rsid w:val="009311CA"/>
    <w:rsid w:val="009313A6"/>
    <w:rsid w:val="00931B09"/>
    <w:rsid w:val="00936088"/>
    <w:rsid w:val="009376F7"/>
    <w:rsid w:val="00946C61"/>
    <w:rsid w:val="009478CA"/>
    <w:rsid w:val="00954C9E"/>
    <w:rsid w:val="00954F56"/>
    <w:rsid w:val="009562E4"/>
    <w:rsid w:val="00956B77"/>
    <w:rsid w:val="00960504"/>
    <w:rsid w:val="009608CC"/>
    <w:rsid w:val="009622F8"/>
    <w:rsid w:val="009648B6"/>
    <w:rsid w:val="00972CEB"/>
    <w:rsid w:val="00976981"/>
    <w:rsid w:val="00976C7A"/>
    <w:rsid w:val="00977B68"/>
    <w:rsid w:val="009812AD"/>
    <w:rsid w:val="00982B7C"/>
    <w:rsid w:val="009855BE"/>
    <w:rsid w:val="0098713C"/>
    <w:rsid w:val="00990E5A"/>
    <w:rsid w:val="00991BCC"/>
    <w:rsid w:val="009935A8"/>
    <w:rsid w:val="00995688"/>
    <w:rsid w:val="00995C3E"/>
    <w:rsid w:val="009973D7"/>
    <w:rsid w:val="0099777D"/>
    <w:rsid w:val="00997E20"/>
    <w:rsid w:val="009A0AC4"/>
    <w:rsid w:val="009A7738"/>
    <w:rsid w:val="009B0C8B"/>
    <w:rsid w:val="009B1234"/>
    <w:rsid w:val="009B1F52"/>
    <w:rsid w:val="009B5248"/>
    <w:rsid w:val="009B5CC5"/>
    <w:rsid w:val="009B668D"/>
    <w:rsid w:val="009B68C5"/>
    <w:rsid w:val="009C51A9"/>
    <w:rsid w:val="009C796B"/>
    <w:rsid w:val="009D0B42"/>
    <w:rsid w:val="009D0DEB"/>
    <w:rsid w:val="009D55DC"/>
    <w:rsid w:val="009E162C"/>
    <w:rsid w:val="009E588E"/>
    <w:rsid w:val="009F0FBC"/>
    <w:rsid w:val="009F1041"/>
    <w:rsid w:val="009F2185"/>
    <w:rsid w:val="009F32DE"/>
    <w:rsid w:val="00A0442B"/>
    <w:rsid w:val="00A0583C"/>
    <w:rsid w:val="00A05E42"/>
    <w:rsid w:val="00A06DC6"/>
    <w:rsid w:val="00A075B8"/>
    <w:rsid w:val="00A12E97"/>
    <w:rsid w:val="00A13D9D"/>
    <w:rsid w:val="00A14E08"/>
    <w:rsid w:val="00A239A7"/>
    <w:rsid w:val="00A332FC"/>
    <w:rsid w:val="00A35406"/>
    <w:rsid w:val="00A36B10"/>
    <w:rsid w:val="00A37A02"/>
    <w:rsid w:val="00A408ED"/>
    <w:rsid w:val="00A415D6"/>
    <w:rsid w:val="00A417E3"/>
    <w:rsid w:val="00A4187D"/>
    <w:rsid w:val="00A41D75"/>
    <w:rsid w:val="00A43F7B"/>
    <w:rsid w:val="00A4550B"/>
    <w:rsid w:val="00A462BB"/>
    <w:rsid w:val="00A47931"/>
    <w:rsid w:val="00A479D6"/>
    <w:rsid w:val="00A47F26"/>
    <w:rsid w:val="00A579C2"/>
    <w:rsid w:val="00A619BF"/>
    <w:rsid w:val="00A63B14"/>
    <w:rsid w:val="00A64732"/>
    <w:rsid w:val="00A702D8"/>
    <w:rsid w:val="00A708C7"/>
    <w:rsid w:val="00A70BCD"/>
    <w:rsid w:val="00A70FB7"/>
    <w:rsid w:val="00A72422"/>
    <w:rsid w:val="00A7576E"/>
    <w:rsid w:val="00A76828"/>
    <w:rsid w:val="00A77015"/>
    <w:rsid w:val="00A82CDA"/>
    <w:rsid w:val="00A83166"/>
    <w:rsid w:val="00A83454"/>
    <w:rsid w:val="00A8559F"/>
    <w:rsid w:val="00A857E1"/>
    <w:rsid w:val="00A910E1"/>
    <w:rsid w:val="00A97210"/>
    <w:rsid w:val="00A97A3F"/>
    <w:rsid w:val="00A97B8A"/>
    <w:rsid w:val="00AA1AC8"/>
    <w:rsid w:val="00AA471E"/>
    <w:rsid w:val="00AB1D03"/>
    <w:rsid w:val="00AB6911"/>
    <w:rsid w:val="00AB7FB1"/>
    <w:rsid w:val="00AC0EC9"/>
    <w:rsid w:val="00AC1601"/>
    <w:rsid w:val="00AC3977"/>
    <w:rsid w:val="00AC5A5C"/>
    <w:rsid w:val="00AD0BDC"/>
    <w:rsid w:val="00AD1E20"/>
    <w:rsid w:val="00AD478F"/>
    <w:rsid w:val="00AD655F"/>
    <w:rsid w:val="00AE3113"/>
    <w:rsid w:val="00AE455A"/>
    <w:rsid w:val="00AE780F"/>
    <w:rsid w:val="00AF0FF5"/>
    <w:rsid w:val="00AF291A"/>
    <w:rsid w:val="00AF7456"/>
    <w:rsid w:val="00B0015A"/>
    <w:rsid w:val="00B0124E"/>
    <w:rsid w:val="00B018A0"/>
    <w:rsid w:val="00B0269C"/>
    <w:rsid w:val="00B06814"/>
    <w:rsid w:val="00B073AC"/>
    <w:rsid w:val="00B12E79"/>
    <w:rsid w:val="00B12EF5"/>
    <w:rsid w:val="00B14E97"/>
    <w:rsid w:val="00B20032"/>
    <w:rsid w:val="00B221A4"/>
    <w:rsid w:val="00B24DFC"/>
    <w:rsid w:val="00B2648B"/>
    <w:rsid w:val="00B2715C"/>
    <w:rsid w:val="00B352FD"/>
    <w:rsid w:val="00B36765"/>
    <w:rsid w:val="00B36B02"/>
    <w:rsid w:val="00B5150B"/>
    <w:rsid w:val="00B51F59"/>
    <w:rsid w:val="00B54E05"/>
    <w:rsid w:val="00B554D5"/>
    <w:rsid w:val="00B559AA"/>
    <w:rsid w:val="00B62AB0"/>
    <w:rsid w:val="00B743E7"/>
    <w:rsid w:val="00B7650D"/>
    <w:rsid w:val="00B77921"/>
    <w:rsid w:val="00B81D01"/>
    <w:rsid w:val="00B820C0"/>
    <w:rsid w:val="00B82EBE"/>
    <w:rsid w:val="00B8686A"/>
    <w:rsid w:val="00B91D7C"/>
    <w:rsid w:val="00B922F7"/>
    <w:rsid w:val="00B93BA9"/>
    <w:rsid w:val="00B940BE"/>
    <w:rsid w:val="00B96332"/>
    <w:rsid w:val="00B975C1"/>
    <w:rsid w:val="00BA5152"/>
    <w:rsid w:val="00BB1846"/>
    <w:rsid w:val="00BB4FFC"/>
    <w:rsid w:val="00BC22B5"/>
    <w:rsid w:val="00BC2CCB"/>
    <w:rsid w:val="00BC2FDB"/>
    <w:rsid w:val="00BC315E"/>
    <w:rsid w:val="00BC4104"/>
    <w:rsid w:val="00BC4746"/>
    <w:rsid w:val="00BC54DE"/>
    <w:rsid w:val="00BC57E7"/>
    <w:rsid w:val="00BC5CD1"/>
    <w:rsid w:val="00BC77A0"/>
    <w:rsid w:val="00BD02F7"/>
    <w:rsid w:val="00BD2124"/>
    <w:rsid w:val="00BD6392"/>
    <w:rsid w:val="00BD7B90"/>
    <w:rsid w:val="00BD7C65"/>
    <w:rsid w:val="00BD7D21"/>
    <w:rsid w:val="00BE7108"/>
    <w:rsid w:val="00BF2EB4"/>
    <w:rsid w:val="00BF73E6"/>
    <w:rsid w:val="00C02812"/>
    <w:rsid w:val="00C060B1"/>
    <w:rsid w:val="00C06330"/>
    <w:rsid w:val="00C06974"/>
    <w:rsid w:val="00C077E8"/>
    <w:rsid w:val="00C1102E"/>
    <w:rsid w:val="00C11F60"/>
    <w:rsid w:val="00C15CBF"/>
    <w:rsid w:val="00C17155"/>
    <w:rsid w:val="00C1726C"/>
    <w:rsid w:val="00C17819"/>
    <w:rsid w:val="00C206FB"/>
    <w:rsid w:val="00C226F6"/>
    <w:rsid w:val="00C24264"/>
    <w:rsid w:val="00C254A5"/>
    <w:rsid w:val="00C25516"/>
    <w:rsid w:val="00C30177"/>
    <w:rsid w:val="00C30FBE"/>
    <w:rsid w:val="00C311A2"/>
    <w:rsid w:val="00C3234C"/>
    <w:rsid w:val="00C324B9"/>
    <w:rsid w:val="00C33C4C"/>
    <w:rsid w:val="00C35CA1"/>
    <w:rsid w:val="00C4032D"/>
    <w:rsid w:val="00C407D7"/>
    <w:rsid w:val="00C4138E"/>
    <w:rsid w:val="00C41991"/>
    <w:rsid w:val="00C419D9"/>
    <w:rsid w:val="00C451D0"/>
    <w:rsid w:val="00C45823"/>
    <w:rsid w:val="00C478BF"/>
    <w:rsid w:val="00C521D2"/>
    <w:rsid w:val="00C53D5D"/>
    <w:rsid w:val="00C54F85"/>
    <w:rsid w:val="00C609DF"/>
    <w:rsid w:val="00C62061"/>
    <w:rsid w:val="00C6383C"/>
    <w:rsid w:val="00C64D6E"/>
    <w:rsid w:val="00C7061F"/>
    <w:rsid w:val="00C70DF7"/>
    <w:rsid w:val="00C72DA9"/>
    <w:rsid w:val="00C7312D"/>
    <w:rsid w:val="00C73311"/>
    <w:rsid w:val="00C73A82"/>
    <w:rsid w:val="00C73E40"/>
    <w:rsid w:val="00C760CC"/>
    <w:rsid w:val="00C76580"/>
    <w:rsid w:val="00C76583"/>
    <w:rsid w:val="00C87C48"/>
    <w:rsid w:val="00C91887"/>
    <w:rsid w:val="00C92958"/>
    <w:rsid w:val="00C92C31"/>
    <w:rsid w:val="00CA04F2"/>
    <w:rsid w:val="00CA204C"/>
    <w:rsid w:val="00CA420D"/>
    <w:rsid w:val="00CA691C"/>
    <w:rsid w:val="00CB2CEE"/>
    <w:rsid w:val="00CB31C0"/>
    <w:rsid w:val="00CB5D33"/>
    <w:rsid w:val="00CB64C3"/>
    <w:rsid w:val="00CC064D"/>
    <w:rsid w:val="00CC2F40"/>
    <w:rsid w:val="00CC5499"/>
    <w:rsid w:val="00CC640D"/>
    <w:rsid w:val="00CC69BC"/>
    <w:rsid w:val="00CC725D"/>
    <w:rsid w:val="00CD0F73"/>
    <w:rsid w:val="00CD11A5"/>
    <w:rsid w:val="00CD12F8"/>
    <w:rsid w:val="00CD450D"/>
    <w:rsid w:val="00CF47F4"/>
    <w:rsid w:val="00CF62E2"/>
    <w:rsid w:val="00CF7570"/>
    <w:rsid w:val="00D006E8"/>
    <w:rsid w:val="00D06B51"/>
    <w:rsid w:val="00D06C7B"/>
    <w:rsid w:val="00D072F8"/>
    <w:rsid w:val="00D11117"/>
    <w:rsid w:val="00D13283"/>
    <w:rsid w:val="00D1418F"/>
    <w:rsid w:val="00D15629"/>
    <w:rsid w:val="00D158E3"/>
    <w:rsid w:val="00D23EA9"/>
    <w:rsid w:val="00D25B0A"/>
    <w:rsid w:val="00D276D1"/>
    <w:rsid w:val="00D30FBD"/>
    <w:rsid w:val="00D31B71"/>
    <w:rsid w:val="00D3510A"/>
    <w:rsid w:val="00D35634"/>
    <w:rsid w:val="00D36893"/>
    <w:rsid w:val="00D407AD"/>
    <w:rsid w:val="00D40B47"/>
    <w:rsid w:val="00D41FCB"/>
    <w:rsid w:val="00D4377D"/>
    <w:rsid w:val="00D4672C"/>
    <w:rsid w:val="00D46B7C"/>
    <w:rsid w:val="00D53BE3"/>
    <w:rsid w:val="00D55099"/>
    <w:rsid w:val="00D573DB"/>
    <w:rsid w:val="00D5753A"/>
    <w:rsid w:val="00D57647"/>
    <w:rsid w:val="00D57E24"/>
    <w:rsid w:val="00D607E6"/>
    <w:rsid w:val="00D62ED7"/>
    <w:rsid w:val="00D638AD"/>
    <w:rsid w:val="00D72B8B"/>
    <w:rsid w:val="00D7389F"/>
    <w:rsid w:val="00D743E6"/>
    <w:rsid w:val="00D756AF"/>
    <w:rsid w:val="00D808E0"/>
    <w:rsid w:val="00D80A26"/>
    <w:rsid w:val="00D80B00"/>
    <w:rsid w:val="00D80CA0"/>
    <w:rsid w:val="00D834BD"/>
    <w:rsid w:val="00D908AE"/>
    <w:rsid w:val="00D91463"/>
    <w:rsid w:val="00D94D73"/>
    <w:rsid w:val="00D95829"/>
    <w:rsid w:val="00D97517"/>
    <w:rsid w:val="00D975BB"/>
    <w:rsid w:val="00DA009D"/>
    <w:rsid w:val="00DA0E43"/>
    <w:rsid w:val="00DA43AB"/>
    <w:rsid w:val="00DA62F8"/>
    <w:rsid w:val="00DA77E6"/>
    <w:rsid w:val="00DB2734"/>
    <w:rsid w:val="00DB4017"/>
    <w:rsid w:val="00DC2E05"/>
    <w:rsid w:val="00DC5649"/>
    <w:rsid w:val="00DC7C4A"/>
    <w:rsid w:val="00DD1C88"/>
    <w:rsid w:val="00DD21E5"/>
    <w:rsid w:val="00DD7C97"/>
    <w:rsid w:val="00DE2107"/>
    <w:rsid w:val="00DF00E1"/>
    <w:rsid w:val="00DF0780"/>
    <w:rsid w:val="00DF1ECB"/>
    <w:rsid w:val="00DF6DC8"/>
    <w:rsid w:val="00E013A8"/>
    <w:rsid w:val="00E01B6D"/>
    <w:rsid w:val="00E03901"/>
    <w:rsid w:val="00E070B4"/>
    <w:rsid w:val="00E11E27"/>
    <w:rsid w:val="00E147C1"/>
    <w:rsid w:val="00E16CE1"/>
    <w:rsid w:val="00E20310"/>
    <w:rsid w:val="00E20E22"/>
    <w:rsid w:val="00E20F26"/>
    <w:rsid w:val="00E36A32"/>
    <w:rsid w:val="00E423C9"/>
    <w:rsid w:val="00E552B2"/>
    <w:rsid w:val="00E60338"/>
    <w:rsid w:val="00E604BE"/>
    <w:rsid w:val="00E63C8E"/>
    <w:rsid w:val="00E63ED9"/>
    <w:rsid w:val="00E64C56"/>
    <w:rsid w:val="00E7466C"/>
    <w:rsid w:val="00E75DA0"/>
    <w:rsid w:val="00E81989"/>
    <w:rsid w:val="00E835B8"/>
    <w:rsid w:val="00E84DE2"/>
    <w:rsid w:val="00E86763"/>
    <w:rsid w:val="00E86A66"/>
    <w:rsid w:val="00E871D6"/>
    <w:rsid w:val="00E90533"/>
    <w:rsid w:val="00E91EFE"/>
    <w:rsid w:val="00E9379D"/>
    <w:rsid w:val="00E95F6B"/>
    <w:rsid w:val="00E95F7E"/>
    <w:rsid w:val="00EA0D87"/>
    <w:rsid w:val="00EA6A24"/>
    <w:rsid w:val="00EA7C55"/>
    <w:rsid w:val="00EB0407"/>
    <w:rsid w:val="00EB2968"/>
    <w:rsid w:val="00EB337C"/>
    <w:rsid w:val="00EB561D"/>
    <w:rsid w:val="00EC6129"/>
    <w:rsid w:val="00EC63CD"/>
    <w:rsid w:val="00ED1EEB"/>
    <w:rsid w:val="00ED229C"/>
    <w:rsid w:val="00ED3080"/>
    <w:rsid w:val="00ED50F2"/>
    <w:rsid w:val="00EE00D3"/>
    <w:rsid w:val="00EE15AA"/>
    <w:rsid w:val="00EE4705"/>
    <w:rsid w:val="00EE627E"/>
    <w:rsid w:val="00EE72DA"/>
    <w:rsid w:val="00EF1196"/>
    <w:rsid w:val="00EF26F6"/>
    <w:rsid w:val="00EF4B74"/>
    <w:rsid w:val="00EF744D"/>
    <w:rsid w:val="00EF7FAB"/>
    <w:rsid w:val="00F02385"/>
    <w:rsid w:val="00F03A2A"/>
    <w:rsid w:val="00F03D2B"/>
    <w:rsid w:val="00F04D7C"/>
    <w:rsid w:val="00F05692"/>
    <w:rsid w:val="00F05E16"/>
    <w:rsid w:val="00F07A47"/>
    <w:rsid w:val="00F21FF1"/>
    <w:rsid w:val="00F22C41"/>
    <w:rsid w:val="00F30D0F"/>
    <w:rsid w:val="00F31042"/>
    <w:rsid w:val="00F34914"/>
    <w:rsid w:val="00F45305"/>
    <w:rsid w:val="00F454E7"/>
    <w:rsid w:val="00F50AFA"/>
    <w:rsid w:val="00F51AE1"/>
    <w:rsid w:val="00F51FFD"/>
    <w:rsid w:val="00F54651"/>
    <w:rsid w:val="00F54943"/>
    <w:rsid w:val="00F55552"/>
    <w:rsid w:val="00F57FB4"/>
    <w:rsid w:val="00F613B6"/>
    <w:rsid w:val="00F63AEB"/>
    <w:rsid w:val="00F726E8"/>
    <w:rsid w:val="00F729D8"/>
    <w:rsid w:val="00F741EA"/>
    <w:rsid w:val="00F74F9C"/>
    <w:rsid w:val="00F82D64"/>
    <w:rsid w:val="00F841F5"/>
    <w:rsid w:val="00F92760"/>
    <w:rsid w:val="00F9626B"/>
    <w:rsid w:val="00FA1297"/>
    <w:rsid w:val="00FA362D"/>
    <w:rsid w:val="00FA491A"/>
    <w:rsid w:val="00FA4AA6"/>
    <w:rsid w:val="00FA5510"/>
    <w:rsid w:val="00FA7477"/>
    <w:rsid w:val="00FB3C51"/>
    <w:rsid w:val="00FB4453"/>
    <w:rsid w:val="00FB782C"/>
    <w:rsid w:val="00FC3579"/>
    <w:rsid w:val="00FD1CD2"/>
    <w:rsid w:val="00FD4192"/>
    <w:rsid w:val="00FD4F23"/>
    <w:rsid w:val="00FE2BD8"/>
    <w:rsid w:val="00FE5856"/>
    <w:rsid w:val="00FF33F4"/>
    <w:rsid w:val="00FF3439"/>
    <w:rsid w:val="00FF5164"/>
    <w:rsid w:val="00FF543F"/>
    <w:rsid w:val="00FF7474"/>
    <w:rsid w:val="00FF7E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BA9D5"/>
  <w15:docId w15:val="{EABA5F12-157E-4B14-96E5-58B5BD6C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51AE1"/>
    <w:rPr>
      <w:rFonts w:asciiTheme="majorHAnsi" w:hAnsiTheme="majorHAnsi" w:cs="Arial"/>
      <w:sz w:val="22"/>
      <w:szCs w:val="22"/>
      <w:lang w:eastAsia="en-US"/>
    </w:rPr>
  </w:style>
  <w:style w:type="paragraph" w:styleId="Antrat1">
    <w:name w:val="heading 1"/>
    <w:basedOn w:val="prastasis"/>
    <w:next w:val="prastasis"/>
    <w:qFormat/>
    <w:rsid w:val="00465EF5"/>
    <w:pPr>
      <w:keepNext/>
      <w:outlineLvl w:val="0"/>
    </w:pPr>
    <w:rPr>
      <w:u w:val="single"/>
    </w:rPr>
  </w:style>
  <w:style w:type="paragraph" w:styleId="Antrat2">
    <w:name w:val="heading 2"/>
    <w:basedOn w:val="prastasis"/>
    <w:next w:val="prastasis"/>
    <w:qFormat/>
    <w:rsid w:val="00465EF5"/>
    <w:pPr>
      <w:keepNext/>
      <w:ind w:left="4320" w:firstLine="720"/>
      <w:outlineLvl w:val="1"/>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465EF5"/>
    <w:rPr>
      <w:rFonts w:cs="Times New Roman"/>
      <w:color w:val="0000FF"/>
      <w:u w:val="single"/>
    </w:rPr>
  </w:style>
  <w:style w:type="paragraph" w:styleId="Antrats">
    <w:name w:val="header"/>
    <w:basedOn w:val="prastasis"/>
    <w:link w:val="AntratsDiagrama"/>
    <w:uiPriority w:val="99"/>
    <w:rsid w:val="00465EF5"/>
    <w:pPr>
      <w:tabs>
        <w:tab w:val="center" w:pos="4153"/>
        <w:tab w:val="right" w:pos="8306"/>
      </w:tabs>
      <w:jc w:val="center"/>
    </w:pPr>
  </w:style>
  <w:style w:type="paragraph" w:styleId="Pagrindinistekstas">
    <w:name w:val="Body Text"/>
    <w:basedOn w:val="prastasis"/>
    <w:rsid w:val="00465EF5"/>
    <w:rPr>
      <w:sz w:val="16"/>
    </w:rPr>
  </w:style>
  <w:style w:type="paragraph" w:styleId="Porat">
    <w:name w:val="footer"/>
    <w:basedOn w:val="prastasis"/>
    <w:rsid w:val="00465EF5"/>
    <w:pPr>
      <w:tabs>
        <w:tab w:val="center" w:pos="4153"/>
        <w:tab w:val="right" w:pos="8306"/>
      </w:tabs>
    </w:pPr>
  </w:style>
  <w:style w:type="table" w:styleId="Lentelstinklelis">
    <w:name w:val="Table Grid"/>
    <w:basedOn w:val="prastojilentel"/>
    <w:rsid w:val="00CB2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4C0568"/>
    <w:rPr>
      <w:rFonts w:ascii="Segoe UI" w:hAnsi="Segoe UI" w:cs="Segoe UI"/>
      <w:sz w:val="18"/>
      <w:szCs w:val="18"/>
    </w:rPr>
  </w:style>
  <w:style w:type="character" w:customStyle="1" w:styleId="DebesliotekstasDiagrama">
    <w:name w:val="Debesėlio tekstas Diagrama"/>
    <w:basedOn w:val="Numatytasispastraiposriftas"/>
    <w:link w:val="Debesliotekstas"/>
    <w:rsid w:val="004C0568"/>
    <w:rPr>
      <w:rFonts w:ascii="Segoe UI" w:hAnsi="Segoe UI" w:cs="Segoe UI"/>
      <w:sz w:val="18"/>
      <w:szCs w:val="18"/>
      <w:lang w:eastAsia="en-US"/>
    </w:rPr>
  </w:style>
  <w:style w:type="character" w:customStyle="1" w:styleId="AntratsDiagrama">
    <w:name w:val="Antraštės Diagrama"/>
    <w:link w:val="Antrats"/>
    <w:uiPriority w:val="99"/>
    <w:rsid w:val="00C324B9"/>
    <w:rPr>
      <w:sz w:val="24"/>
      <w:szCs w:val="24"/>
      <w:lang w:eastAsia="en-US"/>
    </w:rPr>
  </w:style>
  <w:style w:type="paragraph" w:styleId="Pagrindinistekstas2">
    <w:name w:val="Body Text 2"/>
    <w:basedOn w:val="prastasis"/>
    <w:link w:val="Pagrindinistekstas2Diagrama"/>
    <w:rsid w:val="00C324B9"/>
    <w:pPr>
      <w:spacing w:after="120" w:line="480" w:lineRule="auto"/>
    </w:pPr>
  </w:style>
  <w:style w:type="character" w:customStyle="1" w:styleId="Pagrindinistekstas2Diagrama">
    <w:name w:val="Pagrindinis tekstas 2 Diagrama"/>
    <w:basedOn w:val="Numatytasispastraiposriftas"/>
    <w:link w:val="Pagrindinistekstas2"/>
    <w:rsid w:val="00C324B9"/>
    <w:rPr>
      <w:sz w:val="24"/>
      <w:szCs w:val="24"/>
      <w:lang w:eastAsia="en-US"/>
    </w:rPr>
  </w:style>
  <w:style w:type="paragraph" w:styleId="Pagrindinistekstas3">
    <w:name w:val="Body Text 3"/>
    <w:basedOn w:val="prastasis"/>
    <w:link w:val="Pagrindinistekstas3Diagrama"/>
    <w:rsid w:val="00C324B9"/>
    <w:pPr>
      <w:spacing w:after="120"/>
    </w:pPr>
    <w:rPr>
      <w:sz w:val="16"/>
      <w:szCs w:val="16"/>
    </w:rPr>
  </w:style>
  <w:style w:type="character" w:customStyle="1" w:styleId="Pagrindinistekstas3Diagrama">
    <w:name w:val="Pagrindinis tekstas 3 Diagrama"/>
    <w:basedOn w:val="Numatytasispastraiposriftas"/>
    <w:link w:val="Pagrindinistekstas3"/>
    <w:rsid w:val="00C324B9"/>
    <w:rPr>
      <w:sz w:val="16"/>
      <w:szCs w:val="16"/>
      <w:lang w:eastAsia="en-US"/>
    </w:rPr>
  </w:style>
  <w:style w:type="paragraph" w:styleId="Betarp">
    <w:name w:val="No Spacing"/>
    <w:link w:val="BetarpDiagrama"/>
    <w:uiPriority w:val="1"/>
    <w:qFormat/>
    <w:rsid w:val="00D95829"/>
    <w:pPr>
      <w:widowControl w:val="0"/>
      <w:adjustRightInd w:val="0"/>
      <w:jc w:val="both"/>
    </w:pPr>
    <w:rPr>
      <w:sz w:val="24"/>
      <w:szCs w:val="24"/>
      <w:lang w:val="en-GB" w:eastAsia="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6D07EB"/>
    <w:pPr>
      <w:ind w:left="720"/>
      <w:contextualSpacing/>
    </w:pPr>
  </w:style>
  <w:style w:type="paragraph" w:styleId="prastasiniatinklio">
    <w:name w:val="Normal (Web)"/>
    <w:basedOn w:val="prastasis"/>
    <w:uiPriority w:val="99"/>
    <w:semiHidden/>
    <w:unhideWhenUsed/>
    <w:rsid w:val="00C451D0"/>
    <w:pPr>
      <w:spacing w:before="100" w:beforeAutospacing="1" w:after="100" w:afterAutospacing="1"/>
    </w:pPr>
    <w:rPr>
      <w:lang w:eastAsia="lt-LT"/>
    </w:rPr>
  </w:style>
  <w:style w:type="character" w:styleId="Emfaz">
    <w:name w:val="Emphasis"/>
    <w:basedOn w:val="Numatytasispastraiposriftas"/>
    <w:uiPriority w:val="20"/>
    <w:qFormat/>
    <w:rsid w:val="00C451D0"/>
    <w:rPr>
      <w:i/>
      <w:iCs/>
    </w:rPr>
  </w:style>
  <w:style w:type="character" w:styleId="Grietas">
    <w:name w:val="Strong"/>
    <w:basedOn w:val="Numatytasispastraiposriftas"/>
    <w:uiPriority w:val="22"/>
    <w:qFormat/>
    <w:rsid w:val="00C451D0"/>
    <w:rPr>
      <w:b/>
      <w:bCs/>
    </w:rPr>
  </w:style>
  <w:style w:type="character" w:customStyle="1" w:styleId="plaintext">
    <w:name w:val="plain_text"/>
    <w:basedOn w:val="Numatytasispastraiposriftas"/>
    <w:rsid w:val="00C451D0"/>
  </w:style>
  <w:style w:type="character" w:styleId="Perirtashipersaitas">
    <w:name w:val="FollowedHyperlink"/>
    <w:basedOn w:val="Numatytasispastraiposriftas"/>
    <w:semiHidden/>
    <w:unhideWhenUsed/>
    <w:rsid w:val="00A4187D"/>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A36B10"/>
    <w:rPr>
      <w:color w:val="605E5C"/>
      <w:shd w:val="clear" w:color="auto" w:fill="E1DFDD"/>
    </w:rPr>
  </w:style>
  <w:style w:type="character" w:styleId="Komentaronuoroda">
    <w:name w:val="annotation reference"/>
    <w:basedOn w:val="Numatytasispastraiposriftas"/>
    <w:semiHidden/>
    <w:unhideWhenUsed/>
    <w:rsid w:val="001E3827"/>
    <w:rPr>
      <w:sz w:val="16"/>
      <w:szCs w:val="16"/>
    </w:rPr>
  </w:style>
  <w:style w:type="paragraph" w:styleId="Komentarotekstas">
    <w:name w:val="annotation text"/>
    <w:basedOn w:val="prastasis"/>
    <w:link w:val="KomentarotekstasDiagrama"/>
    <w:unhideWhenUsed/>
    <w:rsid w:val="001E3827"/>
    <w:rPr>
      <w:sz w:val="20"/>
      <w:szCs w:val="20"/>
    </w:rPr>
  </w:style>
  <w:style w:type="character" w:customStyle="1" w:styleId="KomentarotekstasDiagrama">
    <w:name w:val="Komentaro tekstas Diagrama"/>
    <w:basedOn w:val="Numatytasispastraiposriftas"/>
    <w:link w:val="Komentarotekstas"/>
    <w:rsid w:val="001E3827"/>
    <w:rPr>
      <w:rFonts w:asciiTheme="majorHAnsi" w:hAnsiTheme="majorHAnsi" w:cs="Arial"/>
      <w:lang w:eastAsia="en-US"/>
    </w:rPr>
  </w:style>
  <w:style w:type="paragraph" w:customStyle="1" w:styleId="footnotedescription">
    <w:name w:val="footnote description"/>
    <w:next w:val="prastasis"/>
    <w:link w:val="footnotedescriptionChar"/>
    <w:hidden/>
    <w:rsid w:val="00F05E16"/>
    <w:pPr>
      <w:spacing w:line="259" w:lineRule="auto"/>
    </w:pPr>
    <w:rPr>
      <w:color w:val="000000"/>
      <w:sz w:val="18"/>
      <w:szCs w:val="22"/>
    </w:rPr>
  </w:style>
  <w:style w:type="character" w:customStyle="1" w:styleId="footnotedescriptionChar">
    <w:name w:val="footnote description Char"/>
    <w:link w:val="footnotedescription"/>
    <w:rsid w:val="00F05E16"/>
    <w:rPr>
      <w:color w:val="000000"/>
      <w:sz w:val="18"/>
      <w:szCs w:val="22"/>
    </w:rPr>
  </w:style>
  <w:style w:type="character" w:customStyle="1" w:styleId="footnotemark">
    <w:name w:val="footnote mark"/>
    <w:hidden/>
    <w:rsid w:val="00F05E16"/>
    <w:rPr>
      <w:rFonts w:ascii="Times New Roman" w:eastAsia="Times New Roman" w:hAnsi="Times New Roman" w:cs="Times New Roman"/>
      <w:color w:val="000000"/>
      <w:sz w:val="18"/>
      <w:vertAlign w:val="superscript"/>
    </w:rPr>
  </w:style>
  <w:style w:type="table" w:customStyle="1" w:styleId="Lentelstinklelis1">
    <w:name w:val="Lentelės tinklelis1"/>
    <w:basedOn w:val="prastojilentel"/>
    <w:next w:val="Lentelstinklelis"/>
    <w:uiPriority w:val="39"/>
    <w:rsid w:val="00F05E1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F05E16"/>
    <w:rPr>
      <w:sz w:val="24"/>
      <w:szCs w:val="24"/>
      <w:lang w:val="en-GB" w:eastAsia="en-GB"/>
    </w:rPr>
  </w:style>
  <w:style w:type="paragraph" w:styleId="Komentarotema">
    <w:name w:val="annotation subject"/>
    <w:basedOn w:val="Komentarotekstas"/>
    <w:next w:val="Komentarotekstas"/>
    <w:link w:val="KomentarotemaDiagrama"/>
    <w:semiHidden/>
    <w:unhideWhenUsed/>
    <w:rsid w:val="007648B2"/>
    <w:rPr>
      <w:b/>
      <w:bCs/>
    </w:rPr>
  </w:style>
  <w:style w:type="character" w:customStyle="1" w:styleId="KomentarotemaDiagrama">
    <w:name w:val="Komentaro tema Diagrama"/>
    <w:basedOn w:val="KomentarotekstasDiagrama"/>
    <w:link w:val="Komentarotema"/>
    <w:semiHidden/>
    <w:rsid w:val="007648B2"/>
    <w:rPr>
      <w:rFonts w:asciiTheme="majorHAnsi" w:hAnsiTheme="majorHAnsi" w:cs="Arial"/>
      <w:b/>
      <w:bCs/>
      <w:lang w:eastAsia="en-US"/>
    </w:rPr>
  </w:style>
  <w:style w:type="paragraph" w:customStyle="1" w:styleId="Puslapioinaostekstas1">
    <w:name w:val="Puslapio išnašos tekstas1"/>
    <w:basedOn w:val="prastasis"/>
    <w:next w:val="Puslapioinaostekstas"/>
    <w:link w:val="PuslapioinaostekstasDiagrama"/>
    <w:uiPriority w:val="99"/>
    <w:unhideWhenUsed/>
    <w:rsid w:val="00997E20"/>
    <w:rPr>
      <w:rFonts w:ascii="Times New Roman" w:eastAsia="Yu Mincho"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997E20"/>
    <w:rPr>
      <w:rFonts w:eastAsia="Yu Mincho"/>
      <w:sz w:val="20"/>
      <w:szCs w:val="20"/>
      <w:lang w:eastAsia="lt-LT"/>
    </w:rPr>
  </w:style>
  <w:style w:type="character" w:styleId="Puslapioinaosnuoroda">
    <w:name w:val="footnote reference"/>
    <w:basedOn w:val="Numatytasispastraiposriftas"/>
    <w:uiPriority w:val="99"/>
    <w:semiHidden/>
    <w:unhideWhenUsed/>
    <w:rsid w:val="00997E20"/>
    <w:rPr>
      <w:vertAlign w:val="superscript"/>
    </w:rPr>
  </w:style>
  <w:style w:type="paragraph" w:styleId="Puslapioinaostekstas">
    <w:name w:val="footnote text"/>
    <w:basedOn w:val="prastasis"/>
    <w:link w:val="PuslapioinaostekstasDiagrama1"/>
    <w:uiPriority w:val="99"/>
    <w:unhideWhenUsed/>
    <w:rsid w:val="00997E20"/>
    <w:rPr>
      <w:sz w:val="20"/>
      <w:szCs w:val="20"/>
    </w:rPr>
  </w:style>
  <w:style w:type="character" w:customStyle="1" w:styleId="PuslapioinaostekstasDiagrama1">
    <w:name w:val="Puslapio išnašos tekstas Diagrama1"/>
    <w:basedOn w:val="Numatytasispastraiposriftas"/>
    <w:link w:val="Puslapioinaostekstas"/>
    <w:uiPriority w:val="99"/>
    <w:rsid w:val="00997E20"/>
    <w:rPr>
      <w:rFonts w:asciiTheme="majorHAnsi" w:hAnsiTheme="majorHAnsi" w:cs="Arial"/>
      <w:lang w:eastAsia="en-US"/>
    </w:rPr>
  </w:style>
  <w:style w:type="paragraph" w:customStyle="1" w:styleId="Body2">
    <w:name w:val="Body 2"/>
    <w:rsid w:val="008E6DD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Laukeliai">
    <w:name w:val="Laukeliai"/>
    <w:basedOn w:val="Numatytasispastraiposriftas"/>
    <w:uiPriority w:val="1"/>
    <w:qFormat/>
    <w:rsid w:val="008E6DDF"/>
    <w:rPr>
      <w:rFonts w:ascii="Arial" w:hAnsi="Arial" w:cs="Arial" w:hint="default"/>
      <w:sz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C064D"/>
    <w:rPr>
      <w:rFonts w:asciiTheme="majorHAnsi" w:hAnsiTheme="majorHAnsi" w:cs="Arial"/>
      <w:sz w:val="22"/>
      <w:szCs w:val="22"/>
      <w:lang w:eastAsia="en-US"/>
    </w:rPr>
  </w:style>
  <w:style w:type="character" w:customStyle="1" w:styleId="wysiwyg-font-size-medium">
    <w:name w:val="wysiwyg-font-size-medium"/>
    <w:basedOn w:val="Numatytasispastraiposriftas"/>
    <w:rsid w:val="002B7384"/>
  </w:style>
  <w:style w:type="character" w:customStyle="1" w:styleId="wysiwyg-color-black">
    <w:name w:val="wysiwyg-color-black"/>
    <w:basedOn w:val="Numatytasispastraiposriftas"/>
    <w:rsid w:val="002B7384"/>
  </w:style>
  <w:style w:type="character" w:customStyle="1" w:styleId="wysiwyg-color-blue80">
    <w:name w:val="wysiwyg-color-blue80"/>
    <w:basedOn w:val="Numatytasispastraiposriftas"/>
    <w:rsid w:val="00D072F8"/>
  </w:style>
  <w:style w:type="character" w:customStyle="1" w:styleId="wysiwyg-color-black1">
    <w:name w:val="wysiwyg-color-black1"/>
    <w:basedOn w:val="Numatytasispastraiposriftas"/>
    <w:rsid w:val="00530AE7"/>
  </w:style>
  <w:style w:type="paragraph" w:styleId="Pataisymai">
    <w:name w:val="Revision"/>
    <w:hidden/>
    <w:uiPriority w:val="99"/>
    <w:semiHidden/>
    <w:rsid w:val="00271036"/>
    <w:rPr>
      <w:rFonts w:asciiTheme="majorHAnsi" w:hAnsiTheme="majorHAnsi" w:cs="Arial"/>
      <w:sz w:val="22"/>
      <w:szCs w:val="22"/>
      <w:lang w:eastAsia="en-US"/>
    </w:rPr>
  </w:style>
  <w:style w:type="character" w:customStyle="1" w:styleId="cf01">
    <w:name w:val="cf01"/>
    <w:basedOn w:val="Numatytasispastraiposriftas"/>
    <w:rsid w:val="008E0DAE"/>
    <w:rPr>
      <w:rFonts w:ascii="Segoe UI" w:hAnsi="Segoe UI" w:cs="Segoe UI" w:hint="default"/>
      <w:sz w:val="18"/>
      <w:szCs w:val="18"/>
    </w:rPr>
  </w:style>
  <w:style w:type="character" w:customStyle="1" w:styleId="Neapdorotaspaminjimas2">
    <w:name w:val="Neapdorotas paminėjimas2"/>
    <w:basedOn w:val="Numatytasispastraiposriftas"/>
    <w:uiPriority w:val="99"/>
    <w:semiHidden/>
    <w:unhideWhenUsed/>
    <w:rsid w:val="008C542D"/>
    <w:rPr>
      <w:color w:val="605E5C"/>
      <w:shd w:val="clear" w:color="auto" w:fill="E1DFDD"/>
    </w:rPr>
  </w:style>
  <w:style w:type="character" w:styleId="Neapdorotaspaminjimas">
    <w:name w:val="Unresolved Mention"/>
    <w:basedOn w:val="Numatytasispastraiposriftas"/>
    <w:uiPriority w:val="99"/>
    <w:semiHidden/>
    <w:unhideWhenUsed/>
    <w:rsid w:val="00C70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038406">
      <w:bodyDiv w:val="1"/>
      <w:marLeft w:val="0"/>
      <w:marRight w:val="0"/>
      <w:marTop w:val="0"/>
      <w:marBottom w:val="0"/>
      <w:divBdr>
        <w:top w:val="none" w:sz="0" w:space="0" w:color="auto"/>
        <w:left w:val="none" w:sz="0" w:space="0" w:color="auto"/>
        <w:bottom w:val="none" w:sz="0" w:space="0" w:color="auto"/>
        <w:right w:val="none" w:sz="0" w:space="0" w:color="auto"/>
      </w:divBdr>
    </w:div>
    <w:div w:id="434833834">
      <w:bodyDiv w:val="1"/>
      <w:marLeft w:val="0"/>
      <w:marRight w:val="0"/>
      <w:marTop w:val="0"/>
      <w:marBottom w:val="0"/>
      <w:divBdr>
        <w:top w:val="none" w:sz="0" w:space="0" w:color="auto"/>
        <w:left w:val="none" w:sz="0" w:space="0" w:color="auto"/>
        <w:bottom w:val="none" w:sz="0" w:space="0" w:color="auto"/>
        <w:right w:val="none" w:sz="0" w:space="0" w:color="auto"/>
      </w:divBdr>
    </w:div>
    <w:div w:id="471602750">
      <w:bodyDiv w:val="1"/>
      <w:marLeft w:val="0"/>
      <w:marRight w:val="0"/>
      <w:marTop w:val="0"/>
      <w:marBottom w:val="0"/>
      <w:divBdr>
        <w:top w:val="none" w:sz="0" w:space="0" w:color="auto"/>
        <w:left w:val="none" w:sz="0" w:space="0" w:color="auto"/>
        <w:bottom w:val="none" w:sz="0" w:space="0" w:color="auto"/>
        <w:right w:val="none" w:sz="0" w:space="0" w:color="auto"/>
      </w:divBdr>
      <w:divsChild>
        <w:div w:id="260333492">
          <w:marLeft w:val="0"/>
          <w:marRight w:val="0"/>
          <w:marTop w:val="0"/>
          <w:marBottom w:val="0"/>
          <w:divBdr>
            <w:top w:val="none" w:sz="0" w:space="0" w:color="auto"/>
            <w:left w:val="none" w:sz="0" w:space="0" w:color="auto"/>
            <w:bottom w:val="none" w:sz="0" w:space="0" w:color="auto"/>
            <w:right w:val="none" w:sz="0" w:space="0" w:color="auto"/>
          </w:divBdr>
        </w:div>
        <w:div w:id="1078019080">
          <w:marLeft w:val="0"/>
          <w:marRight w:val="0"/>
          <w:marTop w:val="0"/>
          <w:marBottom w:val="0"/>
          <w:divBdr>
            <w:top w:val="none" w:sz="0" w:space="0" w:color="auto"/>
            <w:left w:val="none" w:sz="0" w:space="0" w:color="auto"/>
            <w:bottom w:val="none" w:sz="0" w:space="0" w:color="auto"/>
            <w:right w:val="none" w:sz="0" w:space="0" w:color="auto"/>
          </w:divBdr>
        </w:div>
      </w:divsChild>
    </w:div>
    <w:div w:id="562836559">
      <w:bodyDiv w:val="1"/>
      <w:marLeft w:val="0"/>
      <w:marRight w:val="0"/>
      <w:marTop w:val="0"/>
      <w:marBottom w:val="0"/>
      <w:divBdr>
        <w:top w:val="none" w:sz="0" w:space="0" w:color="auto"/>
        <w:left w:val="none" w:sz="0" w:space="0" w:color="auto"/>
        <w:bottom w:val="none" w:sz="0" w:space="0" w:color="auto"/>
        <w:right w:val="none" w:sz="0" w:space="0" w:color="auto"/>
      </w:divBdr>
      <w:divsChild>
        <w:div w:id="1006589954">
          <w:marLeft w:val="0"/>
          <w:marRight w:val="0"/>
          <w:marTop w:val="0"/>
          <w:marBottom w:val="0"/>
          <w:divBdr>
            <w:top w:val="none" w:sz="0" w:space="0" w:color="auto"/>
            <w:left w:val="none" w:sz="0" w:space="0" w:color="auto"/>
            <w:bottom w:val="none" w:sz="0" w:space="0" w:color="auto"/>
            <w:right w:val="none" w:sz="0" w:space="0" w:color="auto"/>
          </w:divBdr>
        </w:div>
        <w:div w:id="1453591690">
          <w:marLeft w:val="0"/>
          <w:marRight w:val="0"/>
          <w:marTop w:val="0"/>
          <w:marBottom w:val="0"/>
          <w:divBdr>
            <w:top w:val="none" w:sz="0" w:space="0" w:color="auto"/>
            <w:left w:val="none" w:sz="0" w:space="0" w:color="auto"/>
            <w:bottom w:val="none" w:sz="0" w:space="0" w:color="auto"/>
            <w:right w:val="none" w:sz="0" w:space="0" w:color="auto"/>
          </w:divBdr>
        </w:div>
      </w:divsChild>
    </w:div>
    <w:div w:id="697856347">
      <w:bodyDiv w:val="1"/>
      <w:marLeft w:val="0"/>
      <w:marRight w:val="0"/>
      <w:marTop w:val="0"/>
      <w:marBottom w:val="0"/>
      <w:divBdr>
        <w:top w:val="none" w:sz="0" w:space="0" w:color="auto"/>
        <w:left w:val="none" w:sz="0" w:space="0" w:color="auto"/>
        <w:bottom w:val="none" w:sz="0" w:space="0" w:color="auto"/>
        <w:right w:val="none" w:sz="0" w:space="0" w:color="auto"/>
      </w:divBdr>
    </w:div>
    <w:div w:id="731583099">
      <w:bodyDiv w:val="1"/>
      <w:marLeft w:val="0"/>
      <w:marRight w:val="0"/>
      <w:marTop w:val="0"/>
      <w:marBottom w:val="0"/>
      <w:divBdr>
        <w:top w:val="none" w:sz="0" w:space="0" w:color="auto"/>
        <w:left w:val="none" w:sz="0" w:space="0" w:color="auto"/>
        <w:bottom w:val="none" w:sz="0" w:space="0" w:color="auto"/>
        <w:right w:val="none" w:sz="0" w:space="0" w:color="auto"/>
      </w:divBdr>
      <w:divsChild>
        <w:div w:id="63066369">
          <w:marLeft w:val="0"/>
          <w:marRight w:val="0"/>
          <w:marTop w:val="0"/>
          <w:marBottom w:val="0"/>
          <w:divBdr>
            <w:top w:val="none" w:sz="0" w:space="0" w:color="auto"/>
            <w:left w:val="none" w:sz="0" w:space="0" w:color="auto"/>
            <w:bottom w:val="none" w:sz="0" w:space="0" w:color="auto"/>
            <w:right w:val="none" w:sz="0" w:space="0" w:color="auto"/>
          </w:divBdr>
        </w:div>
        <w:div w:id="1148208616">
          <w:marLeft w:val="0"/>
          <w:marRight w:val="0"/>
          <w:marTop w:val="0"/>
          <w:marBottom w:val="0"/>
          <w:divBdr>
            <w:top w:val="none" w:sz="0" w:space="0" w:color="auto"/>
            <w:left w:val="none" w:sz="0" w:space="0" w:color="auto"/>
            <w:bottom w:val="none" w:sz="0" w:space="0" w:color="auto"/>
            <w:right w:val="none" w:sz="0" w:space="0" w:color="auto"/>
          </w:divBdr>
        </w:div>
      </w:divsChild>
    </w:div>
    <w:div w:id="1322390107">
      <w:bodyDiv w:val="1"/>
      <w:marLeft w:val="0"/>
      <w:marRight w:val="0"/>
      <w:marTop w:val="0"/>
      <w:marBottom w:val="0"/>
      <w:divBdr>
        <w:top w:val="none" w:sz="0" w:space="0" w:color="auto"/>
        <w:left w:val="none" w:sz="0" w:space="0" w:color="auto"/>
        <w:bottom w:val="none" w:sz="0" w:space="0" w:color="auto"/>
        <w:right w:val="none" w:sz="0" w:space="0" w:color="auto"/>
      </w:divBdr>
    </w:div>
    <w:div w:id="1576359817">
      <w:bodyDiv w:val="1"/>
      <w:marLeft w:val="0"/>
      <w:marRight w:val="0"/>
      <w:marTop w:val="0"/>
      <w:marBottom w:val="0"/>
      <w:divBdr>
        <w:top w:val="none" w:sz="0" w:space="0" w:color="auto"/>
        <w:left w:val="none" w:sz="0" w:space="0" w:color="auto"/>
        <w:bottom w:val="none" w:sz="0" w:space="0" w:color="auto"/>
        <w:right w:val="none" w:sz="0" w:space="0" w:color="auto"/>
      </w:divBdr>
      <w:divsChild>
        <w:div w:id="329796230">
          <w:marLeft w:val="0"/>
          <w:marRight w:val="0"/>
          <w:marTop w:val="0"/>
          <w:marBottom w:val="0"/>
          <w:divBdr>
            <w:top w:val="none" w:sz="0" w:space="0" w:color="auto"/>
            <w:left w:val="none" w:sz="0" w:space="0" w:color="auto"/>
            <w:bottom w:val="none" w:sz="0" w:space="0" w:color="auto"/>
            <w:right w:val="none" w:sz="0" w:space="0" w:color="auto"/>
          </w:divBdr>
        </w:div>
        <w:div w:id="466120184">
          <w:marLeft w:val="0"/>
          <w:marRight w:val="0"/>
          <w:marTop w:val="0"/>
          <w:marBottom w:val="0"/>
          <w:divBdr>
            <w:top w:val="none" w:sz="0" w:space="0" w:color="auto"/>
            <w:left w:val="none" w:sz="0" w:space="0" w:color="auto"/>
            <w:bottom w:val="none" w:sz="0" w:space="0" w:color="auto"/>
            <w:right w:val="none" w:sz="0" w:space="0" w:color="auto"/>
          </w:divBdr>
        </w:div>
      </w:divsChild>
    </w:div>
    <w:div w:id="1604069402">
      <w:bodyDiv w:val="1"/>
      <w:marLeft w:val="0"/>
      <w:marRight w:val="0"/>
      <w:marTop w:val="0"/>
      <w:marBottom w:val="0"/>
      <w:divBdr>
        <w:top w:val="none" w:sz="0" w:space="0" w:color="auto"/>
        <w:left w:val="none" w:sz="0" w:space="0" w:color="auto"/>
        <w:bottom w:val="none" w:sz="0" w:space="0" w:color="auto"/>
        <w:right w:val="none" w:sz="0" w:space="0" w:color="auto"/>
      </w:divBdr>
    </w:div>
    <w:div w:id="1629705386">
      <w:bodyDiv w:val="1"/>
      <w:marLeft w:val="0"/>
      <w:marRight w:val="0"/>
      <w:marTop w:val="0"/>
      <w:marBottom w:val="0"/>
      <w:divBdr>
        <w:top w:val="none" w:sz="0" w:space="0" w:color="auto"/>
        <w:left w:val="none" w:sz="0" w:space="0" w:color="auto"/>
        <w:bottom w:val="none" w:sz="0" w:space="0" w:color="auto"/>
        <w:right w:val="none" w:sz="0" w:space="0" w:color="auto"/>
      </w:divBdr>
    </w:div>
    <w:div w:id="1818104668">
      <w:bodyDiv w:val="1"/>
      <w:marLeft w:val="0"/>
      <w:marRight w:val="0"/>
      <w:marTop w:val="0"/>
      <w:marBottom w:val="0"/>
      <w:divBdr>
        <w:top w:val="none" w:sz="0" w:space="0" w:color="auto"/>
        <w:left w:val="none" w:sz="0" w:space="0" w:color="auto"/>
        <w:bottom w:val="none" w:sz="0" w:space="0" w:color="auto"/>
        <w:right w:val="none" w:sz="0" w:space="0" w:color="auto"/>
      </w:divBdr>
    </w:div>
    <w:div w:id="1891187913">
      <w:bodyDiv w:val="1"/>
      <w:marLeft w:val="0"/>
      <w:marRight w:val="0"/>
      <w:marTop w:val="0"/>
      <w:marBottom w:val="0"/>
      <w:divBdr>
        <w:top w:val="none" w:sz="0" w:space="0" w:color="auto"/>
        <w:left w:val="none" w:sz="0" w:space="0" w:color="auto"/>
        <w:bottom w:val="none" w:sz="0" w:space="0" w:color="auto"/>
        <w:right w:val="none" w:sz="0" w:space="0" w:color="auto"/>
      </w:divBdr>
    </w:div>
    <w:div w:id="1967420991">
      <w:bodyDiv w:val="1"/>
      <w:marLeft w:val="0"/>
      <w:marRight w:val="0"/>
      <w:marTop w:val="0"/>
      <w:marBottom w:val="0"/>
      <w:divBdr>
        <w:top w:val="none" w:sz="0" w:space="0" w:color="auto"/>
        <w:left w:val="none" w:sz="0" w:space="0" w:color="auto"/>
        <w:bottom w:val="none" w:sz="0" w:space="0" w:color="auto"/>
        <w:right w:val="none" w:sz="0" w:space="0" w:color="auto"/>
      </w:divBdr>
    </w:div>
    <w:div w:id="2076734166">
      <w:bodyDiv w:val="1"/>
      <w:marLeft w:val="0"/>
      <w:marRight w:val="0"/>
      <w:marTop w:val="0"/>
      <w:marBottom w:val="0"/>
      <w:divBdr>
        <w:top w:val="none" w:sz="0" w:space="0" w:color="auto"/>
        <w:left w:val="none" w:sz="0" w:space="0" w:color="auto"/>
        <w:bottom w:val="none" w:sz="0" w:space="0" w:color="auto"/>
        <w:right w:val="none" w:sz="0" w:space="0" w:color="auto"/>
      </w:divBdr>
      <w:divsChild>
        <w:div w:id="1240096074">
          <w:marLeft w:val="0"/>
          <w:marRight w:val="0"/>
          <w:marTop w:val="0"/>
          <w:marBottom w:val="0"/>
          <w:divBdr>
            <w:top w:val="none" w:sz="0" w:space="0" w:color="auto"/>
            <w:left w:val="none" w:sz="0" w:space="0" w:color="auto"/>
            <w:bottom w:val="none" w:sz="0" w:space="0" w:color="auto"/>
            <w:right w:val="none" w:sz="0" w:space="0" w:color="auto"/>
          </w:divBdr>
        </w:div>
        <w:div w:id="1835218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lt/metodine-pagalba/gaires-ir-rekomendacijos-6/ebvpd-pildyma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Desktop\P_A_L_I_E_K_U_2\Siunciamas%20ras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AE2D7-8CAA-42C8-A464-706453C78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Siunciamas rastas</Template>
  <TotalTime>403</TotalTime>
  <Pages>4</Pages>
  <Words>1570</Words>
  <Characters>11420</Characters>
  <Application>Microsoft Office Word</Application>
  <DocSecurity>0</DocSecurity>
  <Lines>95</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Šiaulių m</vt:lpstr>
      <vt:lpstr>Šiaulių m</vt:lpstr>
    </vt:vector>
  </TitlesOfParts>
  <Company>SV</Company>
  <LinksUpToDate>false</LinksUpToDate>
  <CharactersWithSpaces>12965</CharactersWithSpaces>
  <SharedDoc>false</SharedDoc>
  <HLinks>
    <vt:vector size="6" baseType="variant">
      <vt:variant>
        <vt:i4>6488159</vt:i4>
      </vt:variant>
      <vt:variant>
        <vt:i4>3</vt:i4>
      </vt:variant>
      <vt:variant>
        <vt:i4>0</vt:i4>
      </vt:variant>
      <vt:variant>
        <vt:i4>5</vt:i4>
      </vt:variant>
      <vt:variant>
        <vt:lpwstr>mailto:office@siauliuvandenys.lt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Šiaulių m</dc:title>
  <dc:subject/>
  <dc:creator>Office Sekretorė</dc:creator>
  <cp:keywords/>
  <dc:description/>
  <cp:lastModifiedBy>Ingrida Rouss</cp:lastModifiedBy>
  <cp:revision>7</cp:revision>
  <cp:lastPrinted>2021-11-10T10:35:00Z</cp:lastPrinted>
  <dcterms:created xsi:type="dcterms:W3CDTF">2024-01-24T11:49:00Z</dcterms:created>
  <dcterms:modified xsi:type="dcterms:W3CDTF">2024-11-27T14:41:00Z</dcterms:modified>
</cp:coreProperties>
</file>