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8952D52"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CF05F3" w:rsidRPr="00C556F4">
        <w:rPr>
          <w:rFonts w:ascii="Times New Roman" w:hAnsi="Times New Roman" w:cs="Times New Roman"/>
          <w:b/>
          <w:sz w:val="24"/>
          <w:szCs w:val="24"/>
        </w:rPr>
        <w:t>ŠVENČIONIŲ RAJONO SAVIVALDYBĖS VIETINĖS REIKŠMĖS KELIŲ (GATVIŲ)</w:t>
      </w:r>
      <w:r w:rsidR="00413A6E" w:rsidRPr="00C556F4">
        <w:rPr>
          <w:rFonts w:ascii="Times New Roman" w:hAnsi="Times New Roman" w:cs="Times New Roman"/>
          <w:b/>
          <w:sz w:val="24"/>
          <w:szCs w:val="24"/>
        </w:rPr>
        <w:t xml:space="preserve"> </w:t>
      </w:r>
      <w:r w:rsidR="00360A4A" w:rsidRPr="00C556F4">
        <w:rPr>
          <w:rFonts w:ascii="Times New Roman" w:hAnsi="Times New Roman" w:cs="Times New Roman"/>
          <w:b/>
          <w:caps/>
          <w:color w:val="000000"/>
          <w:sz w:val="24"/>
          <w:szCs w:val="24"/>
        </w:rPr>
        <w:t xml:space="preserve">su </w:t>
      </w:r>
      <w:r w:rsidR="00413A6E" w:rsidRPr="00C556F4">
        <w:rPr>
          <w:rFonts w:ascii="Times New Roman" w:hAnsi="Times New Roman" w:cs="Times New Roman"/>
          <w:b/>
          <w:caps/>
          <w:color w:val="000000"/>
          <w:sz w:val="24"/>
          <w:szCs w:val="24"/>
        </w:rPr>
        <w:t>A/B</w:t>
      </w:r>
      <w:r w:rsidR="00360A4A" w:rsidRPr="00C556F4">
        <w:rPr>
          <w:rFonts w:ascii="Times New Roman" w:hAnsi="Times New Roman" w:cs="Times New Roman"/>
          <w:b/>
          <w:caps/>
          <w:color w:val="000000"/>
          <w:sz w:val="24"/>
          <w:szCs w:val="24"/>
        </w:rPr>
        <w:t xml:space="preserve"> danga priežiūros darbŲ 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593529" w14:paraId="75A6C86C" w14:textId="77777777" w:rsidTr="00AB70EB">
        <w:tc>
          <w:tcPr>
            <w:tcW w:w="5058" w:type="dxa"/>
          </w:tcPr>
          <w:p w14:paraId="7CF001F5" w14:textId="77777777" w:rsidR="00593529" w:rsidRDefault="00593529" w:rsidP="00FA512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327" w:type="dxa"/>
          </w:tcPr>
          <w:p w14:paraId="1E881BB4" w14:textId="77777777" w:rsidR="00593529" w:rsidRDefault="00593529" w:rsidP="00FA512E">
            <w:pPr>
              <w:spacing w:after="0" w:line="240" w:lineRule="auto"/>
              <w:jc w:val="both"/>
              <w:rPr>
                <w:szCs w:val="24"/>
              </w:rPr>
            </w:pPr>
          </w:p>
          <w:p w14:paraId="669B7A11" w14:textId="77777777" w:rsidR="00593529" w:rsidRDefault="00593529" w:rsidP="00FA512E">
            <w:pPr>
              <w:spacing w:after="0" w:line="240" w:lineRule="auto"/>
              <w:jc w:val="both"/>
              <w:rPr>
                <w:szCs w:val="24"/>
              </w:rPr>
            </w:pPr>
          </w:p>
        </w:tc>
      </w:tr>
      <w:tr w:rsidR="00593529" w14:paraId="3DD8CDAA" w14:textId="77777777" w:rsidTr="00AB70EB">
        <w:tc>
          <w:tcPr>
            <w:tcW w:w="5058" w:type="dxa"/>
          </w:tcPr>
          <w:p w14:paraId="1A63C6CE" w14:textId="77777777" w:rsidR="00593529" w:rsidRDefault="00593529" w:rsidP="00FA512E">
            <w:pPr>
              <w:spacing w:after="0" w:line="240" w:lineRule="auto"/>
              <w:rPr>
                <w:szCs w:val="24"/>
              </w:rPr>
            </w:pPr>
            <w:r>
              <w:rPr>
                <w:szCs w:val="24"/>
              </w:rPr>
              <w:t>Tiekėjo adresas</w:t>
            </w:r>
            <w:r>
              <w:rPr>
                <w:i/>
                <w:szCs w:val="24"/>
              </w:rPr>
              <w:t xml:space="preserve"> /Jeigu dalyvauja ūkio subjektų grupė, surašomi visi dalyvių adresai/</w:t>
            </w:r>
          </w:p>
        </w:tc>
        <w:tc>
          <w:tcPr>
            <w:tcW w:w="4327" w:type="dxa"/>
          </w:tcPr>
          <w:p w14:paraId="00CE9226" w14:textId="77777777" w:rsidR="00593529" w:rsidRDefault="00593529" w:rsidP="00FA512E">
            <w:pPr>
              <w:spacing w:after="0" w:line="240" w:lineRule="auto"/>
              <w:jc w:val="both"/>
              <w:rPr>
                <w:szCs w:val="24"/>
              </w:rPr>
            </w:pPr>
          </w:p>
          <w:p w14:paraId="0FC96FF5" w14:textId="77777777" w:rsidR="00593529" w:rsidRDefault="00593529" w:rsidP="00FA512E">
            <w:pPr>
              <w:spacing w:after="0" w:line="240" w:lineRule="auto"/>
              <w:jc w:val="both"/>
              <w:rPr>
                <w:szCs w:val="24"/>
              </w:rPr>
            </w:pPr>
          </w:p>
        </w:tc>
      </w:tr>
      <w:tr w:rsidR="00593529" w14:paraId="376CC115" w14:textId="77777777" w:rsidTr="00AB70EB">
        <w:tc>
          <w:tcPr>
            <w:tcW w:w="5058" w:type="dxa"/>
          </w:tcPr>
          <w:p w14:paraId="4156D8EC" w14:textId="77777777" w:rsidR="00593529" w:rsidRDefault="00593529" w:rsidP="00FA512E">
            <w:pPr>
              <w:spacing w:after="0" w:line="240" w:lineRule="auto"/>
              <w:rPr>
                <w:szCs w:val="24"/>
              </w:rPr>
            </w:pPr>
            <w:r>
              <w:t>Asmens, pasirašiusio pasiū</w:t>
            </w:r>
            <w:r w:rsidR="00273A99">
              <w:t xml:space="preserve">lymą </w:t>
            </w:r>
            <w:r>
              <w:t xml:space="preserve"> </w:t>
            </w:r>
            <w:r>
              <w:rPr>
                <w:szCs w:val="24"/>
              </w:rPr>
              <w:t>vardas, pavardė, pareigos</w:t>
            </w:r>
          </w:p>
        </w:tc>
        <w:tc>
          <w:tcPr>
            <w:tcW w:w="4327" w:type="dxa"/>
          </w:tcPr>
          <w:p w14:paraId="3BCCB5F1" w14:textId="77777777" w:rsidR="00593529" w:rsidRDefault="00593529" w:rsidP="00FA512E">
            <w:pPr>
              <w:spacing w:after="0" w:line="240" w:lineRule="auto"/>
              <w:jc w:val="both"/>
              <w:rPr>
                <w:szCs w:val="24"/>
              </w:rPr>
            </w:pPr>
          </w:p>
        </w:tc>
      </w:tr>
      <w:tr w:rsidR="00593529" w14:paraId="045B4D14" w14:textId="77777777" w:rsidTr="00AB70EB">
        <w:tc>
          <w:tcPr>
            <w:tcW w:w="5058" w:type="dxa"/>
          </w:tcPr>
          <w:p w14:paraId="623816FF" w14:textId="77777777" w:rsidR="00593529" w:rsidRDefault="00593529" w:rsidP="00FA512E">
            <w:pPr>
              <w:spacing w:after="0" w:line="240" w:lineRule="auto"/>
              <w:rPr>
                <w:szCs w:val="24"/>
              </w:rPr>
            </w:pPr>
            <w:r>
              <w:rPr>
                <w:szCs w:val="24"/>
              </w:rPr>
              <w:t>Telefono numeris</w:t>
            </w:r>
          </w:p>
        </w:tc>
        <w:tc>
          <w:tcPr>
            <w:tcW w:w="4327" w:type="dxa"/>
          </w:tcPr>
          <w:p w14:paraId="1CD722B5" w14:textId="77777777" w:rsidR="00593529" w:rsidRDefault="00593529" w:rsidP="00FA512E">
            <w:pPr>
              <w:spacing w:after="0" w:line="240" w:lineRule="auto"/>
              <w:jc w:val="both"/>
              <w:rPr>
                <w:szCs w:val="24"/>
              </w:rPr>
            </w:pPr>
          </w:p>
        </w:tc>
      </w:tr>
      <w:tr w:rsidR="00593529" w14:paraId="2C9D5BEE" w14:textId="77777777" w:rsidTr="00AB70EB">
        <w:tc>
          <w:tcPr>
            <w:tcW w:w="5058" w:type="dxa"/>
          </w:tcPr>
          <w:p w14:paraId="3DA8AB24" w14:textId="77777777" w:rsidR="00593529" w:rsidRDefault="00593529" w:rsidP="00FA512E">
            <w:pPr>
              <w:spacing w:after="0" w:line="240" w:lineRule="auto"/>
              <w:rPr>
                <w:szCs w:val="24"/>
              </w:rPr>
            </w:pPr>
            <w:r>
              <w:rPr>
                <w:szCs w:val="24"/>
              </w:rPr>
              <w:t>Fakso numeris</w:t>
            </w:r>
          </w:p>
        </w:tc>
        <w:tc>
          <w:tcPr>
            <w:tcW w:w="4327" w:type="dxa"/>
          </w:tcPr>
          <w:p w14:paraId="0ABA6ABC" w14:textId="77777777" w:rsidR="00593529" w:rsidRDefault="00593529" w:rsidP="00FA512E">
            <w:pPr>
              <w:spacing w:after="0" w:line="240" w:lineRule="auto"/>
              <w:jc w:val="both"/>
              <w:rPr>
                <w:szCs w:val="24"/>
              </w:rPr>
            </w:pPr>
          </w:p>
        </w:tc>
      </w:tr>
      <w:tr w:rsidR="00593529" w14:paraId="069464A8" w14:textId="77777777" w:rsidTr="00AB70EB">
        <w:tc>
          <w:tcPr>
            <w:tcW w:w="5058" w:type="dxa"/>
          </w:tcPr>
          <w:p w14:paraId="2BDC84B1" w14:textId="77777777" w:rsidR="00593529" w:rsidRDefault="00593529" w:rsidP="00FA512E">
            <w:pPr>
              <w:spacing w:after="0" w:line="240" w:lineRule="auto"/>
              <w:rPr>
                <w:szCs w:val="24"/>
              </w:rPr>
            </w:pPr>
            <w:r>
              <w:rPr>
                <w:szCs w:val="24"/>
              </w:rPr>
              <w:t>El. pašto adresas</w:t>
            </w:r>
          </w:p>
        </w:tc>
        <w:tc>
          <w:tcPr>
            <w:tcW w:w="4327" w:type="dxa"/>
          </w:tcPr>
          <w:p w14:paraId="45DB3BDD" w14:textId="77777777" w:rsidR="00593529" w:rsidRDefault="00593529" w:rsidP="00FA512E">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p w14:paraId="6643449F" w14:textId="77777777" w:rsidR="00C556F4" w:rsidRPr="00C556F4" w:rsidRDefault="00C556F4" w:rsidP="00C556F4">
      <w:pPr>
        <w:spacing w:after="0" w:line="240" w:lineRule="auto"/>
        <w:jc w:val="both"/>
        <w:rPr>
          <w:rFonts w:eastAsia="Calibri"/>
          <w:spacing w:val="-4"/>
          <w:szCs w:val="24"/>
        </w:rPr>
      </w:pPr>
      <w:r w:rsidRPr="00C556F4">
        <w:rPr>
          <w:rFonts w:eastAsia="Calibri"/>
          <w:i/>
          <w:spacing w:val="-4"/>
          <w:szCs w:val="24"/>
        </w:rPr>
        <w:t>/Pastaba. Pildoma, jei tiekėjas ketina pasitelkti subrangovą (-</w:t>
      </w:r>
      <w:proofErr w:type="spellStart"/>
      <w:r w:rsidRPr="00C556F4">
        <w:rPr>
          <w:rFonts w:eastAsia="Calibri"/>
          <w:i/>
          <w:spacing w:val="-4"/>
          <w:szCs w:val="24"/>
        </w:rPr>
        <w:t>us</w:t>
      </w:r>
      <w:proofErr w:type="spellEnd"/>
      <w:r w:rsidRPr="00C556F4">
        <w:rPr>
          <w:rFonts w:eastAsia="Calibri"/>
          <w:i/>
          <w:spacing w:val="-4"/>
          <w:szCs w:val="24"/>
        </w:rPr>
        <w:t>), subtiekėją (-</w:t>
      </w:r>
      <w:proofErr w:type="spellStart"/>
      <w:r w:rsidRPr="00C556F4">
        <w:rPr>
          <w:rFonts w:eastAsia="Calibri"/>
          <w:i/>
          <w:spacing w:val="-4"/>
          <w:szCs w:val="24"/>
        </w:rPr>
        <w:t>us</w:t>
      </w:r>
      <w:proofErr w:type="spellEnd"/>
      <w:r w:rsidRPr="00C556F4">
        <w:rPr>
          <w:rFonts w:eastAsia="Calibri"/>
          <w:i/>
          <w:spacing w:val="-4"/>
          <w:szCs w:val="24"/>
        </w:rPr>
        <w:t>)</w:t>
      </w:r>
      <w:r w:rsidRPr="00C556F4">
        <w:rPr>
          <w:rFonts w:eastAsia="Calibri"/>
          <w:i/>
          <w:strike/>
          <w:spacing w:val="-4"/>
          <w:szCs w:val="24"/>
        </w:rPr>
        <w:t>,</w:t>
      </w:r>
      <w:r w:rsidRPr="00C556F4">
        <w:rPr>
          <w:rFonts w:eastAsia="Calibri"/>
          <w:i/>
          <w:spacing w:val="-4"/>
          <w:szCs w:val="24"/>
        </w:rPr>
        <w:t xml:space="preserve"> ar subteikėją (-</w:t>
      </w:r>
      <w:proofErr w:type="spellStart"/>
      <w:r w:rsidRPr="00C556F4">
        <w:rPr>
          <w:rFonts w:eastAsia="Calibri"/>
          <w:i/>
          <w:spacing w:val="-4"/>
          <w:szCs w:val="24"/>
        </w:rPr>
        <w:t>us</w:t>
      </w:r>
      <w:proofErr w:type="spellEnd"/>
      <w:r w:rsidRPr="00C556F4">
        <w:rPr>
          <w:rFonts w:eastAsia="Calibri"/>
          <w:i/>
          <w:spacing w:val="-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C556F4" w:rsidRPr="00C556F4" w14:paraId="70F448CC" w14:textId="77777777" w:rsidTr="00C974D2">
        <w:tc>
          <w:tcPr>
            <w:tcW w:w="5058" w:type="dxa"/>
            <w:tcBorders>
              <w:top w:val="single" w:sz="4" w:space="0" w:color="auto"/>
              <w:left w:val="single" w:sz="4" w:space="0" w:color="auto"/>
              <w:bottom w:val="single" w:sz="4" w:space="0" w:color="auto"/>
              <w:right w:val="single" w:sz="4" w:space="0" w:color="auto"/>
            </w:tcBorders>
          </w:tcPr>
          <w:p w14:paraId="5EC1E26C" w14:textId="77777777" w:rsidR="00C556F4" w:rsidRPr="00C556F4" w:rsidRDefault="00C556F4" w:rsidP="00C556F4">
            <w:pPr>
              <w:spacing w:after="0" w:line="240" w:lineRule="auto"/>
              <w:rPr>
                <w:rFonts w:eastAsia="Calibri"/>
                <w:i/>
                <w:szCs w:val="24"/>
              </w:rPr>
            </w:pPr>
            <w:r w:rsidRPr="00C556F4">
              <w:rPr>
                <w:rFonts w:eastAsia="Calibri"/>
                <w:spacing w:val="-4"/>
                <w:szCs w:val="24"/>
              </w:rPr>
              <w:t>Subrangovo (-ų), subtiekėjo (-ų) ar subteikėjo  (</w:t>
            </w:r>
            <w:r w:rsidRPr="00C556F4">
              <w:rPr>
                <w:rFonts w:eastAsia="Calibri"/>
                <w:spacing w:val="-4"/>
                <w:szCs w:val="24"/>
              </w:rPr>
              <w:noBreakHyphen/>
              <w:t>ų)</w:t>
            </w:r>
            <w:r w:rsidRPr="00C556F4">
              <w:rPr>
                <w:rFonts w:eastAsia="Calibri"/>
                <w:szCs w:val="24"/>
              </w:rPr>
              <w:t xml:space="preserve"> pavadinimas (-ai) </w:t>
            </w:r>
          </w:p>
        </w:tc>
        <w:tc>
          <w:tcPr>
            <w:tcW w:w="4576" w:type="dxa"/>
            <w:tcBorders>
              <w:top w:val="single" w:sz="4" w:space="0" w:color="auto"/>
              <w:left w:val="single" w:sz="4" w:space="0" w:color="auto"/>
              <w:bottom w:val="single" w:sz="4" w:space="0" w:color="auto"/>
              <w:right w:val="single" w:sz="4" w:space="0" w:color="auto"/>
            </w:tcBorders>
          </w:tcPr>
          <w:p w14:paraId="4F1843F7" w14:textId="77777777" w:rsidR="00C556F4" w:rsidRPr="00C556F4" w:rsidRDefault="00C556F4" w:rsidP="00C556F4">
            <w:pPr>
              <w:spacing w:after="0" w:line="240" w:lineRule="auto"/>
              <w:jc w:val="both"/>
              <w:rPr>
                <w:rFonts w:eastAsia="Calibri"/>
                <w:szCs w:val="24"/>
              </w:rPr>
            </w:pPr>
          </w:p>
        </w:tc>
      </w:tr>
      <w:tr w:rsidR="00C556F4" w:rsidRPr="00C556F4" w14:paraId="7AD6E932" w14:textId="77777777" w:rsidTr="00C974D2">
        <w:tc>
          <w:tcPr>
            <w:tcW w:w="5058" w:type="dxa"/>
            <w:tcBorders>
              <w:top w:val="single" w:sz="4" w:space="0" w:color="auto"/>
              <w:left w:val="single" w:sz="4" w:space="0" w:color="auto"/>
              <w:bottom w:val="single" w:sz="4" w:space="0" w:color="auto"/>
              <w:right w:val="single" w:sz="4" w:space="0" w:color="auto"/>
            </w:tcBorders>
          </w:tcPr>
          <w:p w14:paraId="6699B3CA" w14:textId="77777777" w:rsidR="00C556F4" w:rsidRPr="00C556F4" w:rsidRDefault="00C556F4" w:rsidP="00C556F4">
            <w:pPr>
              <w:spacing w:after="0" w:line="240" w:lineRule="auto"/>
              <w:rPr>
                <w:rFonts w:eastAsia="Calibri"/>
                <w:szCs w:val="24"/>
              </w:rPr>
            </w:pPr>
            <w:r w:rsidRPr="00C556F4">
              <w:rPr>
                <w:rFonts w:eastAsia="Calibri"/>
                <w:spacing w:val="-4"/>
                <w:szCs w:val="24"/>
              </w:rPr>
              <w:t>Subrangovo (-ų), subtiekėjo (-ų) ar subteikėjo  (</w:t>
            </w:r>
            <w:r w:rsidRPr="00C556F4">
              <w:rPr>
                <w:rFonts w:eastAsia="Calibri"/>
                <w:spacing w:val="-4"/>
                <w:szCs w:val="24"/>
              </w:rPr>
              <w:noBreakHyphen/>
              <w:t>ų)</w:t>
            </w:r>
            <w:r w:rsidRPr="00C556F4">
              <w:rPr>
                <w:rFonts w:eastAsia="Calibri"/>
                <w:szCs w:val="24"/>
              </w:rPr>
              <w:t xml:space="preserve"> adresas (-ai) </w:t>
            </w:r>
          </w:p>
        </w:tc>
        <w:tc>
          <w:tcPr>
            <w:tcW w:w="4576" w:type="dxa"/>
            <w:tcBorders>
              <w:top w:val="single" w:sz="4" w:space="0" w:color="auto"/>
              <w:left w:val="single" w:sz="4" w:space="0" w:color="auto"/>
              <w:bottom w:val="single" w:sz="4" w:space="0" w:color="auto"/>
              <w:right w:val="single" w:sz="4" w:space="0" w:color="auto"/>
            </w:tcBorders>
          </w:tcPr>
          <w:p w14:paraId="31934BFD" w14:textId="77777777" w:rsidR="00C556F4" w:rsidRPr="00C556F4" w:rsidRDefault="00C556F4" w:rsidP="00C556F4">
            <w:pPr>
              <w:spacing w:after="0" w:line="240" w:lineRule="auto"/>
              <w:jc w:val="both"/>
              <w:rPr>
                <w:rFonts w:eastAsia="Calibri"/>
                <w:szCs w:val="24"/>
              </w:rPr>
            </w:pPr>
          </w:p>
        </w:tc>
      </w:tr>
      <w:tr w:rsidR="00C556F4" w:rsidRPr="00C556F4" w14:paraId="16225415" w14:textId="77777777" w:rsidTr="00C974D2">
        <w:tc>
          <w:tcPr>
            <w:tcW w:w="5058" w:type="dxa"/>
            <w:tcBorders>
              <w:top w:val="single" w:sz="4" w:space="0" w:color="auto"/>
              <w:left w:val="single" w:sz="4" w:space="0" w:color="auto"/>
              <w:bottom w:val="single" w:sz="4" w:space="0" w:color="auto"/>
              <w:right w:val="single" w:sz="4" w:space="0" w:color="auto"/>
            </w:tcBorders>
          </w:tcPr>
          <w:p w14:paraId="21BD1D86" w14:textId="77777777" w:rsidR="00C556F4" w:rsidRPr="00C556F4" w:rsidRDefault="00C556F4" w:rsidP="00C556F4">
            <w:pPr>
              <w:spacing w:after="0" w:line="240" w:lineRule="auto"/>
              <w:rPr>
                <w:rFonts w:eastAsia="Calibri"/>
                <w:szCs w:val="24"/>
              </w:rPr>
            </w:pPr>
            <w:r w:rsidRPr="00C556F4">
              <w:rPr>
                <w:rFonts w:eastAsia="Calibri"/>
                <w:szCs w:val="24"/>
              </w:rPr>
              <w:t>Įsipareigojimų dalis (procentais), kuriai ketinama pasitelkti subrangovą (-</w:t>
            </w:r>
            <w:proofErr w:type="spellStart"/>
            <w:r w:rsidRPr="00C556F4">
              <w:rPr>
                <w:rFonts w:eastAsia="Calibri"/>
                <w:szCs w:val="24"/>
              </w:rPr>
              <w:t>us</w:t>
            </w:r>
            <w:proofErr w:type="spellEnd"/>
            <w:r w:rsidRPr="00C556F4">
              <w:rPr>
                <w:rFonts w:eastAsia="Calibri"/>
                <w:szCs w:val="24"/>
              </w:rPr>
              <w:t>), subtiekėją (-</w:t>
            </w:r>
            <w:proofErr w:type="spellStart"/>
            <w:r w:rsidRPr="00C556F4">
              <w:rPr>
                <w:rFonts w:eastAsia="Calibri"/>
                <w:szCs w:val="24"/>
              </w:rPr>
              <w:t>us</w:t>
            </w:r>
            <w:proofErr w:type="spellEnd"/>
            <w:r w:rsidRPr="00C556F4">
              <w:rPr>
                <w:rFonts w:eastAsia="Calibri"/>
                <w:szCs w:val="24"/>
              </w:rPr>
              <w:t>) ar subteikėją (-</w:t>
            </w:r>
            <w:proofErr w:type="spellStart"/>
            <w:r w:rsidRPr="00C556F4">
              <w:rPr>
                <w:rFonts w:eastAsia="Calibri"/>
                <w:szCs w:val="24"/>
              </w:rPr>
              <w:t>us</w:t>
            </w:r>
            <w:proofErr w:type="spellEnd"/>
            <w:r w:rsidRPr="00C556F4">
              <w:rPr>
                <w:rFonts w:eastAsia="Calibri"/>
                <w:szCs w:val="24"/>
              </w:rPr>
              <w:t>)</w:t>
            </w:r>
          </w:p>
        </w:tc>
        <w:tc>
          <w:tcPr>
            <w:tcW w:w="4576" w:type="dxa"/>
            <w:tcBorders>
              <w:top w:val="single" w:sz="4" w:space="0" w:color="auto"/>
              <w:left w:val="single" w:sz="4" w:space="0" w:color="auto"/>
              <w:bottom w:val="single" w:sz="4" w:space="0" w:color="auto"/>
              <w:right w:val="single" w:sz="4" w:space="0" w:color="auto"/>
            </w:tcBorders>
          </w:tcPr>
          <w:p w14:paraId="6F2268FB" w14:textId="77777777" w:rsidR="00C556F4" w:rsidRPr="00C556F4" w:rsidRDefault="00C556F4" w:rsidP="00C556F4">
            <w:pPr>
              <w:spacing w:after="0" w:line="240" w:lineRule="auto"/>
              <w:jc w:val="both"/>
              <w:rPr>
                <w:rFonts w:eastAsia="Calibri"/>
                <w:szCs w:val="24"/>
              </w:rPr>
            </w:pPr>
          </w:p>
        </w:tc>
      </w:tr>
    </w:tbl>
    <w:p w14:paraId="7580B8ED" w14:textId="77777777" w:rsidR="00C556F4" w:rsidRDefault="00C556F4" w:rsidP="00593529">
      <w:pPr>
        <w:spacing w:after="0" w:line="240" w:lineRule="auto"/>
        <w:jc w:val="both"/>
        <w:rPr>
          <w:i/>
          <w:szCs w:val="24"/>
        </w:rPr>
      </w:pPr>
    </w:p>
    <w:p w14:paraId="6A487E9B" w14:textId="77777777" w:rsidR="00B73D58" w:rsidRPr="00B73D58" w:rsidRDefault="00B73D58" w:rsidP="00B73D58">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Style w:val="Lentelstinklelis"/>
        <w:tblW w:w="0" w:type="auto"/>
        <w:tblLook w:val="04A0" w:firstRow="1" w:lastRow="0" w:firstColumn="1" w:lastColumn="0" w:noHBand="0" w:noVBand="1"/>
      </w:tblPr>
      <w:tblGrid>
        <w:gridCol w:w="3045"/>
        <w:gridCol w:w="919"/>
        <w:gridCol w:w="1418"/>
        <w:gridCol w:w="1442"/>
        <w:gridCol w:w="1521"/>
        <w:gridCol w:w="1283"/>
      </w:tblGrid>
      <w:tr w:rsidR="00D148BB" w14:paraId="59FF3135" w14:textId="77777777" w:rsidTr="00C556F4">
        <w:tc>
          <w:tcPr>
            <w:tcW w:w="3045" w:type="dxa"/>
          </w:tcPr>
          <w:p w14:paraId="2395879B" w14:textId="77777777" w:rsidR="00D148BB" w:rsidRPr="00697240" w:rsidRDefault="00D148BB" w:rsidP="00594C6A">
            <w:pPr>
              <w:jc w:val="center"/>
            </w:pPr>
            <w:r w:rsidRPr="00697240">
              <w:t>Darbų įkainio pavadinimas</w:t>
            </w:r>
          </w:p>
        </w:tc>
        <w:tc>
          <w:tcPr>
            <w:tcW w:w="919" w:type="dxa"/>
          </w:tcPr>
          <w:p w14:paraId="3A80090B" w14:textId="77777777" w:rsidR="00D148BB" w:rsidRPr="00697240" w:rsidRDefault="00D148BB" w:rsidP="00594C6A">
            <w:pPr>
              <w:jc w:val="center"/>
            </w:pPr>
            <w:r>
              <w:t>Mato vnt.</w:t>
            </w:r>
          </w:p>
        </w:tc>
        <w:tc>
          <w:tcPr>
            <w:tcW w:w="1418" w:type="dxa"/>
          </w:tcPr>
          <w:p w14:paraId="5CE7CCA0" w14:textId="77777777" w:rsidR="00D148BB" w:rsidRDefault="00D148BB" w:rsidP="00594C6A">
            <w:pPr>
              <w:jc w:val="center"/>
            </w:pPr>
            <w:r>
              <w:t>Fiksuotas įkainis Eur,</w:t>
            </w:r>
          </w:p>
          <w:p w14:paraId="43A209F7" w14:textId="09416514" w:rsidR="00D148BB" w:rsidRPr="00697240" w:rsidRDefault="00D148BB" w:rsidP="00594C6A">
            <w:pPr>
              <w:jc w:val="center"/>
            </w:pPr>
            <w:r>
              <w:t>be PVM</w:t>
            </w:r>
          </w:p>
        </w:tc>
        <w:tc>
          <w:tcPr>
            <w:tcW w:w="1442" w:type="dxa"/>
          </w:tcPr>
          <w:p w14:paraId="3A651B87" w14:textId="77777777" w:rsidR="00D148BB" w:rsidRDefault="00D148BB" w:rsidP="00594C6A">
            <w:pPr>
              <w:jc w:val="center"/>
            </w:pPr>
            <w:r>
              <w:t>Fiksuotas įkainis Eur,</w:t>
            </w:r>
          </w:p>
          <w:p w14:paraId="53DDD8DE" w14:textId="77777777" w:rsidR="00D148BB" w:rsidRPr="00697240" w:rsidRDefault="00D148BB" w:rsidP="00594C6A">
            <w:pPr>
              <w:jc w:val="center"/>
            </w:pPr>
            <w:r>
              <w:t xml:space="preserve"> su PVM</w:t>
            </w:r>
          </w:p>
        </w:tc>
        <w:tc>
          <w:tcPr>
            <w:tcW w:w="1521" w:type="dxa"/>
          </w:tcPr>
          <w:p w14:paraId="00D599CA" w14:textId="77777777" w:rsidR="00D148BB" w:rsidRPr="00697240" w:rsidRDefault="00D148BB" w:rsidP="00594C6A">
            <w:pPr>
              <w:jc w:val="center"/>
            </w:pPr>
            <w:r>
              <w:t>Įkainio lyginamojo svorio koeficientas</w:t>
            </w:r>
          </w:p>
        </w:tc>
        <w:tc>
          <w:tcPr>
            <w:tcW w:w="1283" w:type="dxa"/>
          </w:tcPr>
          <w:p w14:paraId="1D798565" w14:textId="77777777" w:rsidR="00D148BB" w:rsidRPr="00697240" w:rsidRDefault="00D148BB" w:rsidP="00594C6A">
            <w:pPr>
              <w:jc w:val="center"/>
            </w:pPr>
            <w:r>
              <w:t>Sąlyginis įkainis Eur su visais mokesčiais ir PVM (4x5)</w:t>
            </w:r>
          </w:p>
        </w:tc>
      </w:tr>
      <w:tr w:rsidR="00D148BB" w14:paraId="646742E2" w14:textId="77777777" w:rsidTr="00C556F4">
        <w:trPr>
          <w:trHeight w:val="320"/>
        </w:trPr>
        <w:tc>
          <w:tcPr>
            <w:tcW w:w="3045" w:type="dxa"/>
          </w:tcPr>
          <w:p w14:paraId="2E0FA877" w14:textId="77777777" w:rsidR="00D148BB" w:rsidRPr="00697240" w:rsidRDefault="00D148BB" w:rsidP="00594C6A">
            <w:pPr>
              <w:jc w:val="center"/>
            </w:pPr>
            <w:r w:rsidRPr="00697240">
              <w:t>1</w:t>
            </w:r>
          </w:p>
        </w:tc>
        <w:tc>
          <w:tcPr>
            <w:tcW w:w="919" w:type="dxa"/>
          </w:tcPr>
          <w:p w14:paraId="29BEB619" w14:textId="77777777" w:rsidR="00D148BB" w:rsidRPr="00697240" w:rsidRDefault="00D148BB" w:rsidP="00594C6A">
            <w:pPr>
              <w:jc w:val="center"/>
            </w:pPr>
            <w:r w:rsidRPr="00697240">
              <w:t>2</w:t>
            </w:r>
          </w:p>
        </w:tc>
        <w:tc>
          <w:tcPr>
            <w:tcW w:w="1418" w:type="dxa"/>
          </w:tcPr>
          <w:p w14:paraId="145CA0E5" w14:textId="77777777" w:rsidR="00D148BB" w:rsidRPr="00697240" w:rsidRDefault="00D148BB" w:rsidP="00594C6A">
            <w:pPr>
              <w:jc w:val="center"/>
            </w:pPr>
            <w:r w:rsidRPr="00697240">
              <w:t>3</w:t>
            </w:r>
          </w:p>
        </w:tc>
        <w:tc>
          <w:tcPr>
            <w:tcW w:w="1442" w:type="dxa"/>
          </w:tcPr>
          <w:p w14:paraId="4095336E" w14:textId="77777777" w:rsidR="00D148BB" w:rsidRPr="00697240" w:rsidRDefault="00D148BB" w:rsidP="00594C6A">
            <w:pPr>
              <w:jc w:val="center"/>
            </w:pPr>
            <w:r w:rsidRPr="00697240">
              <w:t>4</w:t>
            </w:r>
          </w:p>
        </w:tc>
        <w:tc>
          <w:tcPr>
            <w:tcW w:w="1521" w:type="dxa"/>
          </w:tcPr>
          <w:p w14:paraId="36E2CC51" w14:textId="77777777" w:rsidR="00D148BB" w:rsidRPr="00697240" w:rsidRDefault="00D148BB" w:rsidP="00594C6A">
            <w:pPr>
              <w:jc w:val="center"/>
            </w:pPr>
            <w:r w:rsidRPr="00697240">
              <w:t>5</w:t>
            </w:r>
          </w:p>
        </w:tc>
        <w:tc>
          <w:tcPr>
            <w:tcW w:w="1283" w:type="dxa"/>
          </w:tcPr>
          <w:p w14:paraId="35C51299" w14:textId="77777777" w:rsidR="00D148BB" w:rsidRPr="00697240" w:rsidRDefault="00D148BB" w:rsidP="00594C6A">
            <w:pPr>
              <w:jc w:val="center"/>
            </w:pPr>
            <w:r w:rsidRPr="00697240">
              <w:t>6</w:t>
            </w:r>
          </w:p>
        </w:tc>
      </w:tr>
      <w:tr w:rsidR="00D148BB" w14:paraId="7D8DBC7B" w14:textId="77777777" w:rsidTr="00C556F4">
        <w:trPr>
          <w:trHeight w:val="2218"/>
        </w:trPr>
        <w:tc>
          <w:tcPr>
            <w:tcW w:w="3045" w:type="dxa"/>
          </w:tcPr>
          <w:p w14:paraId="687DC6FE" w14:textId="77777777" w:rsidR="00D148BB" w:rsidRPr="007A5451" w:rsidRDefault="00D148BB" w:rsidP="00594C6A">
            <w:pPr>
              <w:rPr>
                <w:bCs/>
              </w:rPr>
            </w:pPr>
            <w:r>
              <w:lastRenderedPageBreak/>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plotas iki 1 m²</w:t>
            </w:r>
            <w:r>
              <w:t xml:space="preserve"> (su frezavimu, </w:t>
            </w:r>
            <w:r>
              <w:rPr>
                <w:bCs/>
              </w:rPr>
              <w:t>kraštų bei dugno padengimu bitumine emulsija)</w:t>
            </w:r>
          </w:p>
        </w:tc>
        <w:tc>
          <w:tcPr>
            <w:tcW w:w="919" w:type="dxa"/>
          </w:tcPr>
          <w:p w14:paraId="3C47F7E2" w14:textId="77777777" w:rsidR="00D148BB" w:rsidRDefault="00D148BB" w:rsidP="00594C6A">
            <w:pPr>
              <w:jc w:val="center"/>
              <w:rPr>
                <w:bCs/>
              </w:rPr>
            </w:pPr>
          </w:p>
          <w:p w14:paraId="2FFD6B60" w14:textId="77777777" w:rsidR="00D148BB" w:rsidRDefault="00D148BB" w:rsidP="00594C6A">
            <w:pPr>
              <w:jc w:val="center"/>
              <w:rPr>
                <w:bCs/>
              </w:rPr>
            </w:pPr>
          </w:p>
          <w:p w14:paraId="280D0649" w14:textId="77777777" w:rsidR="00D148BB" w:rsidRPr="00697240" w:rsidRDefault="00D148BB" w:rsidP="00594C6A">
            <w:pPr>
              <w:jc w:val="center"/>
            </w:pPr>
            <w:r>
              <w:rPr>
                <w:bCs/>
              </w:rPr>
              <w:t xml:space="preserve"> m²</w:t>
            </w:r>
          </w:p>
        </w:tc>
        <w:tc>
          <w:tcPr>
            <w:tcW w:w="1418" w:type="dxa"/>
          </w:tcPr>
          <w:p w14:paraId="16B6F224" w14:textId="77777777" w:rsidR="00D148BB" w:rsidRPr="00697240" w:rsidRDefault="00D148BB" w:rsidP="00594C6A">
            <w:pPr>
              <w:jc w:val="center"/>
            </w:pPr>
          </w:p>
        </w:tc>
        <w:tc>
          <w:tcPr>
            <w:tcW w:w="1442" w:type="dxa"/>
          </w:tcPr>
          <w:p w14:paraId="03741DD5" w14:textId="77777777" w:rsidR="00D148BB" w:rsidRPr="00697240" w:rsidRDefault="00D148BB" w:rsidP="00594C6A">
            <w:pPr>
              <w:jc w:val="center"/>
            </w:pPr>
          </w:p>
        </w:tc>
        <w:tc>
          <w:tcPr>
            <w:tcW w:w="1521" w:type="dxa"/>
          </w:tcPr>
          <w:p w14:paraId="18A92430" w14:textId="77777777" w:rsidR="00D148BB" w:rsidRDefault="00D148BB" w:rsidP="00594C6A">
            <w:pPr>
              <w:jc w:val="center"/>
            </w:pPr>
          </w:p>
          <w:p w14:paraId="2BDDF492" w14:textId="77777777" w:rsidR="00D148BB" w:rsidRDefault="00D148BB" w:rsidP="00594C6A">
            <w:pPr>
              <w:jc w:val="center"/>
            </w:pPr>
          </w:p>
          <w:p w14:paraId="7CFC422D" w14:textId="77777777" w:rsidR="00D148BB" w:rsidRPr="00697240" w:rsidRDefault="00D148BB" w:rsidP="00594C6A">
            <w:pPr>
              <w:jc w:val="center"/>
            </w:pPr>
            <w:r>
              <w:t>0,4</w:t>
            </w:r>
          </w:p>
        </w:tc>
        <w:tc>
          <w:tcPr>
            <w:tcW w:w="1283" w:type="dxa"/>
          </w:tcPr>
          <w:p w14:paraId="7483C0F0" w14:textId="77777777" w:rsidR="00D148BB" w:rsidRPr="00697240" w:rsidRDefault="00D148BB" w:rsidP="00594C6A">
            <w:pPr>
              <w:jc w:val="center"/>
            </w:pPr>
          </w:p>
        </w:tc>
      </w:tr>
      <w:tr w:rsidR="00D148BB" w14:paraId="262F173B" w14:textId="77777777" w:rsidTr="00C556F4">
        <w:tc>
          <w:tcPr>
            <w:tcW w:w="3045" w:type="dxa"/>
          </w:tcPr>
          <w:p w14:paraId="4184C048"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iki </w:t>
            </w:r>
            <w:r>
              <w:rPr>
                <w:b/>
                <w:bCs/>
              </w:rPr>
              <w:t>3</w:t>
            </w:r>
            <w:r w:rsidRPr="00C653F3">
              <w:rPr>
                <w:b/>
                <w:bCs/>
              </w:rPr>
              <w:t xml:space="preserve"> m²</w:t>
            </w:r>
            <w:r>
              <w:t xml:space="preserve"> (su frezavimu, </w:t>
            </w:r>
            <w:r>
              <w:rPr>
                <w:bCs/>
              </w:rPr>
              <w:t>kraštų bei dugno padengimu bitumine emulsija)</w:t>
            </w:r>
          </w:p>
        </w:tc>
        <w:tc>
          <w:tcPr>
            <w:tcW w:w="919" w:type="dxa"/>
          </w:tcPr>
          <w:p w14:paraId="1CD15EE7" w14:textId="77777777" w:rsidR="00D148BB" w:rsidRDefault="00D148BB" w:rsidP="00594C6A">
            <w:pPr>
              <w:jc w:val="center"/>
              <w:rPr>
                <w:bCs/>
              </w:rPr>
            </w:pPr>
          </w:p>
          <w:p w14:paraId="2732881B" w14:textId="77777777" w:rsidR="00D148BB" w:rsidRDefault="00D148BB" w:rsidP="00594C6A">
            <w:pPr>
              <w:jc w:val="center"/>
              <w:rPr>
                <w:bCs/>
              </w:rPr>
            </w:pPr>
          </w:p>
          <w:p w14:paraId="589C3286" w14:textId="77777777" w:rsidR="00D148BB" w:rsidRPr="00697240" w:rsidRDefault="00D148BB" w:rsidP="00594C6A">
            <w:pPr>
              <w:jc w:val="center"/>
            </w:pPr>
            <w:r>
              <w:rPr>
                <w:bCs/>
              </w:rPr>
              <w:t>m²</w:t>
            </w:r>
          </w:p>
        </w:tc>
        <w:tc>
          <w:tcPr>
            <w:tcW w:w="1418" w:type="dxa"/>
          </w:tcPr>
          <w:p w14:paraId="7B4B19CA" w14:textId="77777777" w:rsidR="00D148BB" w:rsidRPr="00697240" w:rsidRDefault="00D148BB" w:rsidP="00594C6A">
            <w:pPr>
              <w:jc w:val="center"/>
            </w:pPr>
          </w:p>
        </w:tc>
        <w:tc>
          <w:tcPr>
            <w:tcW w:w="1442" w:type="dxa"/>
          </w:tcPr>
          <w:p w14:paraId="0B2955CB" w14:textId="77777777" w:rsidR="00D148BB" w:rsidRPr="00697240" w:rsidRDefault="00D148BB" w:rsidP="00594C6A">
            <w:pPr>
              <w:jc w:val="center"/>
            </w:pPr>
          </w:p>
        </w:tc>
        <w:tc>
          <w:tcPr>
            <w:tcW w:w="1521" w:type="dxa"/>
          </w:tcPr>
          <w:p w14:paraId="4BCD0684" w14:textId="77777777" w:rsidR="00D148BB" w:rsidRDefault="00D148BB" w:rsidP="00594C6A">
            <w:pPr>
              <w:jc w:val="center"/>
            </w:pPr>
          </w:p>
          <w:p w14:paraId="137FD185" w14:textId="77777777" w:rsidR="00D148BB" w:rsidRDefault="00D148BB" w:rsidP="00594C6A">
            <w:pPr>
              <w:jc w:val="center"/>
            </w:pPr>
          </w:p>
          <w:p w14:paraId="29958D72" w14:textId="77777777" w:rsidR="00D148BB" w:rsidRPr="00697240" w:rsidRDefault="00D148BB" w:rsidP="00594C6A">
            <w:pPr>
              <w:jc w:val="center"/>
            </w:pPr>
            <w:r>
              <w:t>0,30</w:t>
            </w:r>
          </w:p>
        </w:tc>
        <w:tc>
          <w:tcPr>
            <w:tcW w:w="1283" w:type="dxa"/>
          </w:tcPr>
          <w:p w14:paraId="696015BE" w14:textId="77777777" w:rsidR="00D148BB" w:rsidRPr="00697240" w:rsidRDefault="00D148BB" w:rsidP="00594C6A">
            <w:pPr>
              <w:jc w:val="center"/>
            </w:pPr>
          </w:p>
        </w:tc>
      </w:tr>
      <w:tr w:rsidR="00D148BB" w14:paraId="5B50AB19" w14:textId="77777777" w:rsidTr="00C556F4">
        <w:tc>
          <w:tcPr>
            <w:tcW w:w="3045" w:type="dxa"/>
          </w:tcPr>
          <w:p w14:paraId="779AF9EA"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iki </w:t>
            </w:r>
            <w:r>
              <w:rPr>
                <w:b/>
                <w:bCs/>
              </w:rPr>
              <w:t>5</w:t>
            </w:r>
            <w:r w:rsidRPr="00C653F3">
              <w:rPr>
                <w:b/>
                <w:bCs/>
              </w:rPr>
              <w:t xml:space="preserve"> m²</w:t>
            </w:r>
            <w:r>
              <w:t xml:space="preserve"> (su frezavimu, </w:t>
            </w:r>
            <w:r>
              <w:rPr>
                <w:bCs/>
              </w:rPr>
              <w:t>kraštų bei dugno padengimu bitumine emulsija)</w:t>
            </w:r>
          </w:p>
        </w:tc>
        <w:tc>
          <w:tcPr>
            <w:tcW w:w="919" w:type="dxa"/>
          </w:tcPr>
          <w:p w14:paraId="0F726ACA" w14:textId="77777777" w:rsidR="00D148BB" w:rsidRDefault="00D148BB" w:rsidP="00594C6A">
            <w:pPr>
              <w:jc w:val="center"/>
              <w:rPr>
                <w:bCs/>
              </w:rPr>
            </w:pPr>
          </w:p>
          <w:p w14:paraId="337786B3" w14:textId="77777777" w:rsidR="00D148BB" w:rsidRDefault="00D148BB" w:rsidP="00594C6A">
            <w:pPr>
              <w:jc w:val="center"/>
              <w:rPr>
                <w:bCs/>
              </w:rPr>
            </w:pPr>
          </w:p>
          <w:p w14:paraId="0B77472A" w14:textId="77777777" w:rsidR="00D148BB" w:rsidRPr="00697240" w:rsidRDefault="00D148BB" w:rsidP="00594C6A">
            <w:pPr>
              <w:jc w:val="center"/>
            </w:pPr>
            <w:r>
              <w:rPr>
                <w:bCs/>
              </w:rPr>
              <w:t>m²</w:t>
            </w:r>
          </w:p>
        </w:tc>
        <w:tc>
          <w:tcPr>
            <w:tcW w:w="1418" w:type="dxa"/>
          </w:tcPr>
          <w:p w14:paraId="79F1CA54" w14:textId="77777777" w:rsidR="00D148BB" w:rsidRPr="00697240" w:rsidRDefault="00D148BB" w:rsidP="00594C6A">
            <w:pPr>
              <w:jc w:val="center"/>
            </w:pPr>
          </w:p>
        </w:tc>
        <w:tc>
          <w:tcPr>
            <w:tcW w:w="1442" w:type="dxa"/>
          </w:tcPr>
          <w:p w14:paraId="4BEC01EF" w14:textId="77777777" w:rsidR="00D148BB" w:rsidRPr="00697240" w:rsidRDefault="00D148BB" w:rsidP="00594C6A">
            <w:pPr>
              <w:jc w:val="center"/>
            </w:pPr>
          </w:p>
        </w:tc>
        <w:tc>
          <w:tcPr>
            <w:tcW w:w="1521" w:type="dxa"/>
          </w:tcPr>
          <w:p w14:paraId="38130CC2" w14:textId="77777777" w:rsidR="00D148BB" w:rsidRDefault="00D148BB" w:rsidP="00594C6A">
            <w:pPr>
              <w:jc w:val="center"/>
            </w:pPr>
          </w:p>
          <w:p w14:paraId="4DDD4DA3" w14:textId="77777777" w:rsidR="00D148BB" w:rsidRDefault="00D148BB" w:rsidP="00594C6A">
            <w:pPr>
              <w:jc w:val="center"/>
            </w:pPr>
          </w:p>
          <w:p w14:paraId="3DF833EA" w14:textId="77777777" w:rsidR="00D148BB" w:rsidRDefault="00D148BB" w:rsidP="00594C6A">
            <w:pPr>
              <w:jc w:val="center"/>
            </w:pPr>
          </w:p>
          <w:p w14:paraId="75EC7FB5" w14:textId="77777777" w:rsidR="00D148BB" w:rsidRPr="00697240" w:rsidRDefault="00D148BB" w:rsidP="00594C6A">
            <w:pPr>
              <w:jc w:val="center"/>
            </w:pPr>
            <w:r>
              <w:t>0,20</w:t>
            </w:r>
          </w:p>
        </w:tc>
        <w:tc>
          <w:tcPr>
            <w:tcW w:w="1283" w:type="dxa"/>
          </w:tcPr>
          <w:p w14:paraId="0CEC2B95" w14:textId="77777777" w:rsidR="00D148BB" w:rsidRPr="00697240" w:rsidRDefault="00D148BB" w:rsidP="00594C6A">
            <w:pPr>
              <w:jc w:val="center"/>
            </w:pPr>
          </w:p>
        </w:tc>
      </w:tr>
      <w:tr w:rsidR="00D148BB" w14:paraId="0EEEC325" w14:textId="77777777" w:rsidTr="00C556F4">
        <w:tc>
          <w:tcPr>
            <w:tcW w:w="3045" w:type="dxa"/>
          </w:tcPr>
          <w:p w14:paraId="40C0D239" w14:textId="77777777" w:rsidR="00D148BB" w:rsidRPr="00697240" w:rsidRDefault="00D148BB" w:rsidP="00594C6A">
            <w:r>
              <w:t xml:space="preserve">Asfaltbetonio dangos </w:t>
            </w:r>
            <w:proofErr w:type="spellStart"/>
            <w:r>
              <w:t>išdaužų</w:t>
            </w:r>
            <w:proofErr w:type="spellEnd"/>
            <w:r>
              <w:t xml:space="preserve"> taisymas</w:t>
            </w:r>
            <w:r>
              <w:rPr>
                <w:bCs/>
              </w:rPr>
              <w:t xml:space="preserve"> AC 11 VN a/b mišiniu</w:t>
            </w:r>
            <w:r>
              <w:t xml:space="preserve">, </w:t>
            </w:r>
            <w:r>
              <w:rPr>
                <w:bCs/>
              </w:rPr>
              <w:t xml:space="preserve">kai remontuojamas </w:t>
            </w:r>
            <w:r w:rsidRPr="00C653F3">
              <w:rPr>
                <w:b/>
                <w:bCs/>
              </w:rPr>
              <w:t xml:space="preserve">plotas </w:t>
            </w:r>
            <w:r>
              <w:rPr>
                <w:b/>
                <w:bCs/>
              </w:rPr>
              <w:t>daugiau nei 5</w:t>
            </w:r>
            <w:r w:rsidRPr="00C653F3">
              <w:rPr>
                <w:b/>
                <w:bCs/>
              </w:rPr>
              <w:t xml:space="preserve"> m²</w:t>
            </w:r>
            <w:r>
              <w:t xml:space="preserve"> (su frezavimu, </w:t>
            </w:r>
            <w:r>
              <w:rPr>
                <w:bCs/>
              </w:rPr>
              <w:t>kraštų bei dugno padengimu bitumine emulsija)</w:t>
            </w:r>
          </w:p>
        </w:tc>
        <w:tc>
          <w:tcPr>
            <w:tcW w:w="919" w:type="dxa"/>
          </w:tcPr>
          <w:p w14:paraId="404D9D03" w14:textId="77777777" w:rsidR="00D148BB" w:rsidRDefault="00D148BB" w:rsidP="00594C6A">
            <w:pPr>
              <w:jc w:val="center"/>
              <w:rPr>
                <w:bCs/>
              </w:rPr>
            </w:pPr>
          </w:p>
          <w:p w14:paraId="7C8D60CA" w14:textId="77777777" w:rsidR="00D148BB" w:rsidRDefault="00D148BB" w:rsidP="00594C6A">
            <w:pPr>
              <w:jc w:val="center"/>
              <w:rPr>
                <w:bCs/>
              </w:rPr>
            </w:pPr>
          </w:p>
          <w:p w14:paraId="56C72A61" w14:textId="77777777" w:rsidR="00D148BB" w:rsidRDefault="00D148BB" w:rsidP="00594C6A">
            <w:pPr>
              <w:jc w:val="center"/>
              <w:rPr>
                <w:bCs/>
              </w:rPr>
            </w:pPr>
          </w:p>
          <w:p w14:paraId="31B1B4F7" w14:textId="77777777" w:rsidR="00D148BB" w:rsidRPr="00697240" w:rsidRDefault="00D148BB" w:rsidP="00594C6A">
            <w:pPr>
              <w:jc w:val="center"/>
            </w:pPr>
            <w:r>
              <w:rPr>
                <w:bCs/>
              </w:rPr>
              <w:t>m²</w:t>
            </w:r>
          </w:p>
        </w:tc>
        <w:tc>
          <w:tcPr>
            <w:tcW w:w="1418" w:type="dxa"/>
          </w:tcPr>
          <w:p w14:paraId="09782686" w14:textId="77777777" w:rsidR="00D148BB" w:rsidRPr="00697240" w:rsidRDefault="00D148BB" w:rsidP="00594C6A">
            <w:pPr>
              <w:jc w:val="center"/>
            </w:pPr>
          </w:p>
        </w:tc>
        <w:tc>
          <w:tcPr>
            <w:tcW w:w="1442" w:type="dxa"/>
          </w:tcPr>
          <w:p w14:paraId="616A9E65" w14:textId="77777777" w:rsidR="00D148BB" w:rsidRPr="00697240" w:rsidRDefault="00D148BB" w:rsidP="00594C6A">
            <w:pPr>
              <w:jc w:val="center"/>
            </w:pPr>
          </w:p>
        </w:tc>
        <w:tc>
          <w:tcPr>
            <w:tcW w:w="1521" w:type="dxa"/>
          </w:tcPr>
          <w:p w14:paraId="524B7FFA" w14:textId="77777777" w:rsidR="00D148BB" w:rsidRDefault="00D148BB" w:rsidP="00594C6A">
            <w:pPr>
              <w:jc w:val="center"/>
            </w:pPr>
          </w:p>
          <w:p w14:paraId="35797A41" w14:textId="77777777" w:rsidR="00D148BB" w:rsidRDefault="00D148BB" w:rsidP="00594C6A">
            <w:pPr>
              <w:jc w:val="center"/>
            </w:pPr>
          </w:p>
          <w:p w14:paraId="1053E0B0" w14:textId="77777777" w:rsidR="00D148BB" w:rsidRDefault="00D148BB" w:rsidP="00594C6A">
            <w:pPr>
              <w:jc w:val="center"/>
            </w:pPr>
          </w:p>
          <w:p w14:paraId="7CDF87F1" w14:textId="77777777" w:rsidR="00D148BB" w:rsidRPr="00697240" w:rsidRDefault="00D148BB" w:rsidP="00594C6A">
            <w:pPr>
              <w:jc w:val="center"/>
            </w:pPr>
            <w:r>
              <w:t>0,1</w:t>
            </w:r>
          </w:p>
        </w:tc>
        <w:tc>
          <w:tcPr>
            <w:tcW w:w="1283" w:type="dxa"/>
          </w:tcPr>
          <w:p w14:paraId="266F17BF" w14:textId="77777777" w:rsidR="00D148BB" w:rsidRPr="00697240" w:rsidRDefault="00D148BB" w:rsidP="00594C6A">
            <w:pPr>
              <w:jc w:val="center"/>
            </w:pPr>
          </w:p>
        </w:tc>
      </w:tr>
      <w:tr w:rsidR="00D148BB" w14:paraId="5AB05111" w14:textId="77777777" w:rsidTr="00C556F4">
        <w:tc>
          <w:tcPr>
            <w:tcW w:w="3045" w:type="dxa"/>
          </w:tcPr>
          <w:p w14:paraId="78C1243A" w14:textId="77777777" w:rsidR="00D148BB" w:rsidRPr="00697240" w:rsidRDefault="00D148BB" w:rsidP="00594C6A">
            <w:r>
              <w:t>Sąlyginė kaina pasiūlymui vertinti</w:t>
            </w:r>
          </w:p>
        </w:tc>
        <w:tc>
          <w:tcPr>
            <w:tcW w:w="919" w:type="dxa"/>
          </w:tcPr>
          <w:p w14:paraId="2497B158" w14:textId="77777777" w:rsidR="00D148BB" w:rsidRPr="00697240" w:rsidRDefault="00D148BB" w:rsidP="00594C6A">
            <w:pPr>
              <w:jc w:val="center"/>
            </w:pPr>
            <w:r>
              <w:t>x</w:t>
            </w:r>
          </w:p>
        </w:tc>
        <w:tc>
          <w:tcPr>
            <w:tcW w:w="1418" w:type="dxa"/>
          </w:tcPr>
          <w:p w14:paraId="6A7B4293" w14:textId="77777777" w:rsidR="00D148BB" w:rsidRPr="00697240" w:rsidRDefault="00D148BB" w:rsidP="00594C6A">
            <w:pPr>
              <w:jc w:val="center"/>
            </w:pPr>
            <w:r>
              <w:t>x</w:t>
            </w:r>
          </w:p>
        </w:tc>
        <w:tc>
          <w:tcPr>
            <w:tcW w:w="1442" w:type="dxa"/>
          </w:tcPr>
          <w:p w14:paraId="15B5F7CB" w14:textId="77777777" w:rsidR="00D148BB" w:rsidRPr="00697240" w:rsidRDefault="00D148BB" w:rsidP="00594C6A">
            <w:pPr>
              <w:jc w:val="center"/>
            </w:pPr>
            <w:r>
              <w:t>x</w:t>
            </w:r>
          </w:p>
        </w:tc>
        <w:tc>
          <w:tcPr>
            <w:tcW w:w="1521" w:type="dxa"/>
          </w:tcPr>
          <w:p w14:paraId="00EFD9ED" w14:textId="77777777" w:rsidR="00D148BB" w:rsidRPr="00697240" w:rsidRDefault="00D148BB" w:rsidP="00594C6A">
            <w:pPr>
              <w:jc w:val="center"/>
            </w:pPr>
            <w:r>
              <w:t>1,0</w:t>
            </w:r>
          </w:p>
        </w:tc>
        <w:tc>
          <w:tcPr>
            <w:tcW w:w="1283" w:type="dxa"/>
          </w:tcPr>
          <w:p w14:paraId="0C880EE6" w14:textId="77777777" w:rsidR="00D148BB" w:rsidRPr="00697240" w:rsidRDefault="00D148BB" w:rsidP="00594C6A">
            <w:pPr>
              <w:jc w:val="center"/>
            </w:pPr>
          </w:p>
        </w:tc>
      </w:tr>
    </w:tbl>
    <w:p w14:paraId="16479231" w14:textId="77777777" w:rsidR="008A22AD" w:rsidRDefault="008A22AD" w:rsidP="008A22AD">
      <w:pPr>
        <w:spacing w:after="0"/>
        <w:rPr>
          <w:color w:val="000000"/>
          <w:spacing w:val="4"/>
        </w:rPr>
      </w:pPr>
    </w:p>
    <w:p w14:paraId="07C844DF" w14:textId="77777777" w:rsidR="00D148BB" w:rsidRDefault="00D148BB" w:rsidP="008A22AD">
      <w:pPr>
        <w:spacing w:after="0"/>
        <w:rPr>
          <w:color w:val="000000"/>
          <w:spacing w:val="4"/>
        </w:rPr>
      </w:pPr>
      <w:r>
        <w:rPr>
          <w:color w:val="000000"/>
          <w:spacing w:val="4"/>
        </w:rPr>
        <w:t>Sąlyginė kaina pasiūlymo vertinimui _________ Eur su PVM (________________)</w:t>
      </w:r>
    </w:p>
    <w:p w14:paraId="2906DA6E" w14:textId="77777777" w:rsidR="00D148BB" w:rsidRPr="00E06A85" w:rsidRDefault="00D148BB" w:rsidP="008A22AD">
      <w:pPr>
        <w:spacing w:after="0"/>
        <w:rPr>
          <w:color w:val="000000"/>
          <w:spacing w:val="4"/>
          <w:sz w:val="18"/>
          <w:szCs w:val="18"/>
        </w:rPr>
      </w:pPr>
      <w:r>
        <w:rPr>
          <w:color w:val="000000"/>
          <w:spacing w:val="4"/>
        </w:rPr>
        <w:t xml:space="preserve">                                                           </w:t>
      </w:r>
      <w:r>
        <w:rPr>
          <w:color w:val="000000"/>
          <w:spacing w:val="4"/>
          <w:sz w:val="18"/>
          <w:szCs w:val="18"/>
        </w:rPr>
        <w:t>(skaičiais)                                           (žodžiu)</w:t>
      </w:r>
    </w:p>
    <w:p w14:paraId="660927B7" w14:textId="77777777" w:rsidR="008A22AD" w:rsidRDefault="008A22AD" w:rsidP="008A22AD">
      <w:pPr>
        <w:spacing w:after="0" w:line="259" w:lineRule="auto"/>
        <w:ind w:firstLine="720"/>
        <w:jc w:val="both"/>
        <w:rPr>
          <w:szCs w:val="24"/>
          <w:lang w:eastAsia="lt-LT"/>
        </w:rPr>
      </w:pPr>
    </w:p>
    <w:p w14:paraId="40624D98" w14:textId="77777777" w:rsidR="008A22AD" w:rsidRPr="008A22AD" w:rsidRDefault="008A22AD" w:rsidP="008A22AD">
      <w:pPr>
        <w:spacing w:after="0" w:line="259" w:lineRule="auto"/>
        <w:ind w:firstLine="720"/>
        <w:jc w:val="both"/>
        <w:rPr>
          <w:szCs w:val="24"/>
          <w:lang w:eastAsia="lt-LT"/>
        </w:rPr>
      </w:pPr>
      <w:r w:rsidRPr="008A22AD">
        <w:rPr>
          <w:szCs w:val="24"/>
          <w:lang w:eastAsia="lt-LT"/>
        </w:rPr>
        <w:t>Kaina pasiūlyme nurodoma, paliekant du skaitmenis po kablelio.</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77777777" w:rsidR="008A22AD" w:rsidRPr="008A22AD" w:rsidRDefault="008A22AD" w:rsidP="008A22AD">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 darbų įkainį įskaičiuotos visos darbų vykdymo išlaidos ir visi mokesčiai, ir kad mes prisiimame riziką už visas išlaidas, kurias, teikdami pasiūlymą ir laikydamiesi Perkančiosios organizacijos reikalavimų, privalėjome įskaičiuoti į pasiūlymo kainą.</w:t>
      </w:r>
    </w:p>
    <w:p w14:paraId="3769353A" w14:textId="77777777" w:rsidR="008A22AD" w:rsidRPr="008A22AD" w:rsidRDefault="008A22AD" w:rsidP="008A22AD">
      <w:pPr>
        <w:spacing w:after="160" w:line="259"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273A99"/>
    <w:rsid w:val="00284A8F"/>
    <w:rsid w:val="003371B0"/>
    <w:rsid w:val="00360A4A"/>
    <w:rsid w:val="00367F83"/>
    <w:rsid w:val="00413A6E"/>
    <w:rsid w:val="00434A02"/>
    <w:rsid w:val="00457422"/>
    <w:rsid w:val="004F409E"/>
    <w:rsid w:val="005728B7"/>
    <w:rsid w:val="00574A79"/>
    <w:rsid w:val="00593529"/>
    <w:rsid w:val="005A2642"/>
    <w:rsid w:val="005D0A75"/>
    <w:rsid w:val="005D77B3"/>
    <w:rsid w:val="005E7A19"/>
    <w:rsid w:val="00834105"/>
    <w:rsid w:val="00851AC1"/>
    <w:rsid w:val="0087078B"/>
    <w:rsid w:val="008A22AD"/>
    <w:rsid w:val="008D7FBE"/>
    <w:rsid w:val="008F0487"/>
    <w:rsid w:val="009979DD"/>
    <w:rsid w:val="009E03E2"/>
    <w:rsid w:val="00A1715E"/>
    <w:rsid w:val="00AB70EB"/>
    <w:rsid w:val="00B04CA1"/>
    <w:rsid w:val="00B40342"/>
    <w:rsid w:val="00B576BD"/>
    <w:rsid w:val="00B73D58"/>
    <w:rsid w:val="00BD13F4"/>
    <w:rsid w:val="00C26B39"/>
    <w:rsid w:val="00C556F4"/>
    <w:rsid w:val="00C808E7"/>
    <w:rsid w:val="00CC0339"/>
    <w:rsid w:val="00CF05F3"/>
    <w:rsid w:val="00D148BB"/>
    <w:rsid w:val="00D25EF6"/>
    <w:rsid w:val="00DC6C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2649</Words>
  <Characters>1511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Jolanta Kurtina</cp:lastModifiedBy>
  <cp:revision>2</cp:revision>
  <cp:lastPrinted>2017-10-20T07:44:00Z</cp:lastPrinted>
  <dcterms:created xsi:type="dcterms:W3CDTF">2025-08-27T06:57:00Z</dcterms:created>
  <dcterms:modified xsi:type="dcterms:W3CDTF">2025-08-27T06:57:00Z</dcterms:modified>
</cp:coreProperties>
</file>