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6D94" w14:textId="7D562B12" w:rsidR="0003207D" w:rsidRPr="00C4770B" w:rsidRDefault="00C4770B" w:rsidP="00C64C39">
      <w:pPr>
        <w:spacing w:after="0" w:line="240" w:lineRule="auto"/>
        <w:ind w:left="6480" w:firstLine="1296"/>
        <w:jc w:val="both"/>
        <w:rPr>
          <w:bCs/>
          <w:sz w:val="24"/>
          <w:szCs w:val="24"/>
        </w:rPr>
      </w:pPr>
      <w:bookmarkStart w:id="0" w:name="_Hlk132046278"/>
      <w:r w:rsidRPr="00C4770B">
        <w:rPr>
          <w:bCs/>
          <w:sz w:val="24"/>
          <w:szCs w:val="24"/>
        </w:rPr>
        <w:t>Pirkimų sąlygų</w:t>
      </w:r>
      <w:r>
        <w:rPr>
          <w:bCs/>
          <w:sz w:val="24"/>
          <w:szCs w:val="24"/>
        </w:rPr>
        <w:t>,</w:t>
      </w:r>
    </w:p>
    <w:p w14:paraId="7DD58365" w14:textId="4E9D230B" w:rsidR="00C4770B" w:rsidRDefault="00C4770B" w:rsidP="00C64C39">
      <w:pPr>
        <w:spacing w:after="0" w:line="240" w:lineRule="auto"/>
        <w:ind w:left="6490" w:firstLine="1286"/>
        <w:jc w:val="both"/>
        <w:rPr>
          <w:b/>
          <w:bCs/>
          <w:sz w:val="24"/>
          <w:szCs w:val="24"/>
        </w:rPr>
      </w:pPr>
      <w:r>
        <w:rPr>
          <w:b/>
          <w:bCs/>
          <w:sz w:val="24"/>
          <w:szCs w:val="24"/>
        </w:rPr>
        <w:t>2 priedas</w:t>
      </w:r>
    </w:p>
    <w:p w14:paraId="6DBF4CB8" w14:textId="77777777" w:rsidR="00C4770B" w:rsidRDefault="00C4770B" w:rsidP="00CD7701">
      <w:pPr>
        <w:spacing w:after="0" w:line="240" w:lineRule="auto"/>
        <w:ind w:left="0" w:firstLine="0"/>
        <w:jc w:val="center"/>
        <w:rPr>
          <w:b/>
          <w:bCs/>
          <w:sz w:val="24"/>
          <w:szCs w:val="24"/>
        </w:rPr>
      </w:pPr>
    </w:p>
    <w:bookmarkEnd w:id="0"/>
    <w:p w14:paraId="3625D305" w14:textId="77777777" w:rsidR="00C52B79" w:rsidRPr="00C52B79" w:rsidRDefault="00C52B79" w:rsidP="00C52B79">
      <w:pPr>
        <w:spacing w:after="0" w:line="240" w:lineRule="auto"/>
        <w:ind w:left="0" w:firstLine="720"/>
        <w:jc w:val="center"/>
        <w:rPr>
          <w:b/>
          <w:bCs/>
          <w:color w:val="auto"/>
          <w:sz w:val="24"/>
          <w:szCs w:val="24"/>
        </w:rPr>
      </w:pPr>
      <w:r w:rsidRPr="00C52B79">
        <w:rPr>
          <w:b/>
          <w:caps/>
          <w:color w:val="auto"/>
          <w:sz w:val="24"/>
          <w:szCs w:val="24"/>
        </w:rPr>
        <w:t xml:space="preserve">taktinio ryšio Link16 duomenų terminalo IP TELEFONO APARATO </w:t>
      </w:r>
      <w:r w:rsidRPr="00C52B79">
        <w:rPr>
          <w:b/>
          <w:bCs/>
          <w:color w:val="auto"/>
          <w:sz w:val="24"/>
          <w:szCs w:val="24"/>
        </w:rPr>
        <w:t>TECHNINĖ SPECIFIKACIJA</w:t>
      </w:r>
    </w:p>
    <w:p w14:paraId="641D2E39" w14:textId="77777777" w:rsidR="00C52B79" w:rsidRPr="00C52B79" w:rsidRDefault="00C52B79" w:rsidP="00C52B79">
      <w:pPr>
        <w:keepNext/>
        <w:numPr>
          <w:ilvl w:val="0"/>
          <w:numId w:val="17"/>
        </w:numPr>
        <w:tabs>
          <w:tab w:val="num" w:pos="0"/>
        </w:tabs>
        <w:suppressAutoHyphens/>
        <w:spacing w:after="0" w:line="240" w:lineRule="auto"/>
        <w:jc w:val="center"/>
        <w:outlineLvl w:val="0"/>
        <w:rPr>
          <w:b/>
          <w:color w:val="auto"/>
          <w:sz w:val="24"/>
          <w:szCs w:val="20"/>
          <w:lang w:eastAsia="ar-SA"/>
        </w:rPr>
      </w:pPr>
    </w:p>
    <w:p w14:paraId="4E831E84" w14:textId="77777777" w:rsidR="00C52B79" w:rsidRPr="00C52B79" w:rsidRDefault="00C52B79" w:rsidP="00C52B79">
      <w:pPr>
        <w:keepNext/>
        <w:numPr>
          <w:ilvl w:val="0"/>
          <w:numId w:val="17"/>
        </w:numPr>
        <w:tabs>
          <w:tab w:val="num" w:pos="0"/>
        </w:tabs>
        <w:suppressAutoHyphens/>
        <w:spacing w:after="0" w:line="240" w:lineRule="auto"/>
        <w:jc w:val="center"/>
        <w:outlineLvl w:val="0"/>
        <w:rPr>
          <w:b/>
          <w:color w:val="auto"/>
          <w:sz w:val="24"/>
          <w:szCs w:val="20"/>
          <w:lang w:eastAsia="ar-SA"/>
        </w:rPr>
      </w:pPr>
    </w:p>
    <w:p w14:paraId="173697AE" w14:textId="77777777" w:rsidR="00C52B79" w:rsidRPr="00C52B79" w:rsidRDefault="00C52B79" w:rsidP="00C52B79">
      <w:pPr>
        <w:keepNext/>
        <w:numPr>
          <w:ilvl w:val="0"/>
          <w:numId w:val="17"/>
        </w:numPr>
        <w:tabs>
          <w:tab w:val="num" w:pos="0"/>
        </w:tabs>
        <w:suppressAutoHyphens/>
        <w:spacing w:after="0" w:line="240" w:lineRule="auto"/>
        <w:jc w:val="center"/>
        <w:outlineLvl w:val="0"/>
        <w:rPr>
          <w:b/>
          <w:color w:val="auto"/>
          <w:sz w:val="24"/>
          <w:szCs w:val="20"/>
          <w:lang w:eastAsia="ar-SA"/>
        </w:rPr>
      </w:pPr>
      <w:r w:rsidRPr="00C52B79">
        <w:rPr>
          <w:b/>
          <w:color w:val="auto"/>
          <w:sz w:val="24"/>
          <w:szCs w:val="20"/>
          <w:lang w:eastAsia="ar-SA"/>
        </w:rPr>
        <w:t>I SKYRIUS</w:t>
      </w:r>
    </w:p>
    <w:p w14:paraId="2465AD01" w14:textId="77777777" w:rsidR="00C52B79" w:rsidRPr="00C52B79" w:rsidRDefault="00C52B79" w:rsidP="00C52B79">
      <w:pPr>
        <w:keepNext/>
        <w:numPr>
          <w:ilvl w:val="0"/>
          <w:numId w:val="17"/>
        </w:numPr>
        <w:tabs>
          <w:tab w:val="num" w:pos="0"/>
        </w:tabs>
        <w:suppressAutoHyphens/>
        <w:spacing w:after="0" w:line="240" w:lineRule="auto"/>
        <w:jc w:val="center"/>
        <w:outlineLvl w:val="0"/>
        <w:rPr>
          <w:b/>
          <w:color w:val="auto"/>
          <w:sz w:val="24"/>
          <w:szCs w:val="20"/>
          <w:lang w:eastAsia="ar-SA"/>
        </w:rPr>
      </w:pPr>
      <w:r w:rsidRPr="00C52B79">
        <w:rPr>
          <w:b/>
          <w:color w:val="auto"/>
          <w:sz w:val="24"/>
          <w:szCs w:val="20"/>
          <w:lang w:eastAsia="ar-SA"/>
        </w:rPr>
        <w:t>BENDRIEJI REIKALAVIMAI</w:t>
      </w:r>
    </w:p>
    <w:p w14:paraId="6BAABB14" w14:textId="77777777" w:rsidR="00C52B79" w:rsidRPr="00C52B79" w:rsidRDefault="00C52B79" w:rsidP="00C52B79">
      <w:pPr>
        <w:spacing w:after="0" w:line="240" w:lineRule="auto"/>
        <w:ind w:left="0" w:firstLine="0"/>
        <w:rPr>
          <w:color w:val="auto"/>
          <w:sz w:val="24"/>
          <w:szCs w:val="24"/>
          <w:lang w:eastAsia="ar-SA"/>
        </w:rPr>
      </w:pPr>
    </w:p>
    <w:p w14:paraId="0FD7E58E" w14:textId="77777777" w:rsidR="00C52B79" w:rsidRPr="00C52B79" w:rsidRDefault="00C52B79" w:rsidP="00C52B79">
      <w:pPr>
        <w:numPr>
          <w:ilvl w:val="0"/>
          <w:numId w:val="13"/>
        </w:numPr>
        <w:tabs>
          <w:tab w:val="left" w:pos="1560"/>
        </w:tabs>
        <w:spacing w:after="0" w:line="240" w:lineRule="auto"/>
        <w:ind w:left="0" w:firstLine="1247"/>
        <w:contextualSpacing/>
        <w:jc w:val="both"/>
        <w:rPr>
          <w:b/>
          <w:color w:val="00000A"/>
          <w:sz w:val="24"/>
          <w:szCs w:val="24"/>
        </w:rPr>
      </w:pPr>
      <w:r w:rsidRPr="00C52B79">
        <w:rPr>
          <w:bCs/>
          <w:color w:val="00000A"/>
          <w:sz w:val="24"/>
          <w:szCs w:val="24"/>
        </w:rPr>
        <w:t xml:space="preserve">Visa pateikiama įranga privalo būti nauja ir nenaudota </w:t>
      </w:r>
      <w:r w:rsidRPr="00C52B79">
        <w:rPr>
          <w:color w:val="00000A"/>
          <w:sz w:val="24"/>
          <w:szCs w:val="24"/>
        </w:rPr>
        <w:t xml:space="preserve">(negali būti atnaujinta, restauruota, angl.  </w:t>
      </w:r>
      <w:r w:rsidRPr="00C52B79">
        <w:rPr>
          <w:i/>
          <w:iCs/>
          <w:color w:val="00000A"/>
          <w:sz w:val="24"/>
          <w:szCs w:val="24"/>
        </w:rPr>
        <w:t>refurbished</w:t>
      </w:r>
      <w:r w:rsidRPr="00C52B79">
        <w:rPr>
          <w:color w:val="00000A"/>
          <w:sz w:val="24"/>
          <w:szCs w:val="24"/>
        </w:rPr>
        <w:t>), nepažeistose gamintojo pakuotėse</w:t>
      </w:r>
      <w:r w:rsidRPr="00C52B79">
        <w:rPr>
          <w:bCs/>
          <w:color w:val="00000A"/>
          <w:sz w:val="24"/>
          <w:szCs w:val="24"/>
        </w:rPr>
        <w:t>.</w:t>
      </w:r>
    </w:p>
    <w:p w14:paraId="688E32A7" w14:textId="77777777" w:rsidR="00C52B79" w:rsidRPr="00C52B79" w:rsidRDefault="00C52B79" w:rsidP="00C52B79">
      <w:pPr>
        <w:numPr>
          <w:ilvl w:val="0"/>
          <w:numId w:val="13"/>
        </w:numPr>
        <w:tabs>
          <w:tab w:val="left" w:pos="1560"/>
        </w:tabs>
        <w:spacing w:after="0" w:line="240" w:lineRule="auto"/>
        <w:ind w:left="0" w:firstLine="1247"/>
        <w:contextualSpacing/>
        <w:jc w:val="both"/>
        <w:rPr>
          <w:b/>
          <w:color w:val="00000A"/>
          <w:sz w:val="24"/>
          <w:szCs w:val="24"/>
        </w:rPr>
      </w:pPr>
      <w:r w:rsidRPr="00C52B79">
        <w:rPr>
          <w:iCs/>
          <w:color w:val="00000A"/>
          <w:sz w:val="24"/>
          <w:szCs w:val="24"/>
        </w:rPr>
        <w:t>Visa pateikiama įranga privalo turėti gamintojo autorizacijos formas, adresuotas perkančiajai organizacijai</w:t>
      </w:r>
      <w:r w:rsidRPr="00C52B79">
        <w:rPr>
          <w:i/>
          <w:iCs/>
          <w:color w:val="00000A"/>
          <w:sz w:val="24"/>
          <w:szCs w:val="24"/>
        </w:rPr>
        <w:t xml:space="preserve"> (</w:t>
      </w:r>
      <w:r w:rsidRPr="00C52B79">
        <w:rPr>
          <w:color w:val="00000A"/>
          <w:sz w:val="24"/>
          <w:szCs w:val="24"/>
        </w:rPr>
        <w:t>angl.</w:t>
      </w:r>
      <w:r w:rsidRPr="00C52B79">
        <w:rPr>
          <w:i/>
          <w:iCs/>
          <w:color w:val="00000A"/>
          <w:sz w:val="24"/>
          <w:szCs w:val="24"/>
        </w:rPr>
        <w:t xml:space="preserve"> Manufacturer Authorization Form).</w:t>
      </w:r>
    </w:p>
    <w:p w14:paraId="323A281B" w14:textId="77777777" w:rsidR="00C52B79" w:rsidRPr="00C52B79" w:rsidRDefault="00C52B79" w:rsidP="00C52B79">
      <w:pPr>
        <w:numPr>
          <w:ilvl w:val="0"/>
          <w:numId w:val="13"/>
        </w:numPr>
        <w:spacing w:after="0" w:line="240" w:lineRule="auto"/>
        <w:ind w:left="1560" w:hanging="284"/>
        <w:rPr>
          <w:color w:val="auto"/>
          <w:sz w:val="22"/>
          <w:lang w:eastAsia="en-US"/>
        </w:rPr>
      </w:pPr>
      <w:r w:rsidRPr="00C52B79">
        <w:rPr>
          <w:iCs/>
          <w:color w:val="auto"/>
          <w:sz w:val="24"/>
          <w:szCs w:val="24"/>
        </w:rPr>
        <w:t xml:space="preserve">Įrenginys pas gamintoją turi būti užregistruotas Perkančiosios organizacijos vardu. </w:t>
      </w:r>
    </w:p>
    <w:p w14:paraId="7C215BD0" w14:textId="77777777" w:rsidR="00C52B79" w:rsidRPr="00C52B79" w:rsidRDefault="00C52B79" w:rsidP="00C52B79">
      <w:pPr>
        <w:numPr>
          <w:ilvl w:val="0"/>
          <w:numId w:val="13"/>
        </w:numPr>
        <w:tabs>
          <w:tab w:val="left" w:pos="1560"/>
        </w:tabs>
        <w:spacing w:after="0" w:line="240" w:lineRule="auto"/>
        <w:ind w:left="0" w:firstLine="1247"/>
        <w:contextualSpacing/>
        <w:jc w:val="both"/>
        <w:rPr>
          <w:b/>
          <w:color w:val="00000A"/>
          <w:sz w:val="24"/>
          <w:szCs w:val="24"/>
        </w:rPr>
      </w:pPr>
      <w:r w:rsidRPr="00C52B79">
        <w:rPr>
          <w:color w:val="00000A"/>
          <w:sz w:val="24"/>
          <w:szCs w:val="24"/>
        </w:rPr>
        <w:t>Tiekėjas turi užtikrinti, kad gamintojas nėra paskelbęs žinios</w:t>
      </w:r>
      <w:r w:rsidRPr="00C52B79">
        <w:rPr>
          <w:color w:val="CC00FF"/>
          <w:sz w:val="24"/>
          <w:szCs w:val="24"/>
        </w:rPr>
        <w:t xml:space="preserve"> </w:t>
      </w:r>
      <w:r w:rsidRPr="00C52B79">
        <w:rPr>
          <w:color w:val="00000A"/>
          <w:sz w:val="24"/>
          <w:szCs w:val="24"/>
        </w:rPr>
        <w:t xml:space="preserve">apie siūlomos įrangos gamybos arba tobulinimo nutraukimą (angl. </w:t>
      </w:r>
      <w:r w:rsidRPr="00C52B79">
        <w:rPr>
          <w:i/>
          <w:color w:val="00000A"/>
          <w:sz w:val="24"/>
          <w:szCs w:val="24"/>
        </w:rPr>
        <w:t>end of life time</w:t>
      </w:r>
      <w:r w:rsidRPr="00C52B79">
        <w:rPr>
          <w:color w:val="00000A"/>
          <w:sz w:val="24"/>
          <w:szCs w:val="24"/>
        </w:rPr>
        <w:t xml:space="preserve"> ar </w:t>
      </w:r>
      <w:r w:rsidRPr="00C52B79">
        <w:rPr>
          <w:i/>
          <w:color w:val="00000A"/>
          <w:sz w:val="24"/>
          <w:szCs w:val="24"/>
        </w:rPr>
        <w:t>Discontinued</w:t>
      </w:r>
      <w:r w:rsidRPr="00C52B79">
        <w:rPr>
          <w:color w:val="00000A"/>
          <w:sz w:val="24"/>
          <w:szCs w:val="24"/>
        </w:rPr>
        <w:t>).</w:t>
      </w:r>
    </w:p>
    <w:p w14:paraId="26CC29C2" w14:textId="77777777" w:rsidR="00C52B79" w:rsidRPr="00C52B79" w:rsidRDefault="00C52B79" w:rsidP="00C52B79">
      <w:pPr>
        <w:numPr>
          <w:ilvl w:val="0"/>
          <w:numId w:val="13"/>
        </w:numPr>
        <w:tabs>
          <w:tab w:val="left" w:pos="1560"/>
        </w:tabs>
        <w:spacing w:after="0" w:line="240" w:lineRule="auto"/>
        <w:ind w:left="0" w:firstLine="1247"/>
        <w:contextualSpacing/>
        <w:jc w:val="both"/>
        <w:rPr>
          <w:b/>
          <w:color w:val="00000A"/>
          <w:sz w:val="24"/>
          <w:szCs w:val="24"/>
        </w:rPr>
      </w:pPr>
      <w:r w:rsidRPr="00C52B79">
        <w:rPr>
          <w:color w:val="00000A"/>
          <w:sz w:val="24"/>
          <w:szCs w:val="24"/>
          <w:lang w:eastAsia="en-US"/>
        </w:rPr>
        <w:t>Pardavėjas turi pateikti tikslią pasiūlymą atitinkančios techninės ar programinės įrangos techninę specifikaciją.</w:t>
      </w:r>
    </w:p>
    <w:p w14:paraId="016AC03C" w14:textId="77777777" w:rsidR="00C52B79" w:rsidRPr="00C52B79" w:rsidRDefault="00C52B79" w:rsidP="00C52B79">
      <w:pPr>
        <w:numPr>
          <w:ilvl w:val="0"/>
          <w:numId w:val="13"/>
        </w:numPr>
        <w:tabs>
          <w:tab w:val="left" w:pos="1560"/>
        </w:tabs>
        <w:spacing w:after="0" w:line="240" w:lineRule="auto"/>
        <w:ind w:left="0" w:firstLine="1247"/>
        <w:contextualSpacing/>
        <w:jc w:val="both"/>
        <w:rPr>
          <w:bCs/>
          <w:color w:val="00000A"/>
          <w:sz w:val="24"/>
          <w:szCs w:val="24"/>
          <w:lang w:eastAsia="en-US"/>
        </w:rPr>
      </w:pPr>
      <w:r w:rsidRPr="00C52B79">
        <w:rPr>
          <w:bCs/>
          <w:color w:val="00000A"/>
          <w:sz w:val="24"/>
          <w:szCs w:val="24"/>
          <w:lang w:eastAsia="en-US"/>
        </w:rPr>
        <w:t xml:space="preserve">Garantinis laikotarpis: </w:t>
      </w:r>
    </w:p>
    <w:p w14:paraId="775D7F95" w14:textId="77777777" w:rsidR="00C52B79" w:rsidRPr="00C52B79" w:rsidRDefault="00C52B79" w:rsidP="00C52B79">
      <w:pPr>
        <w:numPr>
          <w:ilvl w:val="1"/>
          <w:numId w:val="13"/>
        </w:numPr>
        <w:tabs>
          <w:tab w:val="left" w:pos="1701"/>
        </w:tabs>
        <w:spacing w:after="0" w:line="240" w:lineRule="auto"/>
        <w:ind w:left="0" w:firstLine="1247"/>
        <w:contextualSpacing/>
        <w:jc w:val="both"/>
        <w:rPr>
          <w:bCs/>
          <w:color w:val="00000A"/>
          <w:sz w:val="24"/>
          <w:szCs w:val="24"/>
          <w:lang w:eastAsia="en-US"/>
        </w:rPr>
      </w:pPr>
      <w:r w:rsidRPr="00C52B79">
        <w:rPr>
          <w:bCs/>
          <w:color w:val="00000A"/>
          <w:sz w:val="24"/>
          <w:szCs w:val="24"/>
          <w:lang w:eastAsia="en-US"/>
        </w:rPr>
        <w:t xml:space="preserve"> </w:t>
      </w:r>
      <w:r w:rsidRPr="00C52B79">
        <w:rPr>
          <w:color w:val="00000A"/>
          <w:sz w:val="24"/>
          <w:szCs w:val="24"/>
        </w:rPr>
        <w:t>Visai įrangai privalo būti suteikta ne trumpesnė kaip 24 mėnesių gamintojo garantija.</w:t>
      </w:r>
      <w:r w:rsidRPr="00C52B79" w:rsidDel="00245D04">
        <w:rPr>
          <w:bCs/>
          <w:color w:val="00000A"/>
          <w:sz w:val="24"/>
          <w:szCs w:val="24"/>
          <w:lang w:eastAsia="en-US"/>
        </w:rPr>
        <w:t xml:space="preserve"> </w:t>
      </w:r>
    </w:p>
    <w:p w14:paraId="58F46366" w14:textId="77777777" w:rsidR="00C52B79" w:rsidRPr="00C52B79" w:rsidRDefault="00C52B79" w:rsidP="00C52B79">
      <w:pPr>
        <w:numPr>
          <w:ilvl w:val="1"/>
          <w:numId w:val="13"/>
        </w:numPr>
        <w:tabs>
          <w:tab w:val="left" w:pos="1701"/>
        </w:tabs>
        <w:spacing w:after="0" w:line="240" w:lineRule="auto"/>
        <w:ind w:left="0" w:firstLine="1247"/>
        <w:contextualSpacing/>
        <w:jc w:val="both"/>
        <w:rPr>
          <w:bCs/>
          <w:color w:val="00000A"/>
          <w:sz w:val="24"/>
          <w:szCs w:val="24"/>
          <w:lang w:eastAsia="en-US"/>
        </w:rPr>
      </w:pPr>
      <w:r w:rsidRPr="00C52B79">
        <w:rPr>
          <w:bCs/>
          <w:color w:val="00000A"/>
          <w:sz w:val="24"/>
          <w:szCs w:val="24"/>
          <w:lang w:eastAsia="en-US"/>
        </w:rPr>
        <w:t xml:space="preserve"> Garantinio remonto trukmė – ne ilgesnė kaip 30 kalendorinių dienų. Jei sugedusios įrangos per šį laikotarpį pataisyti neįmanoma, ji pakeičiama tokia pat nauja.</w:t>
      </w:r>
    </w:p>
    <w:p w14:paraId="32963791" w14:textId="77777777" w:rsidR="00C52B79" w:rsidRPr="00C52B79" w:rsidRDefault="00C52B79" w:rsidP="00C52B79">
      <w:pPr>
        <w:numPr>
          <w:ilvl w:val="1"/>
          <w:numId w:val="13"/>
        </w:numPr>
        <w:tabs>
          <w:tab w:val="left" w:pos="1701"/>
        </w:tabs>
        <w:spacing w:after="0" w:line="240" w:lineRule="auto"/>
        <w:ind w:left="0" w:firstLine="1247"/>
        <w:contextualSpacing/>
        <w:jc w:val="both"/>
        <w:rPr>
          <w:bCs/>
          <w:color w:val="00000A"/>
          <w:sz w:val="24"/>
          <w:szCs w:val="24"/>
          <w:lang w:eastAsia="en-US"/>
        </w:rPr>
      </w:pPr>
      <w:r w:rsidRPr="00C52B79">
        <w:rPr>
          <w:bCs/>
          <w:color w:val="00000A"/>
          <w:sz w:val="24"/>
          <w:szCs w:val="24"/>
          <w:lang w:eastAsia="en-US"/>
        </w:rPr>
        <w:t>Garantinis laikotarpis skaičiuojamas nuo priėmimo–perdavimo akto pasirašymo dienos.</w:t>
      </w:r>
    </w:p>
    <w:p w14:paraId="47DE84A6" w14:textId="77777777" w:rsidR="00C52B79" w:rsidRPr="00C52B79" w:rsidRDefault="00C52B79" w:rsidP="00C52B79">
      <w:pPr>
        <w:numPr>
          <w:ilvl w:val="1"/>
          <w:numId w:val="13"/>
        </w:numPr>
        <w:tabs>
          <w:tab w:val="left" w:pos="1701"/>
        </w:tabs>
        <w:spacing w:after="0" w:line="240" w:lineRule="auto"/>
        <w:ind w:left="0" w:firstLine="1247"/>
        <w:contextualSpacing/>
        <w:jc w:val="both"/>
        <w:rPr>
          <w:bCs/>
          <w:color w:val="00000A"/>
          <w:sz w:val="24"/>
          <w:szCs w:val="24"/>
          <w:lang w:eastAsia="en-US"/>
        </w:rPr>
      </w:pPr>
      <w:r w:rsidRPr="00C52B79">
        <w:rPr>
          <w:bCs/>
          <w:color w:val="00000A"/>
          <w:sz w:val="24"/>
          <w:szCs w:val="24"/>
          <w:lang w:eastAsia="en-US"/>
        </w:rPr>
        <w:t xml:space="preserve"> Garantiniu laikotarpiu Tiekėjas privalo atlikti darbus savo lėšomis, įskaitant ir transportavimo išlaidas.</w:t>
      </w:r>
    </w:p>
    <w:p w14:paraId="3E93BF61" w14:textId="77777777" w:rsidR="00C52B79" w:rsidRPr="00C52B79" w:rsidRDefault="00C52B79" w:rsidP="00C52B79">
      <w:pPr>
        <w:numPr>
          <w:ilvl w:val="0"/>
          <w:numId w:val="13"/>
        </w:numPr>
        <w:spacing w:after="0" w:line="240" w:lineRule="auto"/>
        <w:ind w:left="1560"/>
        <w:contextualSpacing/>
        <w:jc w:val="both"/>
        <w:rPr>
          <w:color w:val="00000A"/>
          <w:sz w:val="24"/>
          <w:szCs w:val="24"/>
        </w:rPr>
      </w:pPr>
      <w:r w:rsidRPr="00C52B79">
        <w:rPr>
          <w:color w:val="00000A"/>
          <w:sz w:val="24"/>
          <w:szCs w:val="24"/>
        </w:rPr>
        <w:t>Saugumo reikalavimai:</w:t>
      </w:r>
    </w:p>
    <w:p w14:paraId="4521B55E" w14:textId="77777777" w:rsidR="00C52B79" w:rsidRPr="00C52B79" w:rsidRDefault="00C52B79" w:rsidP="00C52B79">
      <w:pPr>
        <w:numPr>
          <w:ilvl w:val="1"/>
          <w:numId w:val="14"/>
        </w:numPr>
        <w:spacing w:after="0" w:line="240" w:lineRule="auto"/>
        <w:ind w:left="0" w:firstLine="1134"/>
        <w:contextualSpacing/>
        <w:jc w:val="both"/>
        <w:rPr>
          <w:color w:val="00000A"/>
          <w:sz w:val="24"/>
          <w:szCs w:val="24"/>
        </w:rPr>
      </w:pPr>
      <w:r w:rsidRPr="00C52B79">
        <w:rPr>
          <w:bCs/>
          <w:color w:val="00000A"/>
          <w:sz w:val="24"/>
          <w:szCs w:val="24"/>
          <w:lang w:eastAsia="en-US"/>
        </w:rPr>
        <w:t xml:space="preserve">Telefone neturi būti įdiegtos bevielio ryšio IEE 802.11 (angl. </w:t>
      </w:r>
      <w:r w:rsidRPr="00C52B79">
        <w:rPr>
          <w:bCs/>
          <w:i/>
          <w:iCs/>
          <w:color w:val="00000A"/>
          <w:sz w:val="24"/>
          <w:szCs w:val="24"/>
          <w:lang w:eastAsia="en-US"/>
        </w:rPr>
        <w:t>Wi-Fi</w:t>
      </w:r>
      <w:r w:rsidRPr="00C52B79">
        <w:rPr>
          <w:bCs/>
          <w:color w:val="00000A"/>
          <w:sz w:val="24"/>
          <w:szCs w:val="24"/>
          <w:lang w:eastAsia="en-US"/>
        </w:rPr>
        <w:t xml:space="preserve">) ir IEEE 802.15.1 (angl. </w:t>
      </w:r>
      <w:r w:rsidRPr="00C52B79">
        <w:rPr>
          <w:bCs/>
          <w:i/>
          <w:iCs/>
          <w:color w:val="00000A"/>
          <w:sz w:val="24"/>
          <w:szCs w:val="24"/>
          <w:lang w:eastAsia="en-US"/>
        </w:rPr>
        <w:t>Bluetooth</w:t>
      </w:r>
      <w:r w:rsidRPr="00C52B79">
        <w:rPr>
          <w:bCs/>
          <w:color w:val="00000A"/>
          <w:sz w:val="24"/>
          <w:szCs w:val="24"/>
          <w:lang w:eastAsia="en-US"/>
        </w:rPr>
        <w:t>) standartų techninės sąsajos ir funkciniai prievadai</w:t>
      </w:r>
      <w:r w:rsidRPr="00C52B79">
        <w:rPr>
          <w:color w:val="00000A"/>
          <w:sz w:val="24"/>
          <w:szCs w:val="24"/>
        </w:rPr>
        <w:t xml:space="preserve">. </w:t>
      </w:r>
    </w:p>
    <w:p w14:paraId="3937BBC7" w14:textId="77777777" w:rsidR="00C52B79" w:rsidRPr="00C52B79" w:rsidRDefault="00C52B79" w:rsidP="00C52B79">
      <w:pPr>
        <w:numPr>
          <w:ilvl w:val="1"/>
          <w:numId w:val="14"/>
        </w:numPr>
        <w:spacing w:after="0" w:line="240" w:lineRule="auto"/>
        <w:ind w:left="0" w:firstLine="1134"/>
        <w:contextualSpacing/>
        <w:jc w:val="both"/>
        <w:rPr>
          <w:color w:val="00000A"/>
          <w:sz w:val="24"/>
          <w:szCs w:val="24"/>
        </w:rPr>
      </w:pPr>
      <w:r w:rsidRPr="00C52B79">
        <w:rPr>
          <w:color w:val="auto"/>
          <w:sz w:val="24"/>
          <w:szCs w:val="24"/>
          <w:lang w:eastAsia="en-US"/>
        </w:rPr>
        <w:t xml:space="preserve">Pirkimo objektas – prekės (IP telefono aparatas) turi nekelti grėsmės nacionaliniam </w:t>
      </w:r>
      <w:r w:rsidRPr="00C52B79">
        <w:rPr>
          <w:color w:val="00000A"/>
          <w:sz w:val="24"/>
          <w:szCs w:val="24"/>
        </w:rPr>
        <w:t xml:space="preserve">saugumui. </w:t>
      </w:r>
    </w:p>
    <w:p w14:paraId="2A2B98F6" w14:textId="77777777" w:rsidR="00C52B79" w:rsidRPr="00C52B79" w:rsidRDefault="00C52B79" w:rsidP="00C52B79">
      <w:pPr>
        <w:numPr>
          <w:ilvl w:val="1"/>
          <w:numId w:val="14"/>
        </w:numPr>
        <w:spacing w:after="0" w:line="240" w:lineRule="auto"/>
        <w:ind w:left="0" w:firstLine="1134"/>
        <w:contextualSpacing/>
        <w:jc w:val="both"/>
        <w:rPr>
          <w:color w:val="00000A"/>
          <w:sz w:val="24"/>
          <w:szCs w:val="24"/>
        </w:rPr>
      </w:pPr>
      <w:r w:rsidRPr="00C52B79">
        <w:rPr>
          <w:color w:val="00000A"/>
          <w:sz w:val="24"/>
          <w:szCs w:val="24"/>
        </w:rPr>
        <w:t>Tiekėjas turi užtikrinti, kad įsigyjamoje įrangoje nebūtų įdiegta jokios papildomos įrangos, kuri nėra būtina tokios įrangos funkcionalumui užtikrinti. Paaiškėjus, kad įrangoje yra įdiegta įtartina ar kokia kita kenkimo techninė, ar programinė įranga, tai būtų traktuojama kaip reikalavimų neatitikimas ir sutarties sąlygų nesilaikymas. Tokiu atveju:</w:t>
      </w:r>
    </w:p>
    <w:p w14:paraId="6597DCC6" w14:textId="77777777" w:rsidR="00C52B79" w:rsidRPr="00C52B79" w:rsidRDefault="00C52B79" w:rsidP="00C52B79">
      <w:pPr>
        <w:numPr>
          <w:ilvl w:val="2"/>
          <w:numId w:val="15"/>
        </w:numPr>
        <w:spacing w:after="0" w:line="240" w:lineRule="auto"/>
        <w:ind w:left="0" w:firstLine="1134"/>
        <w:contextualSpacing/>
        <w:jc w:val="both"/>
        <w:rPr>
          <w:color w:val="00000A"/>
          <w:sz w:val="24"/>
          <w:szCs w:val="24"/>
        </w:rPr>
      </w:pPr>
      <w:r w:rsidRPr="00C52B79">
        <w:rPr>
          <w:color w:val="00000A"/>
          <w:sz w:val="24"/>
          <w:szCs w:val="24"/>
        </w:rPr>
        <w:t>Įranga grąžinama tiekėjui arba keičiama nauja lygiaverte ar geresne, tačiau saugumo reikalavimus atitinkančia įranga;</w:t>
      </w:r>
    </w:p>
    <w:p w14:paraId="0DFD75BE" w14:textId="77777777" w:rsidR="00C52B79" w:rsidRPr="00C52B79" w:rsidRDefault="00C52B79" w:rsidP="00C52B79">
      <w:pPr>
        <w:numPr>
          <w:ilvl w:val="2"/>
          <w:numId w:val="15"/>
        </w:numPr>
        <w:spacing w:after="0" w:line="240" w:lineRule="auto"/>
        <w:ind w:left="0" w:firstLine="1134"/>
        <w:contextualSpacing/>
        <w:jc w:val="both"/>
        <w:rPr>
          <w:color w:val="00000A"/>
          <w:sz w:val="24"/>
          <w:szCs w:val="24"/>
        </w:rPr>
      </w:pPr>
      <w:r w:rsidRPr="00C52B79">
        <w:rPr>
          <w:rFonts w:ascii="Liberation Serif" w:eastAsia="Segoe UI" w:hAnsi="Liberation Serif" w:cs="Tahoma"/>
          <w:color w:val="auto"/>
          <w:sz w:val="24"/>
          <w:szCs w:val="24"/>
          <w:lang w:eastAsia="en-US" w:bidi="en-US"/>
        </w:rPr>
        <w:t>IP telefono aparato remonto atveju, įranga bus perduodama be SSD disko.</w:t>
      </w:r>
    </w:p>
    <w:p w14:paraId="4F9ABD62" w14:textId="77777777" w:rsidR="00C52B79" w:rsidRPr="00C52B79" w:rsidRDefault="00C52B79" w:rsidP="00C52B79">
      <w:pPr>
        <w:numPr>
          <w:ilvl w:val="2"/>
          <w:numId w:val="15"/>
        </w:numPr>
        <w:spacing w:after="0" w:line="240" w:lineRule="auto"/>
        <w:ind w:hanging="90"/>
        <w:contextualSpacing/>
        <w:jc w:val="both"/>
        <w:rPr>
          <w:color w:val="00000A"/>
          <w:sz w:val="24"/>
          <w:szCs w:val="24"/>
        </w:rPr>
      </w:pPr>
      <w:r w:rsidRPr="00C52B79">
        <w:rPr>
          <w:color w:val="00000A"/>
          <w:sz w:val="24"/>
          <w:szCs w:val="24"/>
        </w:rPr>
        <w:t>Tiekėjas padengia pirkimo proceso metu pirkėjo patirtą materialinę žalą.</w:t>
      </w:r>
    </w:p>
    <w:p w14:paraId="7E603DC0" w14:textId="77777777" w:rsidR="00C52B79" w:rsidRPr="00C52B79" w:rsidRDefault="00C52B79" w:rsidP="00C52B79">
      <w:pPr>
        <w:tabs>
          <w:tab w:val="left" w:pos="1560"/>
        </w:tabs>
        <w:spacing w:after="0" w:line="240" w:lineRule="auto"/>
        <w:ind w:left="0" w:firstLine="0"/>
        <w:jc w:val="both"/>
        <w:rPr>
          <w:bCs/>
          <w:color w:val="auto"/>
          <w:sz w:val="24"/>
          <w:szCs w:val="24"/>
          <w:lang w:eastAsia="en-US"/>
        </w:rPr>
      </w:pPr>
    </w:p>
    <w:p w14:paraId="4D2DF732" w14:textId="77777777" w:rsidR="00C52B79" w:rsidRPr="00C52B79" w:rsidRDefault="00C52B79" w:rsidP="00C52B79">
      <w:pPr>
        <w:tabs>
          <w:tab w:val="left" w:pos="1843"/>
        </w:tabs>
        <w:spacing w:after="0" w:line="240" w:lineRule="auto"/>
        <w:ind w:left="0" w:firstLine="0"/>
        <w:rPr>
          <w:rFonts w:eastAsia="Arial"/>
          <w:b/>
          <w:color w:val="auto"/>
          <w:sz w:val="24"/>
          <w:szCs w:val="24"/>
          <w:lang w:eastAsia="ar-SA"/>
        </w:rPr>
      </w:pPr>
    </w:p>
    <w:p w14:paraId="77710A29" w14:textId="77777777" w:rsidR="00C52B79" w:rsidRPr="00C52B79" w:rsidRDefault="00C52B79" w:rsidP="00C52B79">
      <w:pPr>
        <w:spacing w:after="0" w:line="240" w:lineRule="auto"/>
        <w:ind w:left="0" w:firstLine="0"/>
        <w:rPr>
          <w:rFonts w:eastAsia="Arial"/>
          <w:b/>
          <w:color w:val="auto"/>
          <w:sz w:val="24"/>
          <w:szCs w:val="24"/>
          <w:lang w:eastAsia="ar-SA"/>
        </w:rPr>
      </w:pPr>
    </w:p>
    <w:p w14:paraId="469FAE4C" w14:textId="77777777" w:rsidR="00C52B79" w:rsidRPr="00C52B79" w:rsidRDefault="00C52B79" w:rsidP="00C52B79">
      <w:pPr>
        <w:keepNext/>
        <w:keepLines/>
        <w:tabs>
          <w:tab w:val="left" w:pos="390"/>
          <w:tab w:val="left" w:pos="1035"/>
          <w:tab w:val="left" w:pos="1500"/>
        </w:tabs>
        <w:spacing w:after="0" w:line="240" w:lineRule="auto"/>
        <w:ind w:left="0" w:firstLine="0"/>
        <w:jc w:val="center"/>
        <w:rPr>
          <w:b/>
          <w:color w:val="auto"/>
          <w:sz w:val="24"/>
          <w:szCs w:val="24"/>
        </w:rPr>
      </w:pPr>
      <w:r w:rsidRPr="00C52B79">
        <w:rPr>
          <w:b/>
          <w:color w:val="auto"/>
          <w:sz w:val="24"/>
          <w:szCs w:val="24"/>
        </w:rPr>
        <w:t>II SKYRIUS</w:t>
      </w:r>
    </w:p>
    <w:p w14:paraId="76EE668F" w14:textId="77777777" w:rsidR="00C52B79" w:rsidRPr="00C52B79" w:rsidRDefault="00C52B79" w:rsidP="00C52B79">
      <w:pPr>
        <w:spacing w:after="0" w:line="240" w:lineRule="auto"/>
        <w:ind w:left="0" w:firstLine="0"/>
        <w:jc w:val="center"/>
        <w:rPr>
          <w:b/>
          <w:color w:val="auto"/>
          <w:sz w:val="24"/>
          <w:szCs w:val="24"/>
        </w:rPr>
      </w:pPr>
      <w:r w:rsidRPr="00C52B79">
        <w:rPr>
          <w:b/>
          <w:color w:val="auto"/>
          <w:sz w:val="24"/>
          <w:szCs w:val="24"/>
        </w:rPr>
        <w:t>SPECIALIEJI REIKALAVIMAI</w:t>
      </w:r>
    </w:p>
    <w:p w14:paraId="32E16AB2" w14:textId="77777777" w:rsidR="00C52B79" w:rsidRPr="00C52B79" w:rsidRDefault="00C52B79" w:rsidP="00C52B79">
      <w:pPr>
        <w:spacing w:after="0" w:line="240" w:lineRule="auto"/>
        <w:ind w:left="0" w:firstLine="0"/>
        <w:rPr>
          <w:rFonts w:eastAsia="Arial"/>
          <w:b/>
          <w:color w:val="auto"/>
          <w:sz w:val="24"/>
          <w:szCs w:val="24"/>
          <w:lang w:eastAsia="ar-SA"/>
        </w:rPr>
      </w:pPr>
    </w:p>
    <w:p w14:paraId="0CC6F420" w14:textId="77777777" w:rsidR="00C52B79" w:rsidRPr="00C52B79" w:rsidRDefault="00C52B79" w:rsidP="00C52B79">
      <w:pPr>
        <w:numPr>
          <w:ilvl w:val="0"/>
          <w:numId w:val="13"/>
        </w:numPr>
        <w:tabs>
          <w:tab w:val="left" w:pos="1135"/>
          <w:tab w:val="left" w:pos="1418"/>
          <w:tab w:val="left" w:pos="1701"/>
        </w:tabs>
        <w:spacing w:after="0" w:line="240" w:lineRule="auto"/>
        <w:ind w:left="0" w:firstLine="1135"/>
        <w:contextualSpacing/>
        <w:jc w:val="both"/>
        <w:rPr>
          <w:bCs/>
          <w:color w:val="00000A"/>
          <w:sz w:val="24"/>
          <w:szCs w:val="24"/>
          <w:lang w:eastAsia="en-US"/>
        </w:rPr>
      </w:pPr>
      <w:r w:rsidRPr="00C52B79">
        <w:rPr>
          <w:bCs/>
          <w:color w:val="00000A"/>
          <w:sz w:val="24"/>
          <w:szCs w:val="24"/>
          <w:lang w:eastAsia="en-US"/>
        </w:rPr>
        <w:t>Taktinio ryšio Link16 duomenų terminalo IP telefono aparatas</w:t>
      </w:r>
      <w:r w:rsidRPr="00C52B79">
        <w:rPr>
          <w:color w:val="00000A"/>
          <w:sz w:val="24"/>
          <w:szCs w:val="24"/>
          <w:lang w:eastAsia="en-US"/>
        </w:rPr>
        <w:t xml:space="preserve"> turi veikti su IP-224 serijos Ethernet adapterio įrenginiu nuotoliniu būdu valdančiu du garso įrenginius (</w:t>
      </w:r>
      <w:hyperlink r:id="rId8" w:history="1">
        <w:r w:rsidRPr="00C52B79">
          <w:rPr>
            <w:color w:val="0000FF"/>
            <w:sz w:val="24"/>
            <w:szCs w:val="24"/>
            <w:u w:val="single"/>
            <w:lang w:eastAsia="en-US"/>
          </w:rPr>
          <w:t>https://products.telex.com/na/en/ip-224/</w:t>
        </w:r>
      </w:hyperlink>
      <w:r w:rsidRPr="00C52B79">
        <w:rPr>
          <w:color w:val="auto"/>
          <w:sz w:val="24"/>
          <w:szCs w:val="24"/>
          <w:u w:val="single"/>
          <w:lang w:eastAsia="en-US"/>
        </w:rPr>
        <w:t xml:space="preserve"> )</w:t>
      </w:r>
      <w:r w:rsidRPr="00C52B79">
        <w:rPr>
          <w:color w:val="auto"/>
          <w:sz w:val="24"/>
          <w:szCs w:val="24"/>
          <w:lang w:eastAsia="en-US"/>
        </w:rPr>
        <w:t>.</w:t>
      </w:r>
    </w:p>
    <w:p w14:paraId="479031B6"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color w:val="00000A"/>
          <w:sz w:val="24"/>
          <w:szCs w:val="24"/>
          <w:lang w:eastAsia="en-US"/>
        </w:rPr>
        <w:t xml:space="preserve"> Reikalavimai telefono rageliui</w:t>
      </w:r>
      <w:r w:rsidRPr="00C52B79">
        <w:rPr>
          <w:bCs/>
          <w:color w:val="00000A"/>
          <w:sz w:val="24"/>
          <w:szCs w:val="24"/>
          <w:lang w:eastAsia="en-US"/>
        </w:rPr>
        <w:t xml:space="preserve">: ragelis su integruotu PTT (angl. </w:t>
      </w:r>
      <w:r w:rsidRPr="00C52B79">
        <w:rPr>
          <w:bCs/>
          <w:i/>
          <w:iCs/>
          <w:color w:val="00000A"/>
          <w:sz w:val="24"/>
          <w:szCs w:val="24"/>
          <w:lang w:eastAsia="en-US"/>
        </w:rPr>
        <w:t>Push-to-Talk</w:t>
      </w:r>
      <w:r w:rsidRPr="00C52B79">
        <w:rPr>
          <w:bCs/>
          <w:color w:val="00000A"/>
          <w:sz w:val="24"/>
          <w:szCs w:val="24"/>
          <w:lang w:eastAsia="en-US"/>
        </w:rPr>
        <w:t>).</w:t>
      </w:r>
    </w:p>
    <w:p w14:paraId="01CFF4E7" w14:textId="77777777" w:rsidR="00C52B79" w:rsidRPr="00C52B79" w:rsidRDefault="00C52B79" w:rsidP="00C52B79">
      <w:pPr>
        <w:numPr>
          <w:ilvl w:val="0"/>
          <w:numId w:val="13"/>
        </w:numPr>
        <w:tabs>
          <w:tab w:val="left" w:pos="1418"/>
          <w:tab w:val="left" w:pos="1560"/>
        </w:tabs>
        <w:spacing w:after="0" w:line="240" w:lineRule="auto"/>
        <w:ind w:left="0" w:firstLine="1134"/>
        <w:contextualSpacing/>
        <w:jc w:val="both"/>
        <w:rPr>
          <w:bCs/>
          <w:color w:val="00000A"/>
          <w:sz w:val="24"/>
          <w:szCs w:val="24"/>
          <w:lang w:eastAsia="en-US"/>
        </w:rPr>
      </w:pPr>
      <w:r w:rsidRPr="00C52B79">
        <w:rPr>
          <w:color w:val="00000A"/>
          <w:sz w:val="24"/>
          <w:szCs w:val="24"/>
          <w:lang w:eastAsia="en-US"/>
        </w:rPr>
        <w:t>Reikalavimai ekranui</w:t>
      </w:r>
      <w:r w:rsidRPr="00C52B79">
        <w:rPr>
          <w:bCs/>
          <w:color w:val="00000A"/>
          <w:sz w:val="24"/>
          <w:szCs w:val="24"/>
          <w:lang w:eastAsia="en-US"/>
        </w:rPr>
        <w:t xml:space="preserve">: </w:t>
      </w:r>
    </w:p>
    <w:p w14:paraId="21F2F6F8" w14:textId="77777777" w:rsidR="00C52B79" w:rsidRPr="00C52B79" w:rsidRDefault="00C52B79" w:rsidP="00C52B79">
      <w:pPr>
        <w:numPr>
          <w:ilvl w:val="1"/>
          <w:numId w:val="13"/>
        </w:numPr>
        <w:tabs>
          <w:tab w:val="left" w:pos="1418"/>
          <w:tab w:val="left" w:pos="1701"/>
          <w:tab w:val="left" w:pos="1843"/>
        </w:tabs>
        <w:spacing w:after="0" w:line="240" w:lineRule="auto"/>
        <w:ind w:left="0" w:firstLine="1134"/>
        <w:contextualSpacing/>
        <w:jc w:val="both"/>
        <w:rPr>
          <w:bCs/>
          <w:color w:val="00000A"/>
          <w:sz w:val="24"/>
          <w:szCs w:val="24"/>
          <w:lang w:eastAsia="en-US"/>
        </w:rPr>
      </w:pPr>
      <w:r w:rsidRPr="00C52B79">
        <w:rPr>
          <w:color w:val="00000A"/>
          <w:sz w:val="24"/>
          <w:szCs w:val="24"/>
          <w:lang w:eastAsia="en-US"/>
        </w:rPr>
        <w:lastRenderedPageBreak/>
        <w:t>Spalvotas TFT LCD, ne mažesnis kaip 7 colių (17,78 cm);</w:t>
      </w:r>
    </w:p>
    <w:p w14:paraId="00F952A7" w14:textId="77777777" w:rsidR="00C52B79" w:rsidRPr="00C52B79" w:rsidRDefault="00C52B79" w:rsidP="00C52B79">
      <w:pPr>
        <w:numPr>
          <w:ilvl w:val="1"/>
          <w:numId w:val="13"/>
        </w:numPr>
        <w:tabs>
          <w:tab w:val="left" w:pos="1418"/>
          <w:tab w:val="left" w:pos="1701"/>
          <w:tab w:val="left" w:pos="1843"/>
        </w:tabs>
        <w:spacing w:after="0" w:line="240" w:lineRule="auto"/>
        <w:ind w:left="0" w:firstLine="1134"/>
        <w:contextualSpacing/>
        <w:jc w:val="both"/>
        <w:rPr>
          <w:bCs/>
          <w:color w:val="00000A"/>
          <w:sz w:val="24"/>
          <w:szCs w:val="24"/>
          <w:lang w:eastAsia="en-US"/>
        </w:rPr>
      </w:pPr>
      <w:r w:rsidRPr="00C52B79">
        <w:rPr>
          <w:color w:val="00000A"/>
          <w:sz w:val="24"/>
          <w:szCs w:val="24"/>
          <w:lang w:eastAsia="en-US"/>
        </w:rPr>
        <w:t>Rezoliucija: ne mažesnė kaip 800 x 480 taškų</w:t>
      </w:r>
      <w:r w:rsidRPr="00C52B79">
        <w:rPr>
          <w:bCs/>
          <w:color w:val="00000A"/>
          <w:sz w:val="24"/>
          <w:szCs w:val="24"/>
          <w:lang w:eastAsia="en-US"/>
        </w:rPr>
        <w:t>.</w:t>
      </w:r>
    </w:p>
    <w:p w14:paraId="77E490E1" w14:textId="77777777" w:rsidR="00C52B79" w:rsidRPr="00C52B79" w:rsidRDefault="00C52B79" w:rsidP="00C52B79">
      <w:pPr>
        <w:numPr>
          <w:ilvl w:val="0"/>
          <w:numId w:val="13"/>
        </w:numPr>
        <w:tabs>
          <w:tab w:val="left" w:pos="1418"/>
          <w:tab w:val="left" w:pos="1560"/>
        </w:tabs>
        <w:spacing w:after="0" w:line="240" w:lineRule="auto"/>
        <w:ind w:left="0" w:firstLine="1134"/>
        <w:contextualSpacing/>
        <w:jc w:val="both"/>
        <w:rPr>
          <w:bCs/>
          <w:color w:val="00000A"/>
          <w:sz w:val="24"/>
          <w:szCs w:val="24"/>
          <w:lang w:eastAsia="en-US"/>
        </w:rPr>
      </w:pPr>
      <w:r w:rsidRPr="00C52B79">
        <w:rPr>
          <w:color w:val="00000A"/>
          <w:sz w:val="24"/>
          <w:szCs w:val="24"/>
          <w:lang w:eastAsia="en-US"/>
        </w:rPr>
        <w:t>Reikalavimai maitinimo šaltiniui</w:t>
      </w:r>
      <w:r w:rsidRPr="00C52B79">
        <w:rPr>
          <w:bCs/>
          <w:color w:val="00000A"/>
          <w:sz w:val="24"/>
          <w:szCs w:val="24"/>
          <w:lang w:eastAsia="en-US"/>
        </w:rPr>
        <w:t>: išorinis 12V ±5% maitinimo šaltinis, maksimali išvestis: 12VDC @5A (60W), įvestis: nuo 90 iki 264VAC ~50/60Hz.</w:t>
      </w:r>
    </w:p>
    <w:p w14:paraId="1696FB22" w14:textId="77777777" w:rsidR="00C52B79" w:rsidRPr="00C52B79" w:rsidRDefault="00C52B79" w:rsidP="00C52B79">
      <w:pPr>
        <w:numPr>
          <w:ilvl w:val="0"/>
          <w:numId w:val="13"/>
        </w:numPr>
        <w:tabs>
          <w:tab w:val="left" w:pos="1418"/>
          <w:tab w:val="left" w:pos="1560"/>
        </w:tabs>
        <w:spacing w:after="0" w:line="240" w:lineRule="auto"/>
        <w:ind w:left="0" w:firstLine="1134"/>
        <w:contextualSpacing/>
        <w:jc w:val="both"/>
        <w:rPr>
          <w:bCs/>
          <w:color w:val="00000A"/>
          <w:sz w:val="24"/>
          <w:szCs w:val="24"/>
          <w:lang w:eastAsia="en-US"/>
        </w:rPr>
      </w:pPr>
      <w:r w:rsidRPr="00C52B79">
        <w:rPr>
          <w:color w:val="00000A"/>
          <w:sz w:val="24"/>
          <w:szCs w:val="24"/>
          <w:lang w:eastAsia="en-US"/>
        </w:rPr>
        <w:t>Reikalavimai garsiakalbiui</w:t>
      </w:r>
      <w:r w:rsidRPr="00C52B79">
        <w:rPr>
          <w:bCs/>
          <w:color w:val="00000A"/>
          <w:sz w:val="24"/>
          <w:szCs w:val="24"/>
          <w:lang w:eastAsia="en-US"/>
        </w:rPr>
        <w:t xml:space="preserve">: </w:t>
      </w:r>
      <w:r w:rsidRPr="00C52B79">
        <w:rPr>
          <w:color w:val="00000A"/>
          <w:sz w:val="24"/>
          <w:szCs w:val="24"/>
          <w:lang w:eastAsia="en-US"/>
        </w:rPr>
        <w:t>integruotas vienalaikio dvipusio ryšio garsiakalbis su garso reguliavimo galimybe.</w:t>
      </w:r>
    </w:p>
    <w:p w14:paraId="392CFBE1" w14:textId="77777777" w:rsidR="00C52B79" w:rsidRPr="00C52B79" w:rsidRDefault="00C52B79" w:rsidP="00C52B79">
      <w:pPr>
        <w:numPr>
          <w:ilvl w:val="0"/>
          <w:numId w:val="13"/>
        </w:numPr>
        <w:tabs>
          <w:tab w:val="left" w:pos="1418"/>
          <w:tab w:val="left" w:pos="1560"/>
        </w:tabs>
        <w:spacing w:after="0" w:line="240" w:lineRule="auto"/>
        <w:ind w:left="0" w:firstLine="1135"/>
        <w:contextualSpacing/>
        <w:jc w:val="both"/>
        <w:rPr>
          <w:bCs/>
          <w:color w:val="00000A"/>
          <w:sz w:val="24"/>
          <w:szCs w:val="24"/>
          <w:lang w:eastAsia="en-US"/>
        </w:rPr>
      </w:pPr>
      <w:r w:rsidRPr="00C52B79">
        <w:rPr>
          <w:bCs/>
          <w:color w:val="00000A"/>
          <w:sz w:val="24"/>
          <w:szCs w:val="24"/>
          <w:lang w:eastAsia="en-US"/>
        </w:rPr>
        <w:t xml:space="preserve">Mikrofonas: jautrumas ne mažesnis kaip 120 dB SLP (angl. </w:t>
      </w:r>
      <w:r w:rsidRPr="00C52B79">
        <w:rPr>
          <w:bCs/>
          <w:i/>
          <w:iCs/>
          <w:color w:val="00000A"/>
          <w:sz w:val="24"/>
          <w:szCs w:val="24"/>
          <w:lang w:eastAsia="en-US"/>
        </w:rPr>
        <w:t>Sound Pressure Level (SLP)</w:t>
      </w:r>
      <w:r w:rsidRPr="00C52B79">
        <w:rPr>
          <w:bCs/>
          <w:color w:val="00000A"/>
          <w:sz w:val="24"/>
          <w:szCs w:val="24"/>
          <w:lang w:eastAsia="en-US"/>
        </w:rPr>
        <w:t xml:space="preserve">); mikrofonas pritvirtintas ant lankstaus, kraipomo stovo. </w:t>
      </w:r>
    </w:p>
    <w:p w14:paraId="0DC7A6E1"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Kietasis diskas: ne mažiau kaip 64 GB SSD.</w:t>
      </w:r>
    </w:p>
    <w:p w14:paraId="3F59CBCC"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RAM: ne mažiau kaip 8 GB.</w:t>
      </w:r>
    </w:p>
    <w:p w14:paraId="72EC2494"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USB jungtis: ne mažiau kaip 1 vnt.</w:t>
      </w:r>
    </w:p>
    <w:p w14:paraId="684428F1" w14:textId="77777777" w:rsidR="00C52B79" w:rsidRPr="00C52B79" w:rsidRDefault="00C52B79" w:rsidP="00C52B79">
      <w:pPr>
        <w:numPr>
          <w:ilvl w:val="0"/>
          <w:numId w:val="13"/>
        </w:numPr>
        <w:tabs>
          <w:tab w:val="left" w:pos="1418"/>
          <w:tab w:val="left" w:pos="1560"/>
        </w:tabs>
        <w:spacing w:after="0" w:line="240" w:lineRule="auto"/>
        <w:ind w:left="0" w:firstLine="1134"/>
        <w:contextualSpacing/>
        <w:jc w:val="both"/>
        <w:rPr>
          <w:bCs/>
          <w:color w:val="00000A"/>
          <w:sz w:val="24"/>
          <w:szCs w:val="24"/>
          <w:lang w:eastAsia="en-US"/>
        </w:rPr>
      </w:pPr>
      <w:r w:rsidRPr="00C52B79">
        <w:rPr>
          <w:color w:val="00000A"/>
          <w:sz w:val="24"/>
          <w:szCs w:val="24"/>
          <w:lang w:eastAsia="en-US"/>
        </w:rPr>
        <w:t>Reikalavimai mygtukams</w:t>
      </w:r>
      <w:r w:rsidRPr="00C52B79">
        <w:rPr>
          <w:bCs/>
          <w:color w:val="00000A"/>
          <w:sz w:val="24"/>
          <w:szCs w:val="24"/>
          <w:lang w:eastAsia="en-US"/>
        </w:rPr>
        <w:t xml:space="preserve">: </w:t>
      </w:r>
    </w:p>
    <w:p w14:paraId="19E3840A" w14:textId="77777777" w:rsidR="00C52B79" w:rsidRPr="00C52B79" w:rsidRDefault="00C52B79" w:rsidP="00C52B79">
      <w:pPr>
        <w:numPr>
          <w:ilvl w:val="1"/>
          <w:numId w:val="13"/>
        </w:numPr>
        <w:tabs>
          <w:tab w:val="left" w:pos="1418"/>
          <w:tab w:val="left" w:pos="1701"/>
          <w:tab w:val="left" w:pos="1843"/>
        </w:tabs>
        <w:spacing w:after="0" w:line="240" w:lineRule="auto"/>
        <w:ind w:left="0" w:firstLine="1134"/>
        <w:contextualSpacing/>
        <w:jc w:val="both"/>
        <w:rPr>
          <w:bCs/>
          <w:color w:val="00000A"/>
          <w:sz w:val="24"/>
          <w:szCs w:val="24"/>
          <w:lang w:eastAsia="en-US"/>
        </w:rPr>
      </w:pPr>
      <w:r w:rsidRPr="00C52B79">
        <w:rPr>
          <w:color w:val="00000A"/>
          <w:sz w:val="24"/>
          <w:szCs w:val="24"/>
          <w:lang w:eastAsia="en-US"/>
        </w:rPr>
        <w:t>ne mažiau kaip 6 programuojami funkcijų mygtukai;</w:t>
      </w:r>
    </w:p>
    <w:p w14:paraId="484D28FB" w14:textId="77777777" w:rsidR="00C52B79" w:rsidRPr="00C52B79" w:rsidRDefault="00C52B79" w:rsidP="00C52B79">
      <w:pPr>
        <w:numPr>
          <w:ilvl w:val="1"/>
          <w:numId w:val="13"/>
        </w:numPr>
        <w:tabs>
          <w:tab w:val="left" w:pos="1418"/>
          <w:tab w:val="left" w:pos="1701"/>
          <w:tab w:val="left" w:pos="1843"/>
        </w:tabs>
        <w:spacing w:after="0" w:line="240" w:lineRule="auto"/>
        <w:ind w:left="0" w:firstLine="1134"/>
        <w:contextualSpacing/>
        <w:jc w:val="both"/>
        <w:rPr>
          <w:bCs/>
          <w:color w:val="00000A"/>
          <w:sz w:val="24"/>
          <w:szCs w:val="24"/>
          <w:lang w:eastAsia="en-US"/>
        </w:rPr>
      </w:pPr>
      <w:r w:rsidRPr="00C52B79">
        <w:rPr>
          <w:color w:val="00000A"/>
          <w:sz w:val="24"/>
          <w:szCs w:val="24"/>
          <w:lang w:eastAsia="en-US"/>
        </w:rPr>
        <w:t>meniu valdymo mygtukai, leidžiantys keisti telefono nustatymus, peržiūrėti praleistus / gautus iškvietimus ir rinktus numerius, pasiekti balso paštą.</w:t>
      </w:r>
    </w:p>
    <w:p w14:paraId="532A0B9C" w14:textId="77777777" w:rsidR="00C52B79" w:rsidRPr="00C52B79" w:rsidRDefault="00C52B79" w:rsidP="00C52B79">
      <w:pPr>
        <w:numPr>
          <w:ilvl w:val="0"/>
          <w:numId w:val="13"/>
        </w:numPr>
        <w:tabs>
          <w:tab w:val="left" w:pos="1418"/>
          <w:tab w:val="left" w:pos="1560"/>
        </w:tabs>
        <w:spacing w:after="0" w:line="240" w:lineRule="auto"/>
        <w:ind w:left="0" w:firstLine="1134"/>
        <w:contextualSpacing/>
        <w:jc w:val="both"/>
        <w:rPr>
          <w:bCs/>
          <w:color w:val="00000A"/>
          <w:sz w:val="24"/>
          <w:szCs w:val="24"/>
          <w:lang w:eastAsia="en-US"/>
        </w:rPr>
      </w:pPr>
      <w:r w:rsidRPr="00C52B79">
        <w:rPr>
          <w:bCs/>
          <w:color w:val="00000A"/>
          <w:sz w:val="24"/>
          <w:szCs w:val="24"/>
          <w:lang w:eastAsia="en-US"/>
        </w:rPr>
        <w:t>Apsaugos (sandarumo) laipsnis:</w:t>
      </w:r>
      <w:r w:rsidRPr="00C52B79">
        <w:rPr>
          <w:b/>
          <w:bCs/>
          <w:color w:val="00000A"/>
          <w:sz w:val="24"/>
          <w:szCs w:val="24"/>
          <w:lang w:eastAsia="en-US"/>
        </w:rPr>
        <w:t xml:space="preserve"> ne mažiau kaip </w:t>
      </w:r>
      <w:r w:rsidRPr="00C52B79">
        <w:rPr>
          <w:bCs/>
          <w:color w:val="00000A"/>
          <w:sz w:val="24"/>
          <w:szCs w:val="24"/>
          <w:lang w:eastAsia="en-US"/>
        </w:rPr>
        <w:t>IP20.</w:t>
      </w:r>
    </w:p>
    <w:p w14:paraId="0F0C4521"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Ne mažiau kaip 100 pašnekovų grupių / dažnių kontrolės pasirinkimas.</w:t>
      </w:r>
    </w:p>
    <w:p w14:paraId="64C4B437"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 xml:space="preserve">Vienpusio (angl. </w:t>
      </w:r>
      <w:r w:rsidRPr="00C52B79">
        <w:rPr>
          <w:bCs/>
          <w:i/>
          <w:iCs/>
          <w:color w:val="00000A"/>
          <w:sz w:val="24"/>
          <w:szCs w:val="24"/>
          <w:lang w:eastAsia="en-US"/>
        </w:rPr>
        <w:t>Simplex</w:t>
      </w:r>
      <w:r w:rsidRPr="00C52B79">
        <w:rPr>
          <w:bCs/>
          <w:color w:val="00000A"/>
          <w:sz w:val="24"/>
          <w:szCs w:val="24"/>
          <w:lang w:eastAsia="en-US"/>
        </w:rPr>
        <w:t xml:space="preserve">) ir dvipusio (angl. </w:t>
      </w:r>
      <w:r w:rsidRPr="00C52B79">
        <w:rPr>
          <w:bCs/>
          <w:i/>
          <w:iCs/>
          <w:color w:val="00000A"/>
          <w:sz w:val="24"/>
          <w:szCs w:val="24"/>
          <w:lang w:eastAsia="en-US"/>
        </w:rPr>
        <w:t>Duplex</w:t>
      </w:r>
      <w:r w:rsidRPr="00C52B79">
        <w:rPr>
          <w:bCs/>
          <w:color w:val="00000A"/>
          <w:sz w:val="24"/>
          <w:szCs w:val="24"/>
          <w:lang w:eastAsia="en-US"/>
        </w:rPr>
        <w:t>) ryšio režimo pasirinkimas.</w:t>
      </w:r>
    </w:p>
    <w:p w14:paraId="694288C8"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 xml:space="preserve">Grupinių pokalbių dalyvių selektyvaus nutildymo galimybė. </w:t>
      </w:r>
    </w:p>
    <w:p w14:paraId="38864297"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Momentinis pokalbių įrašų atkūrimas.</w:t>
      </w:r>
    </w:p>
    <w:p w14:paraId="11B55DD8"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Skambučio kita linija indikacija su garsiniu informaciniu signalu.</w:t>
      </w:r>
    </w:p>
    <w:p w14:paraId="75DDE9C7" w14:textId="77777777" w:rsidR="00C52B79" w:rsidRPr="00C52B79" w:rsidRDefault="00C52B79" w:rsidP="00C52B79">
      <w:pPr>
        <w:numPr>
          <w:ilvl w:val="0"/>
          <w:numId w:val="13"/>
        </w:numPr>
        <w:tabs>
          <w:tab w:val="left" w:pos="1418"/>
          <w:tab w:val="left" w:pos="1560"/>
        </w:tabs>
        <w:spacing w:after="0" w:line="240" w:lineRule="auto"/>
        <w:ind w:left="0" w:firstLine="1135"/>
        <w:contextualSpacing/>
        <w:jc w:val="both"/>
        <w:rPr>
          <w:bCs/>
          <w:color w:val="00000A"/>
          <w:sz w:val="24"/>
          <w:szCs w:val="24"/>
          <w:lang w:eastAsia="en-US"/>
        </w:rPr>
      </w:pPr>
      <w:r w:rsidRPr="00C52B79">
        <w:rPr>
          <w:bCs/>
          <w:color w:val="00000A"/>
          <w:sz w:val="24"/>
          <w:szCs w:val="24"/>
          <w:lang w:eastAsia="en-US"/>
        </w:rPr>
        <w:t xml:space="preserve">Galimybė palaikyti konferencinį ryšį su pašnekovais, naudojančiais skirtingas ryšio linijas (angl. </w:t>
      </w:r>
      <w:r w:rsidRPr="00C52B79">
        <w:rPr>
          <w:bCs/>
          <w:i/>
          <w:iCs/>
          <w:color w:val="00000A"/>
          <w:sz w:val="24"/>
          <w:szCs w:val="24"/>
          <w:lang w:eastAsia="en-US"/>
        </w:rPr>
        <w:t>Crosspatch</w:t>
      </w:r>
      <w:r w:rsidRPr="00C52B79">
        <w:rPr>
          <w:bCs/>
          <w:color w:val="00000A"/>
          <w:sz w:val="24"/>
          <w:szCs w:val="24"/>
          <w:lang w:eastAsia="en-US"/>
        </w:rPr>
        <w:t>).</w:t>
      </w:r>
    </w:p>
    <w:p w14:paraId="5D5E6DFA"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 xml:space="preserve">Konferencinių pokalbių valdymo galimybė (angl. </w:t>
      </w:r>
      <w:r w:rsidRPr="00C52B79">
        <w:rPr>
          <w:bCs/>
          <w:i/>
          <w:iCs/>
          <w:color w:val="00000A"/>
          <w:sz w:val="24"/>
          <w:szCs w:val="24"/>
          <w:lang w:eastAsia="en-US"/>
        </w:rPr>
        <w:t>Supervisory control</w:t>
      </w:r>
      <w:r w:rsidRPr="00C52B79">
        <w:rPr>
          <w:bCs/>
          <w:color w:val="00000A"/>
          <w:sz w:val="24"/>
          <w:szCs w:val="24"/>
          <w:lang w:eastAsia="en-US"/>
        </w:rPr>
        <w:t>).</w:t>
      </w:r>
    </w:p>
    <w:p w14:paraId="0AAE053D"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Automatinis telefono numerio rinkimas iš istorijos.</w:t>
      </w:r>
    </w:p>
    <w:p w14:paraId="510B9A79"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Skambinančiojo ID (telefono numeris, iDEN, MDC, FleetSync, TETRA ir 5-tonai).</w:t>
      </w:r>
    </w:p>
    <w:p w14:paraId="4531FF54" w14:textId="77777777" w:rsidR="00C52B79" w:rsidRPr="00C52B79" w:rsidRDefault="00C52B79" w:rsidP="00C52B79">
      <w:pPr>
        <w:numPr>
          <w:ilvl w:val="0"/>
          <w:numId w:val="13"/>
        </w:numPr>
        <w:tabs>
          <w:tab w:val="left" w:pos="1418"/>
          <w:tab w:val="left" w:pos="1560"/>
        </w:tabs>
        <w:spacing w:after="0" w:line="240" w:lineRule="auto"/>
        <w:ind w:left="0" w:firstLine="1135"/>
        <w:contextualSpacing/>
        <w:jc w:val="both"/>
        <w:rPr>
          <w:bCs/>
          <w:color w:val="00000A"/>
          <w:sz w:val="24"/>
          <w:szCs w:val="24"/>
          <w:lang w:eastAsia="en-US"/>
        </w:rPr>
      </w:pPr>
      <w:r w:rsidRPr="00C52B79">
        <w:rPr>
          <w:bCs/>
          <w:color w:val="00000A"/>
          <w:sz w:val="24"/>
          <w:szCs w:val="24"/>
          <w:lang w:eastAsia="en-US"/>
        </w:rPr>
        <w:t>IDEN režimas, leidžiantis naudotis radijo stotimi kaip mobiliuoju telefonu (be PTT funkcijos / FULL DUPLEX ).</w:t>
      </w:r>
    </w:p>
    <w:p w14:paraId="2A1D1E85"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Palaikomų radijo stočių skanavimo režimas.</w:t>
      </w:r>
    </w:p>
    <w:p w14:paraId="3A28A876" w14:textId="77777777" w:rsidR="00C52B79" w:rsidRPr="00C52B79" w:rsidRDefault="00C52B79" w:rsidP="00C52B79">
      <w:pPr>
        <w:numPr>
          <w:ilvl w:val="0"/>
          <w:numId w:val="13"/>
        </w:numPr>
        <w:tabs>
          <w:tab w:val="left" w:pos="1418"/>
          <w:tab w:val="left" w:pos="1560"/>
        </w:tabs>
        <w:spacing w:after="0" w:line="240" w:lineRule="auto"/>
        <w:ind w:left="0" w:firstLine="1135"/>
        <w:contextualSpacing/>
        <w:jc w:val="both"/>
        <w:rPr>
          <w:bCs/>
          <w:color w:val="00000A"/>
          <w:sz w:val="24"/>
          <w:szCs w:val="24"/>
          <w:lang w:eastAsia="en-US"/>
        </w:rPr>
      </w:pPr>
      <w:r w:rsidRPr="00C52B79">
        <w:rPr>
          <w:bCs/>
          <w:color w:val="00000A"/>
          <w:sz w:val="24"/>
          <w:szCs w:val="24"/>
          <w:lang w:eastAsia="en-US"/>
        </w:rPr>
        <w:t>Pagalba nelaimingo atsitikimo atveju – turi galimybę iškoduoti pagalbos šauksmo signalus, jeigu jie siunčiami palaikomais ANI formatais.</w:t>
      </w:r>
    </w:p>
    <w:p w14:paraId="44D39008"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Atviro teksto / koduoti pranešimai, skirti EFJ RS5300 mobiliai radijo stotelei.</w:t>
      </w:r>
    </w:p>
    <w:p w14:paraId="03496298" w14:textId="77777777" w:rsidR="00C52B79" w:rsidRPr="00C52B79" w:rsidRDefault="00C52B79" w:rsidP="00C52B79">
      <w:pPr>
        <w:numPr>
          <w:ilvl w:val="0"/>
          <w:numId w:val="13"/>
        </w:numPr>
        <w:tabs>
          <w:tab w:val="left" w:pos="1418"/>
          <w:tab w:val="left" w:pos="1560"/>
        </w:tabs>
        <w:spacing w:after="0" w:line="240" w:lineRule="auto"/>
        <w:ind w:left="0" w:firstLine="1135"/>
        <w:contextualSpacing/>
        <w:jc w:val="both"/>
        <w:rPr>
          <w:bCs/>
          <w:color w:val="00000A"/>
          <w:sz w:val="24"/>
          <w:szCs w:val="24"/>
          <w:lang w:eastAsia="en-US"/>
        </w:rPr>
      </w:pPr>
      <w:r w:rsidRPr="00C52B79">
        <w:rPr>
          <w:bCs/>
          <w:color w:val="00000A"/>
          <w:sz w:val="24"/>
          <w:szCs w:val="24"/>
          <w:lang w:eastAsia="en-US"/>
        </w:rPr>
        <w:t>Radijo telefonija – TELEX konsolėje lokaliai galima keisti naudojamas nutolusias radijo stotis.</w:t>
      </w:r>
    </w:p>
    <w:p w14:paraId="315812F9"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auto"/>
          <w:sz w:val="24"/>
          <w:szCs w:val="24"/>
          <w:lang w:eastAsia="en-US"/>
        </w:rPr>
      </w:pPr>
      <w:r w:rsidRPr="00C52B79">
        <w:rPr>
          <w:bCs/>
          <w:color w:val="auto"/>
          <w:sz w:val="24"/>
          <w:szCs w:val="24"/>
          <w:lang w:eastAsia="en-US"/>
        </w:rPr>
        <w:t>Nefunkciniai reikalavimai:</w:t>
      </w:r>
    </w:p>
    <w:p w14:paraId="1ADCA551"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PTT tangentinis mygtukas.</w:t>
      </w:r>
    </w:p>
    <w:p w14:paraId="1DBECA27"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Dažnių pasirinkimo galimybė.</w:t>
      </w:r>
    </w:p>
    <w:p w14:paraId="3B5DF6B6"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Meniu klavišas, kurio paspaudimu pasiekiamas pagrindinis įrenginio valdymo meniu.</w:t>
      </w:r>
    </w:p>
    <w:p w14:paraId="1ECE74F8" w14:textId="77777777" w:rsidR="00C52B79" w:rsidRPr="00C52B79" w:rsidRDefault="00C52B79" w:rsidP="00C52B79">
      <w:pPr>
        <w:numPr>
          <w:ilvl w:val="0"/>
          <w:numId w:val="13"/>
        </w:numPr>
        <w:tabs>
          <w:tab w:val="left" w:pos="1418"/>
          <w:tab w:val="left" w:pos="1701"/>
        </w:tabs>
        <w:spacing w:after="0" w:line="240" w:lineRule="auto"/>
        <w:contextualSpacing/>
        <w:jc w:val="both"/>
        <w:rPr>
          <w:bCs/>
          <w:color w:val="00000A"/>
          <w:sz w:val="24"/>
          <w:szCs w:val="24"/>
          <w:lang w:eastAsia="en-US"/>
        </w:rPr>
      </w:pPr>
      <w:r w:rsidRPr="00C52B79">
        <w:rPr>
          <w:bCs/>
          <w:color w:val="00000A"/>
          <w:sz w:val="24"/>
          <w:szCs w:val="24"/>
          <w:lang w:eastAsia="en-US"/>
        </w:rPr>
        <w:t>Skambučių istorija ne mažiau kaip 50 skambučių.</w:t>
      </w:r>
    </w:p>
    <w:p w14:paraId="716A0131" w14:textId="77777777" w:rsidR="00C52B79" w:rsidRPr="00C52B79" w:rsidRDefault="00C52B79" w:rsidP="00C52B79">
      <w:pPr>
        <w:numPr>
          <w:ilvl w:val="0"/>
          <w:numId w:val="13"/>
        </w:numPr>
        <w:tabs>
          <w:tab w:val="left" w:pos="1560"/>
        </w:tabs>
        <w:overflowPunct w:val="0"/>
        <w:spacing w:after="0" w:line="240" w:lineRule="auto"/>
        <w:ind w:left="0" w:firstLine="1135"/>
        <w:contextualSpacing/>
        <w:jc w:val="both"/>
        <w:rPr>
          <w:color w:val="auto"/>
          <w:sz w:val="24"/>
          <w:szCs w:val="24"/>
          <w:lang w:eastAsia="en-US"/>
        </w:rPr>
      </w:pPr>
      <w:r w:rsidRPr="00C52B79">
        <w:rPr>
          <w:rFonts w:ascii="Liberation Serif" w:eastAsia="Segoe UI" w:hAnsi="Liberation Serif" w:cs="Tahoma"/>
          <w:bCs/>
          <w:color w:val="auto"/>
          <w:sz w:val="24"/>
          <w:szCs w:val="24"/>
          <w:lang w:eastAsia="ar-SA" w:bidi="en-US"/>
        </w:rPr>
        <w:t>IP telefon</w:t>
      </w:r>
      <w:r w:rsidRPr="00C52B79">
        <w:rPr>
          <w:rFonts w:ascii="Liberation Serif" w:eastAsia="Segoe UI" w:hAnsi="Liberation Serif" w:cs="Tahoma" w:hint="eastAsia"/>
          <w:bCs/>
          <w:color w:val="auto"/>
          <w:sz w:val="24"/>
          <w:szCs w:val="24"/>
          <w:lang w:eastAsia="ar-SA" w:bidi="en-US"/>
        </w:rPr>
        <w:t>ų</w:t>
      </w:r>
      <w:r w:rsidRPr="00C52B79">
        <w:rPr>
          <w:rFonts w:ascii="Liberation Serif" w:eastAsia="Segoe UI" w:hAnsi="Liberation Serif" w:cs="Tahoma"/>
          <w:bCs/>
          <w:color w:val="auto"/>
          <w:sz w:val="24"/>
          <w:szCs w:val="24"/>
          <w:lang w:eastAsia="ar-SA" w:bidi="en-US"/>
        </w:rPr>
        <w:t xml:space="preserve"> gamintojas privalo u</w:t>
      </w:r>
      <w:r w:rsidRPr="00C52B79">
        <w:rPr>
          <w:rFonts w:ascii="Liberation Serif" w:eastAsia="Segoe UI" w:hAnsi="Liberation Serif" w:cs="Tahoma" w:hint="eastAsia"/>
          <w:bCs/>
          <w:color w:val="auto"/>
          <w:sz w:val="24"/>
          <w:szCs w:val="24"/>
          <w:lang w:eastAsia="ar-SA" w:bidi="en-US"/>
        </w:rPr>
        <w:t>ž</w:t>
      </w:r>
      <w:r w:rsidRPr="00C52B79">
        <w:rPr>
          <w:rFonts w:ascii="Liberation Serif" w:eastAsia="Segoe UI" w:hAnsi="Liberation Serif" w:cs="Tahoma"/>
          <w:bCs/>
          <w:color w:val="auto"/>
          <w:sz w:val="24"/>
          <w:szCs w:val="24"/>
          <w:lang w:eastAsia="ar-SA" w:bidi="en-US"/>
        </w:rPr>
        <w:t>tikrinti Europos S</w:t>
      </w:r>
      <w:r w:rsidRPr="00C52B79">
        <w:rPr>
          <w:rFonts w:ascii="Liberation Serif" w:eastAsia="Segoe UI" w:hAnsi="Liberation Serif" w:cs="Tahoma" w:hint="eastAsia"/>
          <w:bCs/>
          <w:color w:val="auto"/>
          <w:sz w:val="24"/>
          <w:szCs w:val="24"/>
          <w:lang w:eastAsia="ar-SA" w:bidi="en-US"/>
        </w:rPr>
        <w:t>ą</w:t>
      </w:r>
      <w:r w:rsidRPr="00C52B79">
        <w:rPr>
          <w:rFonts w:ascii="Liberation Serif" w:eastAsia="Segoe UI" w:hAnsi="Liberation Serif" w:cs="Tahoma"/>
          <w:bCs/>
          <w:color w:val="auto"/>
          <w:sz w:val="24"/>
          <w:szCs w:val="24"/>
          <w:lang w:eastAsia="ar-SA" w:bidi="en-US"/>
        </w:rPr>
        <w:t>jungos RoHS (angl.</w:t>
      </w:r>
      <w:r w:rsidRPr="00C52B79">
        <w:rPr>
          <w:rFonts w:ascii="Liberation Serif" w:eastAsia="Segoe UI" w:hAnsi="Liberation Serif" w:cs="Segoe UI"/>
          <w:bCs/>
          <w:i/>
          <w:iCs/>
          <w:color w:val="auto"/>
          <w:sz w:val="24"/>
          <w:szCs w:val="24"/>
          <w:lang w:eastAsia="ar-SA"/>
        </w:rPr>
        <w:t xml:space="preserve"> </w:t>
      </w:r>
      <w:r w:rsidRPr="00C52B79">
        <w:rPr>
          <w:rFonts w:ascii="Liberation Serif" w:eastAsia="Segoe UI" w:hAnsi="Liberation Serif" w:cs="Tahoma"/>
          <w:bCs/>
          <w:i/>
          <w:color w:val="auto"/>
          <w:sz w:val="24"/>
          <w:szCs w:val="24"/>
          <w:lang w:eastAsia="ar-SA" w:bidi="en-US"/>
        </w:rPr>
        <w:t>Restriction of Hazardous Substances</w:t>
      </w:r>
      <w:r w:rsidRPr="00C52B79">
        <w:rPr>
          <w:rFonts w:ascii="Liberation Serif" w:eastAsia="Segoe UI" w:hAnsi="Liberation Serif" w:cs="Tahoma"/>
          <w:bCs/>
          <w:color w:val="auto"/>
          <w:sz w:val="24"/>
          <w:szCs w:val="24"/>
          <w:lang w:eastAsia="ar-SA" w:bidi="en-US"/>
        </w:rPr>
        <w:t>) direktyv</w:t>
      </w:r>
      <w:r w:rsidRPr="00C52B79">
        <w:rPr>
          <w:rFonts w:ascii="Liberation Serif" w:eastAsia="Segoe UI" w:hAnsi="Liberation Serif" w:cs="Tahoma" w:hint="eastAsia"/>
          <w:bCs/>
          <w:color w:val="auto"/>
          <w:sz w:val="24"/>
          <w:szCs w:val="24"/>
          <w:lang w:eastAsia="ar-SA" w:bidi="en-US"/>
        </w:rPr>
        <w:t>ų</w:t>
      </w:r>
      <w:r w:rsidRPr="00C52B79">
        <w:rPr>
          <w:rFonts w:ascii="Liberation Serif" w:eastAsia="Segoe UI" w:hAnsi="Liberation Serif" w:cs="Tahoma"/>
          <w:bCs/>
          <w:color w:val="auto"/>
          <w:sz w:val="24"/>
          <w:szCs w:val="24"/>
          <w:lang w:eastAsia="ar-SA" w:bidi="en-US"/>
        </w:rPr>
        <w:t xml:space="preserve"> (2002/95/EC (RoHS 1), 2011/65/EU (RoHS 2), 2015/863 (RoHS 2 amendment)), draud</w:t>
      </w:r>
      <w:r w:rsidRPr="00C52B79">
        <w:rPr>
          <w:rFonts w:ascii="Liberation Serif" w:eastAsia="Segoe UI" w:hAnsi="Liberation Serif" w:cs="Tahoma" w:hint="eastAsia"/>
          <w:bCs/>
          <w:color w:val="auto"/>
          <w:sz w:val="24"/>
          <w:szCs w:val="24"/>
          <w:lang w:eastAsia="ar-SA" w:bidi="en-US"/>
        </w:rPr>
        <w:t>ž</w:t>
      </w:r>
      <w:r w:rsidRPr="00C52B79">
        <w:rPr>
          <w:rFonts w:ascii="Liberation Serif" w:eastAsia="Segoe UI" w:hAnsi="Liberation Serif" w:cs="Tahoma"/>
          <w:bCs/>
          <w:color w:val="auto"/>
          <w:sz w:val="24"/>
          <w:szCs w:val="24"/>
          <w:lang w:eastAsia="ar-SA" w:bidi="en-US"/>
        </w:rPr>
        <w:t>ian</w:t>
      </w:r>
      <w:r w:rsidRPr="00C52B79">
        <w:rPr>
          <w:rFonts w:ascii="Liberation Serif" w:eastAsia="Segoe UI" w:hAnsi="Liberation Serif" w:cs="Tahoma" w:hint="eastAsia"/>
          <w:bCs/>
          <w:color w:val="auto"/>
          <w:sz w:val="24"/>
          <w:szCs w:val="24"/>
          <w:lang w:eastAsia="ar-SA" w:bidi="en-US"/>
        </w:rPr>
        <w:t>č</w:t>
      </w:r>
      <w:r w:rsidRPr="00C52B79">
        <w:rPr>
          <w:rFonts w:ascii="Liberation Serif" w:eastAsia="Segoe UI" w:hAnsi="Liberation Serif" w:cs="Tahoma"/>
          <w:bCs/>
          <w:color w:val="auto"/>
          <w:sz w:val="24"/>
          <w:szCs w:val="24"/>
          <w:lang w:eastAsia="ar-SA" w:bidi="en-US"/>
        </w:rPr>
        <w:t>i</w:t>
      </w:r>
      <w:r w:rsidRPr="00C52B79">
        <w:rPr>
          <w:rFonts w:ascii="Liberation Serif" w:eastAsia="Segoe UI" w:hAnsi="Liberation Serif" w:cs="Tahoma" w:hint="eastAsia"/>
          <w:bCs/>
          <w:color w:val="auto"/>
          <w:sz w:val="24"/>
          <w:szCs w:val="24"/>
          <w:lang w:eastAsia="ar-SA" w:bidi="en-US"/>
        </w:rPr>
        <w:t>ų</w:t>
      </w:r>
      <w:r w:rsidRPr="00C52B79">
        <w:rPr>
          <w:rFonts w:ascii="Liberation Serif" w:eastAsia="Segoe UI" w:hAnsi="Liberation Serif" w:cs="Tahoma"/>
          <w:bCs/>
          <w:color w:val="auto"/>
          <w:sz w:val="24"/>
          <w:szCs w:val="24"/>
          <w:lang w:eastAsia="ar-SA" w:bidi="en-US"/>
        </w:rPr>
        <w:t xml:space="preserve"> gamyboje naudoti aplinkai ir </w:t>
      </w:r>
      <w:r w:rsidRPr="00C52B79">
        <w:rPr>
          <w:rFonts w:ascii="Liberation Serif" w:eastAsia="Segoe UI" w:hAnsi="Liberation Serif" w:cs="Tahoma" w:hint="eastAsia"/>
          <w:bCs/>
          <w:color w:val="auto"/>
          <w:sz w:val="24"/>
          <w:szCs w:val="24"/>
          <w:lang w:eastAsia="ar-SA" w:bidi="en-US"/>
        </w:rPr>
        <w:t>ž</w:t>
      </w:r>
      <w:r w:rsidRPr="00C52B79">
        <w:rPr>
          <w:rFonts w:ascii="Liberation Serif" w:eastAsia="Segoe UI" w:hAnsi="Liberation Serif" w:cs="Tahoma"/>
          <w:bCs/>
          <w:color w:val="auto"/>
          <w:sz w:val="24"/>
          <w:szCs w:val="24"/>
          <w:lang w:eastAsia="ar-SA" w:bidi="en-US"/>
        </w:rPr>
        <w:t>mogaus sveikatai pavojingas med</w:t>
      </w:r>
      <w:r w:rsidRPr="00C52B79">
        <w:rPr>
          <w:rFonts w:ascii="Liberation Serif" w:eastAsia="Segoe UI" w:hAnsi="Liberation Serif" w:cs="Tahoma" w:hint="eastAsia"/>
          <w:bCs/>
          <w:color w:val="auto"/>
          <w:sz w:val="24"/>
          <w:szCs w:val="24"/>
          <w:lang w:eastAsia="ar-SA" w:bidi="en-US"/>
        </w:rPr>
        <w:t>ž</w:t>
      </w:r>
      <w:r w:rsidRPr="00C52B79">
        <w:rPr>
          <w:rFonts w:ascii="Liberation Serif" w:eastAsia="Segoe UI" w:hAnsi="Liberation Serif" w:cs="Tahoma"/>
          <w:bCs/>
          <w:color w:val="auto"/>
          <w:sz w:val="24"/>
          <w:szCs w:val="24"/>
          <w:lang w:eastAsia="ar-SA" w:bidi="en-US"/>
        </w:rPr>
        <w:t>iagas (pvz.: gyvsidabr</w:t>
      </w:r>
      <w:r w:rsidRPr="00C52B79">
        <w:rPr>
          <w:rFonts w:ascii="Liberation Serif" w:eastAsia="Segoe UI" w:hAnsi="Liberation Serif" w:cs="Tahoma" w:hint="eastAsia"/>
          <w:bCs/>
          <w:color w:val="auto"/>
          <w:sz w:val="24"/>
          <w:szCs w:val="24"/>
          <w:lang w:eastAsia="ar-SA" w:bidi="en-US"/>
        </w:rPr>
        <w:t>į</w:t>
      </w:r>
      <w:r w:rsidRPr="00C52B79">
        <w:rPr>
          <w:rFonts w:ascii="Liberation Serif" w:eastAsia="Segoe UI" w:hAnsi="Liberation Serif" w:cs="Tahoma"/>
          <w:bCs/>
          <w:color w:val="auto"/>
          <w:sz w:val="24"/>
          <w:szCs w:val="24"/>
          <w:lang w:eastAsia="ar-SA" w:bidi="en-US"/>
        </w:rPr>
        <w:t>, kadm</w:t>
      </w:r>
      <w:r w:rsidRPr="00C52B79">
        <w:rPr>
          <w:rFonts w:ascii="Liberation Serif" w:eastAsia="Segoe UI" w:hAnsi="Liberation Serif" w:cs="Tahoma" w:hint="eastAsia"/>
          <w:bCs/>
          <w:color w:val="auto"/>
          <w:sz w:val="24"/>
          <w:szCs w:val="24"/>
          <w:lang w:eastAsia="ar-SA" w:bidi="en-US"/>
        </w:rPr>
        <w:t>į</w:t>
      </w:r>
      <w:r w:rsidRPr="00C52B79">
        <w:rPr>
          <w:rFonts w:ascii="Liberation Serif" w:eastAsia="Segoe UI" w:hAnsi="Liberation Serif" w:cs="Tahoma"/>
          <w:bCs/>
          <w:color w:val="auto"/>
          <w:sz w:val="24"/>
          <w:szCs w:val="24"/>
          <w:lang w:eastAsia="ar-SA" w:bidi="en-US"/>
        </w:rPr>
        <w:t xml:space="preserve">, </w:t>
      </w:r>
      <w:r w:rsidRPr="00C52B79">
        <w:rPr>
          <w:rFonts w:ascii="Liberation Serif" w:eastAsia="Segoe UI" w:hAnsi="Liberation Serif" w:cs="Tahoma" w:hint="eastAsia"/>
          <w:bCs/>
          <w:color w:val="auto"/>
          <w:sz w:val="24"/>
          <w:szCs w:val="24"/>
          <w:lang w:eastAsia="ar-SA" w:bidi="en-US"/>
        </w:rPr>
        <w:t>š</w:t>
      </w:r>
      <w:r w:rsidRPr="00C52B79">
        <w:rPr>
          <w:rFonts w:ascii="Liberation Serif" w:eastAsia="Segoe UI" w:hAnsi="Liberation Serif" w:cs="Tahoma"/>
          <w:bCs/>
          <w:color w:val="auto"/>
          <w:sz w:val="24"/>
          <w:szCs w:val="24"/>
          <w:lang w:eastAsia="ar-SA" w:bidi="en-US"/>
        </w:rPr>
        <w:t>vin</w:t>
      </w:r>
      <w:r w:rsidRPr="00C52B79">
        <w:rPr>
          <w:rFonts w:ascii="Liberation Serif" w:eastAsia="Segoe UI" w:hAnsi="Liberation Serif" w:cs="Tahoma" w:hint="eastAsia"/>
          <w:bCs/>
          <w:color w:val="auto"/>
          <w:sz w:val="24"/>
          <w:szCs w:val="24"/>
          <w:lang w:eastAsia="ar-SA" w:bidi="en-US"/>
        </w:rPr>
        <w:t>ą</w:t>
      </w:r>
      <w:r w:rsidRPr="00C52B79">
        <w:rPr>
          <w:rFonts w:ascii="Liberation Serif" w:eastAsia="Segoe UI" w:hAnsi="Liberation Serif" w:cs="Tahoma"/>
          <w:bCs/>
          <w:color w:val="auto"/>
          <w:sz w:val="24"/>
          <w:szCs w:val="24"/>
          <w:lang w:eastAsia="ar-SA" w:bidi="en-US"/>
        </w:rPr>
        <w:t xml:space="preserve">, </w:t>
      </w:r>
      <w:r w:rsidRPr="00C52B79">
        <w:rPr>
          <w:rFonts w:ascii="Liberation Serif" w:eastAsia="Segoe UI" w:hAnsi="Liberation Serif" w:cs="Tahoma" w:hint="eastAsia"/>
          <w:bCs/>
          <w:color w:val="auto"/>
          <w:sz w:val="24"/>
          <w:szCs w:val="24"/>
          <w:lang w:eastAsia="ar-SA" w:bidi="en-US"/>
        </w:rPr>
        <w:t>š</w:t>
      </w:r>
      <w:r w:rsidRPr="00C52B79">
        <w:rPr>
          <w:rFonts w:ascii="Liberation Serif" w:eastAsia="Segoe UI" w:hAnsi="Liberation Serif" w:cs="Tahoma"/>
          <w:bCs/>
          <w:color w:val="auto"/>
          <w:sz w:val="24"/>
          <w:szCs w:val="24"/>
          <w:lang w:eastAsia="ar-SA" w:bidi="en-US"/>
        </w:rPr>
        <w:t>e</w:t>
      </w:r>
      <w:r w:rsidRPr="00C52B79">
        <w:rPr>
          <w:rFonts w:ascii="Liberation Serif" w:eastAsia="Segoe UI" w:hAnsi="Liberation Serif" w:cs="Tahoma" w:hint="eastAsia"/>
          <w:bCs/>
          <w:color w:val="auto"/>
          <w:sz w:val="24"/>
          <w:szCs w:val="24"/>
          <w:lang w:eastAsia="ar-SA" w:bidi="en-US"/>
        </w:rPr>
        <w:t>š</w:t>
      </w:r>
      <w:r w:rsidRPr="00C52B79">
        <w:rPr>
          <w:rFonts w:ascii="Liberation Serif" w:eastAsia="Segoe UI" w:hAnsi="Liberation Serif" w:cs="Tahoma"/>
          <w:bCs/>
          <w:color w:val="auto"/>
          <w:sz w:val="24"/>
          <w:szCs w:val="24"/>
          <w:lang w:eastAsia="ar-SA" w:bidi="en-US"/>
        </w:rPr>
        <w:t>iavalent</w:t>
      </w:r>
      <w:r w:rsidRPr="00C52B79">
        <w:rPr>
          <w:rFonts w:ascii="Liberation Serif" w:eastAsia="Segoe UI" w:hAnsi="Liberation Serif" w:cs="Tahoma" w:hint="eastAsia"/>
          <w:bCs/>
          <w:color w:val="auto"/>
          <w:sz w:val="24"/>
          <w:szCs w:val="24"/>
          <w:lang w:eastAsia="ar-SA" w:bidi="en-US"/>
        </w:rPr>
        <w:t>į</w:t>
      </w:r>
      <w:r w:rsidRPr="00C52B79">
        <w:rPr>
          <w:rFonts w:ascii="Liberation Serif" w:eastAsia="Segoe UI" w:hAnsi="Liberation Serif" w:cs="Tahoma"/>
          <w:bCs/>
          <w:color w:val="auto"/>
          <w:sz w:val="24"/>
          <w:szCs w:val="24"/>
          <w:lang w:eastAsia="ar-SA" w:bidi="en-US"/>
        </w:rPr>
        <w:t xml:space="preserve"> chrom</w:t>
      </w:r>
      <w:r w:rsidRPr="00C52B79">
        <w:rPr>
          <w:rFonts w:ascii="Liberation Serif" w:eastAsia="Segoe UI" w:hAnsi="Liberation Serif" w:cs="Tahoma" w:hint="eastAsia"/>
          <w:bCs/>
          <w:color w:val="auto"/>
          <w:sz w:val="24"/>
          <w:szCs w:val="24"/>
          <w:lang w:eastAsia="ar-SA" w:bidi="en-US"/>
        </w:rPr>
        <w:t>ą</w:t>
      </w:r>
      <w:r w:rsidRPr="00C52B79">
        <w:rPr>
          <w:rFonts w:ascii="Liberation Serif" w:eastAsia="Segoe UI" w:hAnsi="Liberation Serif" w:cs="Tahoma"/>
          <w:bCs/>
          <w:color w:val="auto"/>
          <w:sz w:val="24"/>
          <w:szCs w:val="24"/>
          <w:lang w:eastAsia="ar-SA" w:bidi="en-US"/>
        </w:rPr>
        <w:t>, o taip pat antipirenus), reikalavim</w:t>
      </w:r>
      <w:r w:rsidRPr="00C52B79">
        <w:rPr>
          <w:rFonts w:ascii="Liberation Serif" w:eastAsia="Segoe UI" w:hAnsi="Liberation Serif" w:cs="Tahoma" w:hint="eastAsia"/>
          <w:bCs/>
          <w:color w:val="auto"/>
          <w:sz w:val="24"/>
          <w:szCs w:val="24"/>
          <w:lang w:eastAsia="ar-SA" w:bidi="en-US"/>
        </w:rPr>
        <w:t>ų</w:t>
      </w:r>
      <w:r w:rsidRPr="00C52B79">
        <w:rPr>
          <w:rFonts w:ascii="Liberation Serif" w:eastAsia="Segoe UI" w:hAnsi="Liberation Serif" w:cs="Tahoma"/>
          <w:bCs/>
          <w:color w:val="auto"/>
          <w:sz w:val="24"/>
          <w:szCs w:val="24"/>
          <w:lang w:eastAsia="ar-SA" w:bidi="en-US"/>
        </w:rPr>
        <w:t xml:space="preserve"> </w:t>
      </w:r>
      <w:r w:rsidRPr="00C52B79">
        <w:rPr>
          <w:rFonts w:ascii="Liberation Serif" w:eastAsia="Segoe UI" w:hAnsi="Liberation Serif" w:cs="Tahoma" w:hint="eastAsia"/>
          <w:bCs/>
          <w:color w:val="auto"/>
          <w:sz w:val="24"/>
          <w:szCs w:val="24"/>
          <w:lang w:eastAsia="ar-SA" w:bidi="en-US"/>
        </w:rPr>
        <w:t>į</w:t>
      </w:r>
      <w:r w:rsidRPr="00C52B79">
        <w:rPr>
          <w:rFonts w:ascii="Liberation Serif" w:eastAsia="Segoe UI" w:hAnsi="Liberation Serif" w:cs="Tahoma"/>
          <w:bCs/>
          <w:color w:val="auto"/>
          <w:sz w:val="24"/>
          <w:szCs w:val="24"/>
          <w:lang w:eastAsia="ar-SA" w:bidi="en-US"/>
        </w:rPr>
        <w:t>vykdym</w:t>
      </w:r>
      <w:r w:rsidRPr="00C52B79">
        <w:rPr>
          <w:rFonts w:ascii="Liberation Serif" w:eastAsia="Segoe UI" w:hAnsi="Liberation Serif" w:cs="Tahoma" w:hint="eastAsia"/>
          <w:bCs/>
          <w:color w:val="auto"/>
          <w:sz w:val="24"/>
          <w:szCs w:val="24"/>
          <w:lang w:eastAsia="ar-SA" w:bidi="en-US"/>
        </w:rPr>
        <w:t>ą</w:t>
      </w:r>
      <w:r w:rsidRPr="00C52B79">
        <w:rPr>
          <w:rFonts w:ascii="Liberation Serif" w:eastAsia="Segoe UI" w:hAnsi="Liberation Serif" w:cs="Tahoma"/>
          <w:bCs/>
          <w:color w:val="auto"/>
          <w:sz w:val="24"/>
          <w:szCs w:val="24"/>
          <w:lang w:eastAsia="ar-SA" w:bidi="en-US"/>
        </w:rPr>
        <w:t>. Tiek</w:t>
      </w:r>
      <w:r w:rsidRPr="00C52B79">
        <w:rPr>
          <w:rFonts w:ascii="Liberation Serif" w:eastAsia="Segoe UI" w:hAnsi="Liberation Serif" w:cs="Tahoma" w:hint="eastAsia"/>
          <w:bCs/>
          <w:color w:val="auto"/>
          <w:sz w:val="24"/>
          <w:szCs w:val="24"/>
          <w:lang w:eastAsia="ar-SA" w:bidi="en-US"/>
        </w:rPr>
        <w:t>ė</w:t>
      </w:r>
      <w:r w:rsidRPr="00C52B79">
        <w:rPr>
          <w:rFonts w:ascii="Liberation Serif" w:eastAsia="Segoe UI" w:hAnsi="Liberation Serif" w:cs="Tahoma"/>
          <w:bCs/>
          <w:color w:val="auto"/>
          <w:sz w:val="24"/>
          <w:szCs w:val="24"/>
          <w:lang w:eastAsia="ar-SA" w:bidi="en-US"/>
        </w:rPr>
        <w:t>jas turi pateikti atitikt</w:t>
      </w:r>
      <w:r w:rsidRPr="00C52B79">
        <w:rPr>
          <w:rFonts w:ascii="Liberation Serif" w:eastAsia="Segoe UI" w:hAnsi="Liberation Serif" w:cs="Tahoma" w:hint="eastAsia"/>
          <w:bCs/>
          <w:color w:val="auto"/>
          <w:sz w:val="24"/>
          <w:szCs w:val="24"/>
          <w:lang w:eastAsia="ar-SA" w:bidi="en-US"/>
        </w:rPr>
        <w:t>į</w:t>
      </w:r>
      <w:r w:rsidRPr="00C52B79">
        <w:rPr>
          <w:rFonts w:ascii="Liberation Serif" w:eastAsia="Segoe UI" w:hAnsi="Liberation Serif" w:cs="Tahoma"/>
          <w:bCs/>
          <w:color w:val="auto"/>
          <w:sz w:val="24"/>
          <w:szCs w:val="24"/>
          <w:lang w:eastAsia="ar-SA" w:bidi="en-US"/>
        </w:rPr>
        <w:t xml:space="preserve"> RoHS reikalavimams </w:t>
      </w:r>
      <w:r w:rsidRPr="00C52B79">
        <w:rPr>
          <w:rFonts w:ascii="Liberation Serif" w:eastAsia="Segoe UI" w:hAnsi="Liberation Serif" w:cs="Tahoma" w:hint="eastAsia"/>
          <w:bCs/>
          <w:color w:val="auto"/>
          <w:sz w:val="24"/>
          <w:szCs w:val="24"/>
          <w:lang w:eastAsia="ar-SA" w:bidi="en-US"/>
        </w:rPr>
        <w:t>į</w:t>
      </w:r>
      <w:r w:rsidRPr="00C52B79">
        <w:rPr>
          <w:rFonts w:ascii="Liberation Serif" w:eastAsia="Segoe UI" w:hAnsi="Liberation Serif" w:cs="Tahoma"/>
          <w:bCs/>
          <w:color w:val="auto"/>
          <w:sz w:val="24"/>
          <w:szCs w:val="24"/>
          <w:lang w:eastAsia="ar-SA" w:bidi="en-US"/>
        </w:rPr>
        <w:t>rodan</w:t>
      </w:r>
      <w:r w:rsidRPr="00C52B79">
        <w:rPr>
          <w:rFonts w:ascii="Liberation Serif" w:eastAsia="Segoe UI" w:hAnsi="Liberation Serif" w:cs="Tahoma" w:hint="eastAsia"/>
          <w:bCs/>
          <w:color w:val="auto"/>
          <w:sz w:val="24"/>
          <w:szCs w:val="24"/>
          <w:lang w:eastAsia="ar-SA" w:bidi="en-US"/>
        </w:rPr>
        <w:t>č</w:t>
      </w:r>
      <w:r w:rsidRPr="00C52B79">
        <w:rPr>
          <w:rFonts w:ascii="Liberation Serif" w:eastAsia="Segoe UI" w:hAnsi="Liberation Serif" w:cs="Tahoma"/>
          <w:bCs/>
          <w:color w:val="auto"/>
          <w:sz w:val="24"/>
          <w:szCs w:val="24"/>
          <w:lang w:eastAsia="ar-SA" w:bidi="en-US"/>
        </w:rPr>
        <w:t>ius dokumentus: gamintojo atitikties deklaracijos kopij</w:t>
      </w:r>
      <w:r w:rsidRPr="00C52B79">
        <w:rPr>
          <w:rFonts w:ascii="Liberation Serif" w:eastAsia="Segoe UI" w:hAnsi="Liberation Serif" w:cs="Tahoma" w:hint="eastAsia"/>
          <w:bCs/>
          <w:color w:val="auto"/>
          <w:sz w:val="24"/>
          <w:szCs w:val="24"/>
          <w:lang w:eastAsia="ar-SA" w:bidi="en-US"/>
        </w:rPr>
        <w:t>ą</w:t>
      </w:r>
      <w:r w:rsidRPr="00C52B79">
        <w:rPr>
          <w:rFonts w:ascii="Liberation Serif" w:eastAsia="Segoe UI" w:hAnsi="Liberation Serif" w:cs="Tahoma"/>
          <w:bCs/>
          <w:color w:val="auto"/>
          <w:sz w:val="24"/>
          <w:szCs w:val="24"/>
          <w:lang w:eastAsia="ar-SA" w:bidi="en-US"/>
        </w:rPr>
        <w:t xml:space="preserve"> ar nuorod</w:t>
      </w:r>
      <w:r w:rsidRPr="00C52B79">
        <w:rPr>
          <w:rFonts w:ascii="Liberation Serif" w:eastAsia="Segoe UI" w:hAnsi="Liberation Serif" w:cs="Tahoma" w:hint="eastAsia"/>
          <w:bCs/>
          <w:color w:val="auto"/>
          <w:sz w:val="24"/>
          <w:szCs w:val="24"/>
          <w:lang w:eastAsia="ar-SA" w:bidi="en-US"/>
        </w:rPr>
        <w:t>ą</w:t>
      </w:r>
      <w:r w:rsidRPr="00C52B79">
        <w:rPr>
          <w:rFonts w:ascii="Liberation Serif" w:eastAsia="Segoe UI" w:hAnsi="Liberation Serif" w:cs="Tahoma"/>
          <w:bCs/>
          <w:color w:val="auto"/>
          <w:sz w:val="24"/>
          <w:szCs w:val="24"/>
          <w:lang w:eastAsia="ar-SA" w:bidi="en-US"/>
        </w:rPr>
        <w:t xml:space="preserve"> </w:t>
      </w:r>
      <w:r w:rsidRPr="00C52B79">
        <w:rPr>
          <w:rFonts w:ascii="Liberation Serif" w:eastAsia="Segoe UI" w:hAnsi="Liberation Serif" w:cs="Tahoma" w:hint="eastAsia"/>
          <w:bCs/>
          <w:color w:val="auto"/>
          <w:sz w:val="24"/>
          <w:szCs w:val="24"/>
          <w:lang w:eastAsia="ar-SA" w:bidi="en-US"/>
        </w:rPr>
        <w:t>į</w:t>
      </w:r>
      <w:r w:rsidRPr="00C52B79">
        <w:rPr>
          <w:rFonts w:ascii="Liberation Serif" w:eastAsia="Segoe UI" w:hAnsi="Liberation Serif" w:cs="Tahoma"/>
          <w:bCs/>
          <w:color w:val="auto"/>
          <w:sz w:val="24"/>
          <w:szCs w:val="24"/>
          <w:lang w:eastAsia="ar-SA" w:bidi="en-US"/>
        </w:rPr>
        <w:t xml:space="preserve"> gamintojo puslap</w:t>
      </w:r>
      <w:r w:rsidRPr="00C52B79">
        <w:rPr>
          <w:rFonts w:ascii="Liberation Serif" w:eastAsia="Segoe UI" w:hAnsi="Liberation Serif" w:cs="Tahoma" w:hint="eastAsia"/>
          <w:bCs/>
          <w:color w:val="auto"/>
          <w:sz w:val="24"/>
          <w:szCs w:val="24"/>
          <w:lang w:eastAsia="ar-SA" w:bidi="en-US"/>
        </w:rPr>
        <w:t>į</w:t>
      </w:r>
      <w:r w:rsidRPr="00C52B79">
        <w:rPr>
          <w:rFonts w:ascii="Liberation Serif" w:eastAsia="Segoe UI" w:hAnsi="Liberation Serif" w:cs="Segoe UI"/>
          <w:bCs/>
          <w:color w:val="auto"/>
          <w:sz w:val="24"/>
          <w:szCs w:val="24"/>
          <w:lang w:eastAsia="ar-SA"/>
        </w:rPr>
        <w:t>.</w:t>
      </w:r>
    </w:p>
    <w:p w14:paraId="0ABCB05C" w14:textId="77777777" w:rsidR="00C52B79" w:rsidRPr="00C52B79" w:rsidRDefault="00C52B79" w:rsidP="00C52B79">
      <w:pPr>
        <w:spacing w:after="0" w:line="240" w:lineRule="auto"/>
        <w:ind w:left="0" w:firstLine="0"/>
        <w:jc w:val="both"/>
        <w:rPr>
          <w:bCs/>
          <w:color w:val="auto"/>
          <w:sz w:val="24"/>
          <w:szCs w:val="24"/>
          <w:lang w:eastAsia="en-US"/>
        </w:rPr>
      </w:pPr>
    </w:p>
    <w:p w14:paraId="03C68122" w14:textId="77777777" w:rsidR="00C52B79" w:rsidRPr="00C52B79" w:rsidRDefault="00C52B79" w:rsidP="00C52B79">
      <w:pPr>
        <w:autoSpaceDE w:val="0"/>
        <w:autoSpaceDN w:val="0"/>
        <w:adjustRightInd w:val="0"/>
        <w:spacing w:after="0" w:line="240" w:lineRule="auto"/>
        <w:ind w:left="0" w:firstLine="0"/>
        <w:jc w:val="center"/>
        <w:rPr>
          <w:bCs/>
          <w:color w:val="auto"/>
          <w:sz w:val="24"/>
          <w:szCs w:val="24"/>
        </w:rPr>
      </w:pPr>
      <w:r w:rsidRPr="00C52B79">
        <w:rPr>
          <w:bCs/>
          <w:color w:val="auto"/>
          <w:sz w:val="24"/>
          <w:szCs w:val="24"/>
        </w:rPr>
        <w:t>_____________________________________________________________</w:t>
      </w:r>
    </w:p>
    <w:p w14:paraId="01ED16FC" w14:textId="41E175F9" w:rsidR="0086460F" w:rsidRPr="009A21C7" w:rsidRDefault="0086460F" w:rsidP="00C64C39">
      <w:pPr>
        <w:spacing w:after="0" w:line="240" w:lineRule="auto"/>
        <w:ind w:left="0" w:firstLine="720"/>
        <w:jc w:val="center"/>
        <w:rPr>
          <w:b/>
          <w:bCs/>
          <w:sz w:val="24"/>
          <w:szCs w:val="24"/>
        </w:rPr>
      </w:pPr>
      <w:bookmarkStart w:id="1" w:name="_GoBack"/>
      <w:bookmarkEnd w:id="1"/>
    </w:p>
    <w:sectPr w:rsidR="0086460F" w:rsidRPr="009A21C7" w:rsidSect="0096357F">
      <w:pgSz w:w="11906" w:h="16838" w:code="9"/>
      <w:pgMar w:top="1134" w:right="991"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D3C91" w14:textId="77777777" w:rsidR="007C7160" w:rsidRDefault="007C7160" w:rsidP="00C11225">
      <w:pPr>
        <w:spacing w:after="0" w:line="240" w:lineRule="auto"/>
      </w:pPr>
      <w:r>
        <w:separator/>
      </w:r>
    </w:p>
  </w:endnote>
  <w:endnote w:type="continuationSeparator" w:id="0">
    <w:p w14:paraId="425E1402" w14:textId="77777777" w:rsidR="007C7160" w:rsidRDefault="007C7160" w:rsidP="00C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822A9" w14:textId="77777777" w:rsidR="007C7160" w:rsidRDefault="007C7160" w:rsidP="00C11225">
      <w:pPr>
        <w:spacing w:after="0" w:line="240" w:lineRule="auto"/>
      </w:pPr>
      <w:r>
        <w:separator/>
      </w:r>
    </w:p>
  </w:footnote>
  <w:footnote w:type="continuationSeparator" w:id="0">
    <w:p w14:paraId="4137081B" w14:textId="77777777" w:rsidR="007C7160" w:rsidRDefault="007C7160" w:rsidP="00C11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9D11EF"/>
    <w:multiLevelType w:val="multilevel"/>
    <w:tmpl w:val="6750CF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3621"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91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4A5E4D0C"/>
    <w:multiLevelType w:val="multilevel"/>
    <w:tmpl w:val="F22C0702"/>
    <w:lvl w:ilvl="0">
      <w:start w:val="10"/>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7" w15:restartNumberingAfterBreak="0">
    <w:nsid w:val="4E497B3E"/>
    <w:multiLevelType w:val="multilevel"/>
    <w:tmpl w:val="96FE02D8"/>
    <w:lvl w:ilvl="0">
      <w:start w:val="12"/>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8" w15:restartNumberingAfterBreak="0">
    <w:nsid w:val="53F35498"/>
    <w:multiLevelType w:val="multilevel"/>
    <w:tmpl w:val="02E8FDA6"/>
    <w:lvl w:ilvl="0">
      <w:start w:val="12"/>
      <w:numFmt w:val="decimal"/>
      <w:lvlText w:val="%1."/>
      <w:lvlJc w:val="left"/>
      <w:pPr>
        <w:ind w:left="780" w:hanging="780"/>
      </w:pPr>
      <w:rPr>
        <w:rFonts w:hint="default"/>
      </w:rPr>
    </w:lvl>
    <w:lvl w:ilvl="1">
      <w:start w:val="17"/>
      <w:numFmt w:val="decimal"/>
      <w:lvlText w:val="%1.%2."/>
      <w:lvlJc w:val="left"/>
      <w:pPr>
        <w:ind w:left="1403" w:hanging="780"/>
      </w:pPr>
      <w:rPr>
        <w:rFonts w:hint="default"/>
      </w:rPr>
    </w:lvl>
    <w:lvl w:ilvl="2">
      <w:start w:val="2"/>
      <w:numFmt w:val="decimal"/>
      <w:lvlText w:val="%1.%2.%3."/>
      <w:lvlJc w:val="left"/>
      <w:pPr>
        <w:ind w:left="2026" w:hanging="780"/>
      </w:pPr>
      <w:rPr>
        <w:rFonts w:hint="default"/>
      </w:rPr>
    </w:lvl>
    <w:lvl w:ilvl="3">
      <w:start w:val="1"/>
      <w:numFmt w:val="decimal"/>
      <w:lvlText w:val="%1.%2.%3.%4."/>
      <w:lvlJc w:val="left"/>
      <w:pPr>
        <w:ind w:left="2649" w:hanging="7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9" w15:restartNumberingAfterBreak="0">
    <w:nsid w:val="5EA3585A"/>
    <w:multiLevelType w:val="multilevel"/>
    <w:tmpl w:val="D04ED24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546CB4"/>
    <w:multiLevelType w:val="hybridMultilevel"/>
    <w:tmpl w:val="9692D2D4"/>
    <w:lvl w:ilvl="0" w:tplc="889AEC6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12" w15:restartNumberingAfterBreak="0">
    <w:nsid w:val="76696C93"/>
    <w:multiLevelType w:val="multilevel"/>
    <w:tmpl w:val="ABFA3B8C"/>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4"/>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5"/>
  </w:num>
  <w:num w:numId="7">
    <w:abstractNumId w:val="6"/>
  </w:num>
  <w:num w:numId="8">
    <w:abstractNumId w:val="7"/>
  </w:num>
  <w:num w:numId="9">
    <w:abstractNumId w:val="11"/>
  </w:num>
  <w:num w:numId="10">
    <w:abstractNumId w:val="3"/>
  </w:num>
  <w:num w:numId="11">
    <w:abstractNumId w:val="8"/>
  </w:num>
  <w:num w:numId="12">
    <w:abstractNumId w:val="12"/>
  </w:num>
  <w:num w:numId="13">
    <w:abstractNumId w:val="1"/>
  </w:num>
  <w:num w:numId="14">
    <w:abstractNumId w:val="1"/>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
    <w:lvlOverride w:ilvl="0">
      <w:lvl w:ilvl="0">
        <w:start w:val="1"/>
        <w:numFmt w:val="decimal"/>
        <w:suff w:val="space"/>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B"/>
    <w:rsid w:val="00007568"/>
    <w:rsid w:val="00023806"/>
    <w:rsid w:val="000271EA"/>
    <w:rsid w:val="0003207D"/>
    <w:rsid w:val="00033608"/>
    <w:rsid w:val="00033F03"/>
    <w:rsid w:val="00047EA5"/>
    <w:rsid w:val="00056EB2"/>
    <w:rsid w:val="00061B03"/>
    <w:rsid w:val="00063646"/>
    <w:rsid w:val="00077E48"/>
    <w:rsid w:val="000C2F81"/>
    <w:rsid w:val="000C6DD8"/>
    <w:rsid w:val="000C7081"/>
    <w:rsid w:val="000D62B9"/>
    <w:rsid w:val="000D6B58"/>
    <w:rsid w:val="000E453C"/>
    <w:rsid w:val="000F752B"/>
    <w:rsid w:val="00104FF0"/>
    <w:rsid w:val="00124A52"/>
    <w:rsid w:val="00131E57"/>
    <w:rsid w:val="00133FF7"/>
    <w:rsid w:val="001350A6"/>
    <w:rsid w:val="001552EA"/>
    <w:rsid w:val="0016039E"/>
    <w:rsid w:val="00171AAB"/>
    <w:rsid w:val="00174535"/>
    <w:rsid w:val="001862B3"/>
    <w:rsid w:val="00192974"/>
    <w:rsid w:val="001955AA"/>
    <w:rsid w:val="00195A0B"/>
    <w:rsid w:val="001B33C6"/>
    <w:rsid w:val="001B436D"/>
    <w:rsid w:val="001C3E54"/>
    <w:rsid w:val="001D264B"/>
    <w:rsid w:val="001E2048"/>
    <w:rsid w:val="001E41B4"/>
    <w:rsid w:val="001F2C4D"/>
    <w:rsid w:val="00200220"/>
    <w:rsid w:val="0020150A"/>
    <w:rsid w:val="0023606D"/>
    <w:rsid w:val="0024051E"/>
    <w:rsid w:val="002540AD"/>
    <w:rsid w:val="00293076"/>
    <w:rsid w:val="002A4532"/>
    <w:rsid w:val="002C21FC"/>
    <w:rsid w:val="002C4749"/>
    <w:rsid w:val="002C68D6"/>
    <w:rsid w:val="002D0278"/>
    <w:rsid w:val="002D0757"/>
    <w:rsid w:val="002D70CA"/>
    <w:rsid w:val="002D7CF4"/>
    <w:rsid w:val="002E6D9D"/>
    <w:rsid w:val="002F6DCF"/>
    <w:rsid w:val="003004F2"/>
    <w:rsid w:val="003050FD"/>
    <w:rsid w:val="00306067"/>
    <w:rsid w:val="00313E34"/>
    <w:rsid w:val="00334936"/>
    <w:rsid w:val="00357948"/>
    <w:rsid w:val="003607D2"/>
    <w:rsid w:val="0036739D"/>
    <w:rsid w:val="00376D96"/>
    <w:rsid w:val="003912A9"/>
    <w:rsid w:val="00391BA4"/>
    <w:rsid w:val="00396A5B"/>
    <w:rsid w:val="003B0B03"/>
    <w:rsid w:val="003C1B03"/>
    <w:rsid w:val="00417FF8"/>
    <w:rsid w:val="0042045C"/>
    <w:rsid w:val="00423567"/>
    <w:rsid w:val="00435809"/>
    <w:rsid w:val="00436EA7"/>
    <w:rsid w:val="00440F8E"/>
    <w:rsid w:val="00446953"/>
    <w:rsid w:val="004511AA"/>
    <w:rsid w:val="00454392"/>
    <w:rsid w:val="00482DA0"/>
    <w:rsid w:val="004A2B4D"/>
    <w:rsid w:val="004A4E61"/>
    <w:rsid w:val="004B1AC4"/>
    <w:rsid w:val="004C6847"/>
    <w:rsid w:val="004D6EF7"/>
    <w:rsid w:val="004D7627"/>
    <w:rsid w:val="005050B9"/>
    <w:rsid w:val="00505EBE"/>
    <w:rsid w:val="005069FF"/>
    <w:rsid w:val="00507287"/>
    <w:rsid w:val="00514981"/>
    <w:rsid w:val="00516F53"/>
    <w:rsid w:val="0052167F"/>
    <w:rsid w:val="005457E9"/>
    <w:rsid w:val="00547C81"/>
    <w:rsid w:val="00551080"/>
    <w:rsid w:val="0055546F"/>
    <w:rsid w:val="005578E8"/>
    <w:rsid w:val="00570578"/>
    <w:rsid w:val="00577C66"/>
    <w:rsid w:val="005829E9"/>
    <w:rsid w:val="00585513"/>
    <w:rsid w:val="005A3200"/>
    <w:rsid w:val="005A3226"/>
    <w:rsid w:val="005B2D41"/>
    <w:rsid w:val="005E1097"/>
    <w:rsid w:val="005E3369"/>
    <w:rsid w:val="005F35AD"/>
    <w:rsid w:val="00612A91"/>
    <w:rsid w:val="0062520E"/>
    <w:rsid w:val="00625B78"/>
    <w:rsid w:val="00633C21"/>
    <w:rsid w:val="00636871"/>
    <w:rsid w:val="00637C8D"/>
    <w:rsid w:val="0064057D"/>
    <w:rsid w:val="006417D3"/>
    <w:rsid w:val="00653785"/>
    <w:rsid w:val="0066459C"/>
    <w:rsid w:val="00665DDD"/>
    <w:rsid w:val="00666532"/>
    <w:rsid w:val="00666998"/>
    <w:rsid w:val="00674B6A"/>
    <w:rsid w:val="006818C4"/>
    <w:rsid w:val="0068506C"/>
    <w:rsid w:val="00685284"/>
    <w:rsid w:val="00696F25"/>
    <w:rsid w:val="006B2641"/>
    <w:rsid w:val="006D394F"/>
    <w:rsid w:val="006D3E71"/>
    <w:rsid w:val="006D5045"/>
    <w:rsid w:val="006E25EB"/>
    <w:rsid w:val="0070046D"/>
    <w:rsid w:val="00703DE7"/>
    <w:rsid w:val="0071599D"/>
    <w:rsid w:val="00716379"/>
    <w:rsid w:val="0072562D"/>
    <w:rsid w:val="00742BE1"/>
    <w:rsid w:val="00750E01"/>
    <w:rsid w:val="00757502"/>
    <w:rsid w:val="0076327F"/>
    <w:rsid w:val="00765FA4"/>
    <w:rsid w:val="00783E01"/>
    <w:rsid w:val="00791F02"/>
    <w:rsid w:val="007A724A"/>
    <w:rsid w:val="007A725B"/>
    <w:rsid w:val="007B60F4"/>
    <w:rsid w:val="007C5842"/>
    <w:rsid w:val="007C7160"/>
    <w:rsid w:val="007D2A85"/>
    <w:rsid w:val="007D7A63"/>
    <w:rsid w:val="007E27AE"/>
    <w:rsid w:val="007E2B2D"/>
    <w:rsid w:val="007F4382"/>
    <w:rsid w:val="008028B8"/>
    <w:rsid w:val="0082778E"/>
    <w:rsid w:val="008329B8"/>
    <w:rsid w:val="00845699"/>
    <w:rsid w:val="0086460F"/>
    <w:rsid w:val="00881758"/>
    <w:rsid w:val="00891300"/>
    <w:rsid w:val="008A1286"/>
    <w:rsid w:val="008A5AD4"/>
    <w:rsid w:val="008B1858"/>
    <w:rsid w:val="008B38A2"/>
    <w:rsid w:val="008C2063"/>
    <w:rsid w:val="008D288D"/>
    <w:rsid w:val="008D5D4C"/>
    <w:rsid w:val="008D6D22"/>
    <w:rsid w:val="008E43C5"/>
    <w:rsid w:val="008E7BBC"/>
    <w:rsid w:val="008F0BBD"/>
    <w:rsid w:val="00905A1B"/>
    <w:rsid w:val="00933D13"/>
    <w:rsid w:val="009348A0"/>
    <w:rsid w:val="00940363"/>
    <w:rsid w:val="0096357F"/>
    <w:rsid w:val="00974CB9"/>
    <w:rsid w:val="009845E5"/>
    <w:rsid w:val="00984936"/>
    <w:rsid w:val="0098638D"/>
    <w:rsid w:val="00986A2A"/>
    <w:rsid w:val="009A21C7"/>
    <w:rsid w:val="009A7A39"/>
    <w:rsid w:val="009B2225"/>
    <w:rsid w:val="009C0FF1"/>
    <w:rsid w:val="009C1AEF"/>
    <w:rsid w:val="009C381E"/>
    <w:rsid w:val="009D00A7"/>
    <w:rsid w:val="009D08B1"/>
    <w:rsid w:val="009D6432"/>
    <w:rsid w:val="009F03C8"/>
    <w:rsid w:val="009F043F"/>
    <w:rsid w:val="00A179EE"/>
    <w:rsid w:val="00A22135"/>
    <w:rsid w:val="00A8263F"/>
    <w:rsid w:val="00A85489"/>
    <w:rsid w:val="00A94DBD"/>
    <w:rsid w:val="00AA5E25"/>
    <w:rsid w:val="00AB19F5"/>
    <w:rsid w:val="00AB2973"/>
    <w:rsid w:val="00AD468B"/>
    <w:rsid w:val="00AE32D2"/>
    <w:rsid w:val="00AF47B9"/>
    <w:rsid w:val="00B018F9"/>
    <w:rsid w:val="00B01F9E"/>
    <w:rsid w:val="00B04D12"/>
    <w:rsid w:val="00B167E4"/>
    <w:rsid w:val="00B23D6F"/>
    <w:rsid w:val="00B26842"/>
    <w:rsid w:val="00B32B45"/>
    <w:rsid w:val="00B35CC4"/>
    <w:rsid w:val="00B83161"/>
    <w:rsid w:val="00B932AF"/>
    <w:rsid w:val="00B93662"/>
    <w:rsid w:val="00B94E1A"/>
    <w:rsid w:val="00BA4C0A"/>
    <w:rsid w:val="00BC0900"/>
    <w:rsid w:val="00BC3425"/>
    <w:rsid w:val="00BC48F5"/>
    <w:rsid w:val="00BD11B6"/>
    <w:rsid w:val="00BD39A9"/>
    <w:rsid w:val="00BD608C"/>
    <w:rsid w:val="00BF00C4"/>
    <w:rsid w:val="00C06DBC"/>
    <w:rsid w:val="00C1115D"/>
    <w:rsid w:val="00C11225"/>
    <w:rsid w:val="00C12410"/>
    <w:rsid w:val="00C17E83"/>
    <w:rsid w:val="00C217A7"/>
    <w:rsid w:val="00C25860"/>
    <w:rsid w:val="00C26EE6"/>
    <w:rsid w:val="00C401DE"/>
    <w:rsid w:val="00C4770B"/>
    <w:rsid w:val="00C529E4"/>
    <w:rsid w:val="00C52B79"/>
    <w:rsid w:val="00C545AC"/>
    <w:rsid w:val="00C56B39"/>
    <w:rsid w:val="00C5784A"/>
    <w:rsid w:val="00C605A8"/>
    <w:rsid w:val="00C633C0"/>
    <w:rsid w:val="00C64C39"/>
    <w:rsid w:val="00C71E73"/>
    <w:rsid w:val="00C92DAB"/>
    <w:rsid w:val="00C93720"/>
    <w:rsid w:val="00C95642"/>
    <w:rsid w:val="00CC427F"/>
    <w:rsid w:val="00CD7701"/>
    <w:rsid w:val="00CE021E"/>
    <w:rsid w:val="00D15624"/>
    <w:rsid w:val="00D174F7"/>
    <w:rsid w:val="00D52BE9"/>
    <w:rsid w:val="00D62F50"/>
    <w:rsid w:val="00D86D93"/>
    <w:rsid w:val="00DB33F1"/>
    <w:rsid w:val="00DB3E37"/>
    <w:rsid w:val="00DB47AF"/>
    <w:rsid w:val="00DC4B33"/>
    <w:rsid w:val="00DD2C86"/>
    <w:rsid w:val="00DE1C8A"/>
    <w:rsid w:val="00DF6CE5"/>
    <w:rsid w:val="00E007BF"/>
    <w:rsid w:val="00E17E5C"/>
    <w:rsid w:val="00E20107"/>
    <w:rsid w:val="00E36C0A"/>
    <w:rsid w:val="00E5625B"/>
    <w:rsid w:val="00E64850"/>
    <w:rsid w:val="00E747CB"/>
    <w:rsid w:val="00E97B74"/>
    <w:rsid w:val="00EA1D4A"/>
    <w:rsid w:val="00EA4B5B"/>
    <w:rsid w:val="00EE38D0"/>
    <w:rsid w:val="00EE3FFB"/>
    <w:rsid w:val="00F0652C"/>
    <w:rsid w:val="00F114EB"/>
    <w:rsid w:val="00F12E19"/>
    <w:rsid w:val="00F155CE"/>
    <w:rsid w:val="00F32318"/>
    <w:rsid w:val="00F41556"/>
    <w:rsid w:val="00F46D67"/>
    <w:rsid w:val="00F57A85"/>
    <w:rsid w:val="00F707B6"/>
    <w:rsid w:val="00F72F66"/>
    <w:rsid w:val="00F75236"/>
    <w:rsid w:val="00F8304D"/>
    <w:rsid w:val="00F83343"/>
    <w:rsid w:val="00F856B9"/>
    <w:rsid w:val="00F8680E"/>
    <w:rsid w:val="00F8752F"/>
    <w:rsid w:val="00F96F6C"/>
    <w:rsid w:val="00FD2CD5"/>
    <w:rsid w:val="00FF510C"/>
    <w:rsid w:val="00FF62AF"/>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A2CB"/>
  <w15:chartTrackingRefBased/>
  <w15:docId w15:val="{DB79140D-42F2-4890-8C4D-21E5F0A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CB"/>
    <w:pPr>
      <w:spacing w:after="3"/>
      <w:ind w:left="10" w:hanging="10"/>
    </w:pPr>
    <w:rPr>
      <w:rFonts w:ascii="Times New Roman" w:eastAsia="Times New Roman" w:hAnsi="Times New Roman" w:cs="Times New Roman"/>
      <w:color w:val="000000"/>
      <w:sz w:val="9"/>
      <w:lang w:eastAsia="lt-LT"/>
    </w:rPr>
  </w:style>
  <w:style w:type="paragraph" w:styleId="Heading1">
    <w:name w:val="heading 1"/>
    <w:basedOn w:val="Normal"/>
    <w:next w:val="Normal"/>
    <w:link w:val="Heading1Char"/>
    <w:qFormat/>
    <w:rsid w:val="00C545AC"/>
    <w:pPr>
      <w:keepNext/>
      <w:keepLines/>
      <w:spacing w:before="240" w:after="0" w:line="240" w:lineRule="auto"/>
      <w:ind w:left="0" w:firstLine="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545AC"/>
    <w:pPr>
      <w:keepNext/>
      <w:keepLines/>
      <w:spacing w:before="40" w:after="0" w:line="240" w:lineRule="auto"/>
      <w:ind w:left="0" w:firstLine="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nhideWhenUsed/>
    <w:qFormat/>
    <w:rsid w:val="00C545AC"/>
    <w:pPr>
      <w:keepNext/>
      <w:keepLines/>
      <w:spacing w:before="40" w:after="0" w:line="240" w:lineRule="auto"/>
      <w:ind w:left="0" w:firstLine="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023806"/>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023806"/>
    <w:rPr>
      <w:rFonts w:ascii="Times New Roman" w:eastAsia="Times New Roman" w:hAnsi="Times New Roman" w:cs="Times New Roman"/>
      <w:color w:val="000000"/>
      <w:sz w:val="9"/>
      <w:lang w:eastAsia="lt-LT"/>
    </w:rPr>
  </w:style>
  <w:style w:type="paragraph" w:customStyle="1" w:styleId="Body2">
    <w:name w:val="Body 2"/>
    <w:rsid w:val="0065378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C545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545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545AC"/>
    <w:rPr>
      <w:rFonts w:asciiTheme="majorHAnsi" w:eastAsiaTheme="majorEastAsia" w:hAnsiTheme="majorHAnsi" w:cstheme="majorBidi"/>
      <w:color w:val="1F3763" w:themeColor="accent1" w:themeShade="7F"/>
      <w:sz w:val="24"/>
      <w:szCs w:val="24"/>
    </w:rPr>
  </w:style>
  <w:style w:type="paragraph" w:customStyle="1" w:styleId="Default">
    <w:name w:val="Default"/>
    <w:rsid w:val="00C545AC"/>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
    <w:name w:val="Body Text Indent"/>
    <w:basedOn w:val="Normal"/>
    <w:link w:val="BodyTextIndentChar"/>
    <w:rsid w:val="00C545AC"/>
    <w:pPr>
      <w:spacing w:after="0" w:line="240" w:lineRule="auto"/>
      <w:ind w:left="0" w:firstLine="710"/>
    </w:pPr>
    <w:rPr>
      <w:color w:val="auto"/>
      <w:sz w:val="24"/>
      <w:szCs w:val="24"/>
      <w:lang w:eastAsia="en-US"/>
    </w:rPr>
  </w:style>
  <w:style w:type="character" w:customStyle="1" w:styleId="BodyTextIndentChar">
    <w:name w:val="Body Text Indent Char"/>
    <w:basedOn w:val="DefaultParagraphFont"/>
    <w:link w:val="BodyTextIndent"/>
    <w:rsid w:val="00C545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01"/>
    <w:rPr>
      <w:rFonts w:ascii="Segoe UI" w:eastAsia="Times New Roman" w:hAnsi="Segoe UI" w:cs="Segoe UI"/>
      <w:color w:val="000000"/>
      <w:sz w:val="18"/>
      <w:szCs w:val="18"/>
      <w:lang w:eastAsia="lt-LT"/>
    </w:rPr>
  </w:style>
  <w:style w:type="paragraph" w:styleId="Header">
    <w:name w:val="header"/>
    <w:basedOn w:val="Normal"/>
    <w:link w:val="HeaderChar"/>
    <w:uiPriority w:val="99"/>
    <w:unhideWhenUsed/>
    <w:rsid w:val="00C112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C11225"/>
    <w:rPr>
      <w:rFonts w:ascii="Times New Roman" w:eastAsia="Times New Roman" w:hAnsi="Times New Roman" w:cs="Times New Roman"/>
      <w:color w:val="000000"/>
      <w:sz w:val="9"/>
      <w:lang w:eastAsia="lt-LT"/>
    </w:rPr>
  </w:style>
  <w:style w:type="paragraph" w:styleId="Footer">
    <w:name w:val="footer"/>
    <w:basedOn w:val="Normal"/>
    <w:link w:val="FooterChar"/>
    <w:uiPriority w:val="99"/>
    <w:unhideWhenUsed/>
    <w:rsid w:val="00C112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C11225"/>
    <w:rPr>
      <w:rFonts w:ascii="Times New Roman" w:eastAsia="Times New Roman" w:hAnsi="Times New Roman" w:cs="Times New Roman"/>
      <w:color w:val="000000"/>
      <w:sz w:val="9"/>
      <w:lang w:eastAsia="lt-LT"/>
    </w:rPr>
  </w:style>
  <w:style w:type="paragraph" w:styleId="BodyTextIndent2">
    <w:name w:val="Body Text Indent 2"/>
    <w:basedOn w:val="Normal"/>
    <w:link w:val="BodyTextIndent2Char"/>
    <w:uiPriority w:val="99"/>
    <w:semiHidden/>
    <w:unhideWhenUsed/>
    <w:rsid w:val="003004F2"/>
    <w:pPr>
      <w:spacing w:after="120" w:line="480" w:lineRule="auto"/>
      <w:ind w:left="283"/>
    </w:pPr>
  </w:style>
  <w:style w:type="character" w:customStyle="1" w:styleId="BodyTextIndent2Char">
    <w:name w:val="Body Text Indent 2 Char"/>
    <w:basedOn w:val="DefaultParagraphFont"/>
    <w:link w:val="BodyTextIndent2"/>
    <w:uiPriority w:val="99"/>
    <w:semiHidden/>
    <w:rsid w:val="003004F2"/>
    <w:rPr>
      <w:rFonts w:ascii="Times New Roman" w:eastAsia="Times New Roman" w:hAnsi="Times New Roman" w:cs="Times New Roman"/>
      <w:color w:val="000000"/>
      <w:sz w:val="9"/>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97204">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telex.com/na/en/ip-2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20D85-BA0F-4A97-BAFE-114B4AB0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3400</Words>
  <Characters>1939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Tamulienė</dc:creator>
  <cp:lastModifiedBy>Karolis Bidlauskas</cp:lastModifiedBy>
  <cp:revision>19</cp:revision>
  <cp:lastPrinted>2023-09-25T12:25:00Z</cp:lastPrinted>
  <dcterms:created xsi:type="dcterms:W3CDTF">2024-02-12T11:52:00Z</dcterms:created>
  <dcterms:modified xsi:type="dcterms:W3CDTF">2025-09-03T10:32:00Z</dcterms:modified>
</cp:coreProperties>
</file>