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90E38C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646CC8">
            <w:rPr>
              <w:rFonts w:ascii="Times New Roman" w:hAnsi="Times New Roman" w:cs="Times New Roman"/>
              <w:b/>
              <w:bCs/>
              <w:sz w:val="28"/>
              <w:szCs w:val="28"/>
            </w:rPr>
            <w:t>BELAIDIS GALVINIS ŠVIESTUVAS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64AA6AC"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646CC8">
        <w:rPr>
          <w:rFonts w:ascii="Times New Roman" w:eastAsia="Calibri" w:hAnsi="Times New Roman" w:cs="Times New Roman"/>
          <w:color w:val="000000" w:themeColor="text1"/>
          <w:sz w:val="24"/>
          <w:szCs w:val="24"/>
        </w:rPr>
        <w:t>belaidžius galvinius šviestuvus</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21</Pages>
  <Words>25717</Words>
  <Characters>14659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39</cp:revision>
  <cp:lastPrinted>2024-05-31T08:19:00Z</cp:lastPrinted>
  <dcterms:created xsi:type="dcterms:W3CDTF">2024-05-30T07:50:00Z</dcterms:created>
  <dcterms:modified xsi:type="dcterms:W3CDTF">2025-09-08T12:27:00Z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