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33A1" w14:textId="2D3B0A0F" w:rsidR="00750221" w:rsidRPr="00856D94" w:rsidRDefault="00997F33" w:rsidP="00750221">
      <w:pPr>
        <w:spacing w:after="0" w:line="240" w:lineRule="auto"/>
        <w:ind w:left="5579"/>
        <w:jc w:val="right"/>
        <w:rPr>
          <w:rFonts w:ascii="Times New Roman" w:hAnsi="Times New Roman" w:cs="Times New Roman"/>
          <w:sz w:val="24"/>
          <w:szCs w:val="24"/>
        </w:rPr>
      </w:pPr>
      <w:r>
        <w:tab/>
      </w:r>
      <w:r>
        <w:tab/>
      </w:r>
      <w:r>
        <w:tab/>
      </w:r>
      <w:r>
        <w:tab/>
      </w:r>
      <w:r w:rsidR="00856D94" w:rsidRPr="00856D94">
        <w:rPr>
          <w:rFonts w:ascii="Times New Roman" w:hAnsi="Times New Roman" w:cs="Times New Roman"/>
          <w:sz w:val="24"/>
          <w:szCs w:val="24"/>
        </w:rPr>
        <w:t>Specialijų p</w:t>
      </w:r>
      <w:r w:rsidR="00750221" w:rsidRPr="00856D94">
        <w:rPr>
          <w:rFonts w:ascii="Times New Roman" w:hAnsi="Times New Roman" w:cs="Times New Roman"/>
          <w:sz w:val="24"/>
          <w:szCs w:val="24"/>
        </w:rPr>
        <w:t>irkimo sąlygų</w:t>
      </w:r>
    </w:p>
    <w:p w14:paraId="7FEC8CF0" w14:textId="77777777" w:rsidR="00750221" w:rsidRDefault="00750221" w:rsidP="00750221">
      <w:pPr>
        <w:spacing w:after="0" w:line="240" w:lineRule="auto"/>
        <w:ind w:left="5579"/>
        <w:jc w:val="right"/>
        <w:rPr>
          <w:rFonts w:ascii="Times New Roman" w:hAnsi="Times New Roman" w:cs="Times New Roman"/>
          <w:sz w:val="24"/>
          <w:szCs w:val="24"/>
        </w:rPr>
      </w:pPr>
      <w:r w:rsidRPr="00856D94">
        <w:rPr>
          <w:rFonts w:ascii="Times New Roman" w:hAnsi="Times New Roman" w:cs="Times New Roman"/>
          <w:sz w:val="24"/>
          <w:szCs w:val="24"/>
        </w:rPr>
        <w:t>1 priedas</w:t>
      </w:r>
    </w:p>
    <w:p w14:paraId="55078109" w14:textId="0EF15168" w:rsidR="006B568B" w:rsidRPr="00856D94" w:rsidRDefault="006B568B" w:rsidP="00750221">
      <w:pPr>
        <w:spacing w:after="0" w:line="240" w:lineRule="auto"/>
        <w:ind w:left="5579"/>
        <w:jc w:val="right"/>
        <w:rPr>
          <w:rFonts w:ascii="Times New Roman" w:hAnsi="Times New Roman" w:cs="Times New Roman"/>
          <w:sz w:val="24"/>
          <w:szCs w:val="24"/>
        </w:rPr>
      </w:pPr>
      <w:r>
        <w:rPr>
          <w:rFonts w:ascii="Times New Roman" w:hAnsi="Times New Roman" w:cs="Times New Roman"/>
          <w:sz w:val="24"/>
          <w:szCs w:val="24"/>
        </w:rPr>
        <w:t>„Techninė specifikacija“</w:t>
      </w:r>
    </w:p>
    <w:p w14:paraId="30E7D125" w14:textId="77777777" w:rsidR="00550521" w:rsidRPr="00B7762B" w:rsidRDefault="00997F33" w:rsidP="00750221">
      <w:pPr>
        <w:pStyle w:val="Default"/>
        <w:contextualSpacing/>
        <w:jc w:val="both"/>
      </w:pPr>
      <w:r w:rsidRPr="00997F33" w:rsidDel="00997F33">
        <w:t xml:space="preserve"> </w:t>
      </w:r>
    </w:p>
    <w:p w14:paraId="484F38F4" w14:textId="77777777" w:rsidR="00033DE4" w:rsidRPr="00B7762B" w:rsidRDefault="00033DE4" w:rsidP="0020209D">
      <w:pPr>
        <w:spacing w:after="0" w:line="240" w:lineRule="auto"/>
        <w:ind w:left="5184"/>
        <w:contextualSpacing/>
        <w:jc w:val="center"/>
        <w:rPr>
          <w:rFonts w:ascii="Times New Roman" w:hAnsi="Times New Roman" w:cs="Times New Roman"/>
          <w:sz w:val="24"/>
          <w:szCs w:val="24"/>
        </w:rPr>
      </w:pPr>
    </w:p>
    <w:p w14:paraId="0C0DEB6F" w14:textId="77777777" w:rsidR="00856D94" w:rsidRDefault="00856D94" w:rsidP="00856D94">
      <w:pPr>
        <w:pStyle w:val="ae"/>
        <w:shd w:val="clear" w:color="auto" w:fill="FFFFFF" w:themeFill="background1"/>
        <w:tabs>
          <w:tab w:val="left" w:pos="6804"/>
        </w:tabs>
        <w:spacing w:before="0" w:beforeAutospacing="0" w:after="0" w:afterAutospacing="0"/>
        <w:jc w:val="center"/>
        <w:rPr>
          <w:b/>
          <w:bCs/>
        </w:rPr>
      </w:pPr>
      <w:r>
        <w:rPr>
          <w:b/>
          <w:bCs/>
        </w:rPr>
        <w:t>VIEŠOJO SEKTORIAUS KIBERNETINIO SAUGUMO BŪKLĖS ANALIZĖS TECHNINĖ SPECIFIKACIJA</w:t>
      </w:r>
    </w:p>
    <w:p w14:paraId="0D0DB122" w14:textId="77777777" w:rsidR="00856D94" w:rsidRDefault="00856D94" w:rsidP="00856D94">
      <w:pPr>
        <w:spacing w:after="0" w:line="240" w:lineRule="auto"/>
        <w:rPr>
          <w:rFonts w:ascii="Times New Roman" w:eastAsia="Times New Roman" w:hAnsi="Times New Roman" w:cs="Times New Roman"/>
          <w:b/>
          <w:bCs/>
          <w:sz w:val="24"/>
          <w:szCs w:val="24"/>
        </w:rPr>
      </w:pPr>
    </w:p>
    <w:p w14:paraId="6151147B" w14:textId="77777777" w:rsidR="00856D94" w:rsidRDefault="00856D94" w:rsidP="00856D94">
      <w:pPr>
        <w:pStyle w:val="a4"/>
        <w:spacing w:line="276"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SKYRIUS </w:t>
      </w:r>
    </w:p>
    <w:p w14:paraId="7E8B962F" w14:textId="77777777" w:rsidR="00856D94" w:rsidRDefault="00856D94" w:rsidP="00856D94">
      <w:pPr>
        <w:pStyle w:val="a4"/>
        <w:spacing w:line="276"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SITUACIJOS APRAŠYMAS</w:t>
      </w:r>
    </w:p>
    <w:p w14:paraId="4C0D91AB" w14:textId="77777777" w:rsidR="00856D94" w:rsidRDefault="00856D94" w:rsidP="00856D94">
      <w:pPr>
        <w:pStyle w:val="a4"/>
        <w:spacing w:line="276" w:lineRule="auto"/>
        <w:ind w:left="0"/>
        <w:jc w:val="center"/>
        <w:rPr>
          <w:rFonts w:ascii="Times New Roman" w:eastAsia="Times New Roman" w:hAnsi="Times New Roman" w:cs="Times New Roman"/>
          <w:b/>
          <w:bCs/>
          <w:sz w:val="24"/>
          <w:szCs w:val="24"/>
        </w:rPr>
      </w:pPr>
    </w:p>
    <w:p w14:paraId="3F9A2C0E" w14:textId="77777777" w:rsidR="00856D94" w:rsidRDefault="00856D94" w:rsidP="00856D94">
      <w:pPr>
        <w:pStyle w:val="a4"/>
        <w:numPr>
          <w:ilvl w:val="0"/>
          <w:numId w:val="43"/>
        </w:numPr>
        <w:shd w:val="clear" w:color="auto" w:fill="FFFFFF" w:themeFill="background1"/>
        <w:tabs>
          <w:tab w:val="left" w:pos="993"/>
        </w:tabs>
        <w:spacing w:line="276" w:lineRule="auto"/>
        <w:ind w:left="0" w:firstLine="709"/>
        <w:jc w:val="both"/>
        <w:rPr>
          <w:rFonts w:ascii="Times New Roman" w:eastAsia="Times New Roman" w:hAnsi="Times New Roman" w:cs="Times New Roman"/>
          <w:color w:val="000000" w:themeColor="text1"/>
          <w:sz w:val="24"/>
          <w:szCs w:val="24"/>
        </w:rPr>
      </w:pPr>
      <w:r>
        <w:rPr>
          <w:rFonts w:ascii="Times New Roman" w:hAnsi="Times New Roman" w:cs="Times New Roman"/>
          <w:bCs/>
          <w:sz w:val="24"/>
          <w:szCs w:val="24"/>
        </w:rPr>
        <w:t xml:space="preserve">2022 m. gruodžio 14 d. Europos Parlamento ir Tarybos direktyva </w:t>
      </w:r>
      <w:hyperlink r:id="rId8" w:tgtFrame="_blank" w:history="1">
        <w:r>
          <w:rPr>
            <w:rStyle w:val="af"/>
            <w:rFonts w:ascii="Times New Roman" w:hAnsi="Times New Roman" w:cs="Times New Roman"/>
            <w:bCs/>
            <w:sz w:val="24"/>
            <w:szCs w:val="24"/>
          </w:rPr>
          <w:t>(ES) 2022/2555</w:t>
        </w:r>
      </w:hyperlink>
      <w:r>
        <w:rPr>
          <w:rFonts w:ascii="Times New Roman" w:hAnsi="Times New Roman" w:cs="Times New Roman"/>
          <w:bCs/>
          <w:sz w:val="24"/>
          <w:szCs w:val="24"/>
        </w:rPr>
        <w:t xml:space="preserve"> dėl priemonių aukštam bendram kibernetinio saugumo lygiui visoje Sąjungoje užtikrinti, kuria iš dalies keičiamas Reglamentas </w:t>
      </w:r>
      <w:hyperlink r:id="rId9" w:tgtFrame="_blank" w:history="1">
        <w:r>
          <w:rPr>
            <w:rStyle w:val="af"/>
            <w:rFonts w:ascii="Times New Roman" w:hAnsi="Times New Roman" w:cs="Times New Roman"/>
            <w:bCs/>
            <w:sz w:val="24"/>
            <w:szCs w:val="24"/>
          </w:rPr>
          <w:t>(ES) Nr. 910/2014</w:t>
        </w:r>
      </w:hyperlink>
      <w:r>
        <w:rPr>
          <w:rFonts w:ascii="Times New Roman" w:hAnsi="Times New Roman" w:cs="Times New Roman"/>
          <w:bCs/>
          <w:sz w:val="24"/>
          <w:szCs w:val="24"/>
        </w:rPr>
        <w:t xml:space="preserve"> ir Direktyva </w:t>
      </w:r>
      <w:hyperlink r:id="rId10" w:tgtFrame="_blank" w:history="1">
        <w:r>
          <w:rPr>
            <w:rStyle w:val="af"/>
            <w:rFonts w:ascii="Times New Roman" w:hAnsi="Times New Roman" w:cs="Times New Roman"/>
            <w:bCs/>
            <w:sz w:val="24"/>
            <w:szCs w:val="24"/>
          </w:rPr>
          <w:t>(ES) 2018/1972</w:t>
        </w:r>
      </w:hyperlink>
      <w:r>
        <w:rPr>
          <w:rFonts w:ascii="Times New Roman" w:hAnsi="Times New Roman" w:cs="Times New Roman"/>
          <w:bCs/>
          <w:sz w:val="24"/>
          <w:szCs w:val="24"/>
        </w:rPr>
        <w:t xml:space="preserve"> ir panaikinama Direktyva </w:t>
      </w:r>
      <w:hyperlink r:id="rId11" w:tgtFrame="_blank" w:history="1">
        <w:r>
          <w:rPr>
            <w:rStyle w:val="af"/>
            <w:rFonts w:ascii="Times New Roman" w:hAnsi="Times New Roman" w:cs="Times New Roman"/>
            <w:bCs/>
            <w:sz w:val="24"/>
            <w:szCs w:val="24"/>
          </w:rPr>
          <w:t>(ES) 2016/1148</w:t>
        </w:r>
      </w:hyperlink>
      <w:r>
        <w:rPr>
          <w:rFonts w:ascii="Times New Roman" w:hAnsi="Times New Roman" w:cs="Times New Roman"/>
          <w:bCs/>
          <w:sz w:val="24"/>
          <w:szCs w:val="24"/>
        </w:rPr>
        <w:t xml:space="preserve"> </w:t>
      </w:r>
      <w:r>
        <w:rPr>
          <w:rFonts w:ascii="Times New Roman" w:hAnsi="Times New Roman" w:cs="Times New Roman"/>
          <w:sz w:val="24"/>
          <w:szCs w:val="24"/>
        </w:rPr>
        <w:t xml:space="preserve">(TIS 2 direktyva) ir kuri perkelta </w:t>
      </w:r>
      <w:r>
        <w:rPr>
          <w:rFonts w:ascii="Times New Roman" w:eastAsia="Times New Roman" w:hAnsi="Times New Roman" w:cs="Times New Roman"/>
          <w:color w:val="000000" w:themeColor="text1"/>
          <w:sz w:val="24"/>
          <w:szCs w:val="24"/>
        </w:rPr>
        <w:t xml:space="preserve">į </w:t>
      </w:r>
      <w:r>
        <w:rPr>
          <w:rFonts w:ascii="Times New Roman" w:eastAsia="Times New Roman" w:hAnsi="Times New Roman" w:cs="Times New Roman"/>
          <w:sz w:val="24"/>
          <w:szCs w:val="24"/>
        </w:rPr>
        <w:t>Lietuvos Respublikos kibernetinio saugumo įstatymą (toliau – KSĮ)</w:t>
      </w:r>
      <w:r>
        <w:rPr>
          <w:rFonts w:ascii="Times New Roman" w:eastAsia="Times New Roman" w:hAnsi="Times New Roman" w:cs="Times New Roman"/>
          <w:color w:val="000000" w:themeColor="text1"/>
          <w:sz w:val="24"/>
          <w:szCs w:val="24"/>
        </w:rPr>
        <w:t>, numato, kad didėjant kibernetinėms grėsmėms organizacijos turi būti pasiruošusios užtikrinti savo tinklų ir sistemų saugumą, nes kibernetiniai incidentai gali turėti rimtų pasekmių tiek jų veiklai, tiek visuomenei. KSĮ bus taikomas skirtinguose sektoriuose veikiančioms įmonėms, viešojo sektoriaus institucijoms ir fiziniams asmenims, kurie bus įtraukti į kibernetinio saugumo subjektų registrą.</w:t>
      </w:r>
    </w:p>
    <w:p w14:paraId="1898F43F" w14:textId="77777777" w:rsidR="00856D94" w:rsidRDefault="00856D94" w:rsidP="00856D94">
      <w:pPr>
        <w:pStyle w:val="a4"/>
        <w:numPr>
          <w:ilvl w:val="0"/>
          <w:numId w:val="43"/>
        </w:numPr>
        <w:shd w:val="clear" w:color="auto" w:fill="FFFFFF" w:themeFill="background1"/>
        <w:tabs>
          <w:tab w:val="left" w:pos="993"/>
        </w:tabs>
        <w:spacing w:line="276"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Preliminariais Nacionalinio kibernetinio saugumo centro prie Krašto apsaugos ministerijos (toliau – NKSC) turimais duomenimis, valstybės informacinius išteklius valdančių ir /ar tvarkančių organizacijų kibernetinio saugumo būklė kelia susirūpinimą.</w:t>
      </w:r>
      <w:r>
        <w:t xml:space="preserve"> </w:t>
      </w:r>
      <w:r>
        <w:rPr>
          <w:rFonts w:ascii="Times New Roman" w:eastAsia="Times New Roman" w:hAnsi="Times New Roman" w:cs="Times New Roman"/>
          <w:sz w:val="24"/>
          <w:szCs w:val="24"/>
        </w:rPr>
        <w:t>Iš apklaustųjų tik 32 proc. visiškai atliko rizikos ir atitikties vertinimą ir pateikė atskaitas NKSC.</w:t>
      </w:r>
      <w:r>
        <w:rPr>
          <w:rFonts w:ascii="Times New Roman" w:eastAsia="Times New Roman" w:hAnsi="Times New Roman" w:cs="Times New Roman"/>
          <w:color w:val="000000" w:themeColor="text1"/>
          <w:sz w:val="24"/>
          <w:szCs w:val="24"/>
        </w:rPr>
        <w:t xml:space="preserve"> Atsižvelgiant į šį siauros apimties vertinimą, būtina </w:t>
      </w:r>
      <w:r>
        <w:rPr>
          <w:rFonts w:ascii="Times New Roman" w:eastAsia="Times New Roman" w:hAnsi="Times New Roman" w:cs="Times New Roman"/>
          <w:sz w:val="24"/>
          <w:szCs w:val="24"/>
        </w:rPr>
        <w:t>atlikti išsamų kibernetinio saugumo būklės vertinimą, kuris apimtų visą viešąjį sektorių. Vertinimo rezultatai leistų identifikuoti problemas, iššūkius ir parinkti tinkamiausius jų mažinimo ir šalinimo būdus.</w:t>
      </w:r>
    </w:p>
    <w:p w14:paraId="3EDEE296" w14:textId="77777777" w:rsidR="00856D94" w:rsidRDefault="00856D94" w:rsidP="00856D94">
      <w:pPr>
        <w:pStyle w:val="a4"/>
        <w:spacing w:line="276" w:lineRule="auto"/>
        <w:ind w:left="0"/>
        <w:jc w:val="center"/>
        <w:rPr>
          <w:rFonts w:ascii="Times New Roman" w:eastAsia="Times New Roman" w:hAnsi="Times New Roman" w:cs="Times New Roman"/>
          <w:b/>
          <w:bCs/>
          <w:sz w:val="24"/>
          <w:szCs w:val="24"/>
        </w:rPr>
      </w:pPr>
    </w:p>
    <w:p w14:paraId="07A77C32" w14:textId="77777777" w:rsidR="00856D94" w:rsidRDefault="00856D94" w:rsidP="00856D94">
      <w:pPr>
        <w:pStyle w:val="a4"/>
        <w:spacing w:line="276"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SKYRIUS </w:t>
      </w:r>
    </w:p>
    <w:p w14:paraId="3F544CA0" w14:textId="77777777" w:rsidR="00856D94" w:rsidRDefault="00856D94" w:rsidP="00856D94">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PIRKIMO OBJEKTAS</w:t>
      </w:r>
    </w:p>
    <w:p w14:paraId="200C7463" w14:textId="77777777" w:rsidR="00856D94" w:rsidRDefault="00856D94" w:rsidP="00856D94">
      <w:pPr>
        <w:spacing w:after="0" w:line="276" w:lineRule="auto"/>
        <w:jc w:val="both"/>
        <w:rPr>
          <w:rFonts w:ascii="Times New Roman" w:eastAsia="Times New Roman" w:hAnsi="Times New Roman" w:cs="Times New Roman"/>
          <w:b/>
          <w:bCs/>
          <w:sz w:val="24"/>
          <w:szCs w:val="24"/>
        </w:rPr>
      </w:pPr>
    </w:p>
    <w:p w14:paraId="18D9C0C6" w14:textId="77777777" w:rsidR="00856D94" w:rsidRDefault="00856D94" w:rsidP="00856D94">
      <w:pPr>
        <w:pStyle w:val="a4"/>
        <w:numPr>
          <w:ilvl w:val="0"/>
          <w:numId w:val="43"/>
        </w:numPr>
        <w:tabs>
          <w:tab w:val="left" w:pos="993"/>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Perkančioji organizacija</w:t>
      </w:r>
      <w:r>
        <w:rPr>
          <w:rFonts w:ascii="Times New Roman" w:eastAsia="Times New Roman" w:hAnsi="Times New Roman" w:cs="Times New Roman"/>
          <w:sz w:val="24"/>
          <w:szCs w:val="24"/>
        </w:rPr>
        <w:t xml:space="preserve"> – Krašto apsaugos ministerija (toliau – Perkančioji organizacija).</w:t>
      </w:r>
    </w:p>
    <w:p w14:paraId="74C5385B" w14:textId="77777777" w:rsidR="00856D94" w:rsidRDefault="00856D94" w:rsidP="00856D94">
      <w:pPr>
        <w:pStyle w:val="a4"/>
        <w:numPr>
          <w:ilvl w:val="0"/>
          <w:numId w:val="43"/>
        </w:numPr>
        <w:tabs>
          <w:tab w:val="left" w:pos="709"/>
          <w:tab w:val="left" w:pos="993"/>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Pirkimo objektas </w:t>
      </w:r>
      <w:r>
        <w:rPr>
          <w:rFonts w:ascii="Times New Roman" w:eastAsia="Times New Roman" w:hAnsi="Times New Roman" w:cs="Times New Roman"/>
          <w:sz w:val="24"/>
          <w:szCs w:val="24"/>
        </w:rPr>
        <w:t>– apklausos, atliekamos viešojo sektoriaus kibernetinio saugumo būklei nustatyti ir analizei pateikti, paslauga siekiant nustatyti kibernetinio saugumo brandos didinimo kryptis, prioritetus ir priemones.</w:t>
      </w:r>
    </w:p>
    <w:p w14:paraId="4D0FDF63" w14:textId="77777777" w:rsidR="00856D94" w:rsidRDefault="00856D94" w:rsidP="00856D94">
      <w:pPr>
        <w:pStyle w:val="a4"/>
        <w:numPr>
          <w:ilvl w:val="0"/>
          <w:numId w:val="43"/>
        </w:numPr>
        <w:tabs>
          <w:tab w:val="left" w:pos="709"/>
          <w:tab w:val="left" w:pos="993"/>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Tikslas – </w:t>
      </w:r>
      <w:r>
        <w:rPr>
          <w:rFonts w:ascii="Times New Roman" w:eastAsia="Times New Roman" w:hAnsi="Times New Roman" w:cs="Times New Roman"/>
          <w:sz w:val="24"/>
          <w:szCs w:val="24"/>
        </w:rPr>
        <w:t>parengti išsamią ir duomenimis grįstą analizę, kuri padėtų nustatyti kibernetinio saugumo stiprinimo prioritetus, kryptis ir priemones viešajame sektoriuje.</w:t>
      </w:r>
    </w:p>
    <w:p w14:paraId="74F9BB31" w14:textId="77777777" w:rsidR="00856D94" w:rsidRDefault="00856D94" w:rsidP="00856D94">
      <w:pPr>
        <w:pStyle w:val="a4"/>
        <w:numPr>
          <w:ilvl w:val="0"/>
          <w:numId w:val="43"/>
        </w:numPr>
        <w:tabs>
          <w:tab w:val="left" w:pos="709"/>
          <w:tab w:val="left" w:pos="993"/>
        </w:tabs>
        <w:spacing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Tikslinė auditorija</w:t>
      </w:r>
      <w:r>
        <w:rPr>
          <w:rFonts w:ascii="Times New Roman" w:eastAsia="Times New Roman" w:hAnsi="Times New Roman" w:cs="Times New Roman"/>
          <w:bCs/>
          <w:sz w:val="24"/>
          <w:szCs w:val="24"/>
        </w:rPr>
        <w:t xml:space="preserve"> – į KSĮ 1 ir 2 prieduose nurodytus sektorius patenkančios viešojo sektoriaus organizacijos, atitinkančios šiuos kriterijus:</w:t>
      </w:r>
    </w:p>
    <w:p w14:paraId="2B8F4C06" w14:textId="77777777" w:rsidR="00856D94" w:rsidRDefault="00856D94" w:rsidP="00856D94">
      <w:pPr>
        <w:pStyle w:val="a4"/>
        <w:numPr>
          <w:ilvl w:val="0"/>
          <w:numId w:val="44"/>
        </w:numPr>
        <w:tabs>
          <w:tab w:val="left" w:pos="1276"/>
        </w:tabs>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valstybės, regioninio ir savivaldybių lygmens;</w:t>
      </w:r>
    </w:p>
    <w:p w14:paraId="33645A85" w14:textId="77777777" w:rsidR="00856D94" w:rsidRDefault="00856D94" w:rsidP="00856D94">
      <w:pPr>
        <w:pStyle w:val="a4"/>
        <w:numPr>
          <w:ilvl w:val="0"/>
          <w:numId w:val="44"/>
        </w:numPr>
        <w:tabs>
          <w:tab w:val="left" w:pos="1276"/>
        </w:tabs>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biudžetinės, viešosios, valstybės / savivaldybių įmonės.</w:t>
      </w:r>
    </w:p>
    <w:p w14:paraId="2BF18014" w14:textId="77777777" w:rsidR="00856D94" w:rsidRDefault="00856D94" w:rsidP="00856D94">
      <w:pPr>
        <w:pStyle w:val="a4"/>
        <w:numPr>
          <w:ilvl w:val="0"/>
          <w:numId w:val="43"/>
        </w:numPr>
        <w:tabs>
          <w:tab w:val="left" w:pos="993"/>
        </w:tabs>
        <w:spacing w:line="276"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Siekiamas poveikis – </w:t>
      </w:r>
      <w:r>
        <w:rPr>
          <w:rFonts w:ascii="Times New Roman" w:eastAsia="Times New Roman" w:hAnsi="Times New Roman" w:cs="Times New Roman"/>
          <w:sz w:val="24"/>
          <w:szCs w:val="24"/>
        </w:rPr>
        <w:t>didesnė viešojo sektoriaus organizacijų kibernetinė branda, didesnis atsparumas kibernetiniams incidentams.</w:t>
      </w:r>
    </w:p>
    <w:p w14:paraId="6ACB37FC" w14:textId="77777777" w:rsidR="00856D94" w:rsidRDefault="00856D94" w:rsidP="00856D94">
      <w:pPr>
        <w:pStyle w:val="a4"/>
        <w:tabs>
          <w:tab w:val="left" w:pos="709"/>
          <w:tab w:val="left" w:pos="993"/>
        </w:tabs>
        <w:spacing w:line="276" w:lineRule="auto"/>
        <w:ind w:left="709"/>
        <w:jc w:val="both"/>
        <w:rPr>
          <w:rFonts w:ascii="Times New Roman" w:eastAsia="Times New Roman" w:hAnsi="Times New Roman" w:cs="Times New Roman"/>
          <w:sz w:val="24"/>
          <w:szCs w:val="24"/>
        </w:rPr>
      </w:pPr>
    </w:p>
    <w:p w14:paraId="112FABA5" w14:textId="77777777" w:rsidR="00856D94" w:rsidRDefault="00856D94" w:rsidP="00856D94">
      <w:pPr>
        <w:pStyle w:val="a4"/>
        <w:spacing w:line="276"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III SKYRIUS </w:t>
      </w:r>
    </w:p>
    <w:p w14:paraId="6CD89E66" w14:textId="77777777" w:rsidR="00856D94" w:rsidRDefault="00856D94" w:rsidP="00856D94">
      <w:pPr>
        <w:pStyle w:val="ae"/>
        <w:shd w:val="clear" w:color="auto" w:fill="FFFFFF" w:themeFill="background1"/>
        <w:spacing w:before="0" w:beforeAutospacing="0" w:after="0" w:afterAutospacing="0"/>
        <w:jc w:val="center"/>
        <w:rPr>
          <w:b/>
        </w:rPr>
      </w:pPr>
      <w:r>
        <w:rPr>
          <w:b/>
        </w:rPr>
        <w:t>REIKALAVIMAI</w:t>
      </w:r>
    </w:p>
    <w:p w14:paraId="4D419781" w14:textId="77777777" w:rsidR="00856D94" w:rsidRDefault="00856D94" w:rsidP="00856D94">
      <w:pPr>
        <w:pStyle w:val="ae"/>
        <w:shd w:val="clear" w:color="auto" w:fill="FFFFFF" w:themeFill="background1"/>
        <w:spacing w:before="0" w:beforeAutospacing="0" w:after="0" w:afterAutospacing="0"/>
        <w:jc w:val="center"/>
        <w:rPr>
          <w:b/>
        </w:rPr>
      </w:pPr>
    </w:p>
    <w:p w14:paraId="685E11CB" w14:textId="77777777" w:rsidR="00856D94" w:rsidRDefault="00856D94" w:rsidP="00856D94">
      <w:pPr>
        <w:pStyle w:val="a4"/>
        <w:numPr>
          <w:ilvl w:val="0"/>
          <w:numId w:val="43"/>
        </w:numPr>
        <w:tabs>
          <w:tab w:val="left" w:pos="709"/>
          <w:tab w:val="left" w:pos="993"/>
        </w:tabs>
        <w:spacing w:line="276" w:lineRule="auto"/>
        <w:ind w:hanging="2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Veiklos vykdymo metu reikia atlikti šias užduotis:</w:t>
      </w:r>
    </w:p>
    <w:p w14:paraId="7BDD8218" w14:textId="77777777" w:rsidR="00856D94" w:rsidRDefault="00856D94" w:rsidP="00856D94">
      <w:pPr>
        <w:pStyle w:val="a4"/>
        <w:numPr>
          <w:ilvl w:val="1"/>
          <w:numId w:val="43"/>
        </w:numPr>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Surinkti </w:t>
      </w:r>
      <w:r>
        <w:rPr>
          <w:rFonts w:ascii="Times New Roman" w:eastAsia="Times New Roman" w:hAnsi="Times New Roman" w:cs="Times New Roman"/>
          <w:bCs/>
          <w:sz w:val="24"/>
          <w:szCs w:val="24"/>
        </w:rPr>
        <w:t xml:space="preserve">viešojo sektoriaus </w:t>
      </w:r>
      <w:r>
        <w:rPr>
          <w:rFonts w:ascii="Times New Roman" w:eastAsia="Times New Roman" w:hAnsi="Times New Roman" w:cs="Times New Roman"/>
          <w:sz w:val="24"/>
          <w:szCs w:val="24"/>
        </w:rPr>
        <w:t>organizacijų duomenis apie jų kibernetinio saugumo būklę. Pavyzdinė apklausos metu renkamos informacijos struktūra pateikta priede.</w:t>
      </w:r>
    </w:p>
    <w:p w14:paraId="7BD4BB64" w14:textId="77777777" w:rsidR="00856D94" w:rsidRDefault="00856D94" w:rsidP="00856D94">
      <w:pPr>
        <w:pStyle w:val="a4"/>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Informacija reikalinga siekiant nustatyti sritis, kurios </w:t>
      </w:r>
      <w:r>
        <w:rPr>
          <w:rFonts w:ascii="Times New Roman" w:eastAsia="Times New Roman" w:hAnsi="Times New Roman" w:cs="Times New Roman"/>
          <w:i/>
          <w:iCs/>
          <w:sz w:val="24"/>
          <w:szCs w:val="24"/>
          <w:u w:val="single"/>
        </w:rPr>
        <w:t>organizacijos lygiu</w:t>
      </w:r>
      <w:r>
        <w:rPr>
          <w:rFonts w:ascii="Times New Roman" w:eastAsia="Times New Roman" w:hAnsi="Times New Roman" w:cs="Times New Roman"/>
          <w:i/>
          <w:iCs/>
          <w:sz w:val="24"/>
          <w:szCs w:val="24"/>
        </w:rPr>
        <w:t xml:space="preserve"> kelia daugiausia iššūkių. Ši informacija leis suteikti tikslingą pagalbą didžiausią susirūpinimą keliančioms sritims ir stiprinti jų kibernetinį saugumą.</w:t>
      </w:r>
    </w:p>
    <w:p w14:paraId="2B25E217" w14:textId="77777777" w:rsidR="00856D94" w:rsidRDefault="00856D94" w:rsidP="00856D94">
      <w:pPr>
        <w:pStyle w:val="a4"/>
        <w:numPr>
          <w:ilvl w:val="1"/>
          <w:numId w:val="43"/>
        </w:numPr>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Pateikti bendrą viešojo sektoriaus, suklasifikuoto pagal KSĮ 1 ir 2 prieduose nurodytus sektorius ir šios specifikacijos 6 punkte nurodytus kriterijus, kibernetinio saugumo būklės paveikslą bei nustatyti brandos lygį.</w:t>
      </w:r>
    </w:p>
    <w:p w14:paraId="675F6272" w14:textId="77777777" w:rsidR="00856D94" w:rsidRDefault="00856D94" w:rsidP="00856D94">
      <w:pPr>
        <w:pStyle w:val="a4"/>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Informacija reikalinga siekiant sudaryti </w:t>
      </w:r>
      <w:r>
        <w:rPr>
          <w:rFonts w:ascii="Times New Roman" w:eastAsia="Times New Roman" w:hAnsi="Times New Roman" w:cs="Times New Roman"/>
          <w:i/>
          <w:iCs/>
          <w:sz w:val="24"/>
          <w:szCs w:val="24"/>
          <w:u w:val="single"/>
        </w:rPr>
        <w:t>bendrą</w:t>
      </w:r>
      <w:r>
        <w:rPr>
          <w:rFonts w:ascii="Times New Roman" w:eastAsia="Times New Roman" w:hAnsi="Times New Roman" w:cs="Times New Roman"/>
          <w:i/>
          <w:iCs/>
          <w:sz w:val="24"/>
          <w:szCs w:val="24"/>
        </w:rPr>
        <w:t xml:space="preserve"> viešojo sektoriaus kibernetinio saugumo brandos paveikslą. Ši informacija leis nustatyti esamas tendencijas, organizacijas, kurioms labiausiai reikalinga pagalba, ar jų tipus bei kryptingiau parinkti priemones ir tikslingiau taikyti veiksmus, kartu racionaliai naudojant tam reikalingus resursus.</w:t>
      </w:r>
    </w:p>
    <w:p w14:paraId="5150A44D" w14:textId="77777777" w:rsidR="00856D94" w:rsidRDefault="00856D94" w:rsidP="00856D94">
      <w:pPr>
        <w:pStyle w:val="a4"/>
        <w:numPr>
          <w:ilvl w:val="1"/>
          <w:numId w:val="43"/>
        </w:numPr>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Pateikti detalizuotą atskirų viešojo sektoriaus, suklasifikuoto pagal KSĮ 1 ir 2 prieduose nurodytus sektorius ir šios specifikacijos 6 punkte nurodytus kriterijus, sričių kibernetinio saugumo būklės paveikslą pagal šios specifikacijos 8.1 ir 10.1 papunkčiuose nurodytą informaciją, išskiriant procesų brandos vertinimą, naudojamas technologijas ir kitus aktualius dalykus. </w:t>
      </w:r>
    </w:p>
    <w:p w14:paraId="1DBC059A" w14:textId="77777777" w:rsidR="00856D94" w:rsidRDefault="00856D94" w:rsidP="00856D94">
      <w:pPr>
        <w:pStyle w:val="a4"/>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Informacija reikalinga siekiant sudaryti </w:t>
      </w:r>
      <w:r>
        <w:rPr>
          <w:rFonts w:ascii="Times New Roman" w:eastAsia="Times New Roman" w:hAnsi="Times New Roman" w:cs="Times New Roman"/>
          <w:i/>
          <w:iCs/>
          <w:sz w:val="24"/>
          <w:szCs w:val="24"/>
          <w:u w:val="single"/>
        </w:rPr>
        <w:t>detalizuotą</w:t>
      </w:r>
      <w:r>
        <w:rPr>
          <w:rFonts w:ascii="Times New Roman" w:eastAsia="Times New Roman" w:hAnsi="Times New Roman" w:cs="Times New Roman"/>
          <w:i/>
          <w:iCs/>
          <w:sz w:val="24"/>
          <w:szCs w:val="24"/>
        </w:rPr>
        <w:t xml:space="preserve"> viešojo sektoriaus kibernetinio saugumo brandos paveikslą.</w:t>
      </w:r>
    </w:p>
    <w:p w14:paraId="512FA070" w14:textId="77777777" w:rsidR="00856D94" w:rsidRDefault="00856D94" w:rsidP="00856D94">
      <w:pPr>
        <w:pStyle w:val="a4"/>
        <w:numPr>
          <w:ilvl w:val="1"/>
          <w:numId w:val="43"/>
        </w:numPr>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Nustatyti pagrindines kryptis ir prioritetus. Pateikti rekomendacijų, kokios priemonės nacionaliniu, sektoriniu ir organizacijos mastu padėtų viešojo sektoriaus organizacijoms didinti kibernetinio saugumo brandą. </w:t>
      </w:r>
    </w:p>
    <w:p w14:paraId="2B2ACB12" w14:textId="77777777" w:rsidR="00856D94" w:rsidRDefault="00856D94" w:rsidP="00856D94">
      <w:pPr>
        <w:pStyle w:val="a4"/>
        <w:tabs>
          <w:tab w:val="left" w:pos="1134"/>
        </w:tabs>
        <w:spacing w:line="276" w:lineRule="auto"/>
        <w:ind w:left="0" w:firstLine="709"/>
        <w:jc w:val="both"/>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 xml:space="preserve">Remiantis surinkta informacija, rengiamoje analizėje pateikti galimų priemonių parinkimo ir tolesnių veiksmų rekomendacijas. Šios informacijos pagrindu bus planuojamos konkrečios pagalbos priemonės.  </w:t>
      </w:r>
    </w:p>
    <w:p w14:paraId="23BD37F9" w14:textId="77777777" w:rsidR="00856D94" w:rsidRDefault="00856D94" w:rsidP="00856D94">
      <w:pPr>
        <w:pStyle w:val="a4"/>
        <w:numPr>
          <w:ilvl w:val="0"/>
          <w:numId w:val="43"/>
        </w:numPr>
        <w:tabs>
          <w:tab w:val="left" w:pos="993"/>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Duomenų rinkimo reikalavimai</w:t>
      </w:r>
      <w:r>
        <w:rPr>
          <w:rFonts w:ascii="Times New Roman" w:eastAsia="Times New Roman" w:hAnsi="Times New Roman" w:cs="Times New Roman"/>
          <w:sz w:val="24"/>
          <w:szCs w:val="24"/>
        </w:rPr>
        <w:t>:</w:t>
      </w:r>
    </w:p>
    <w:p w14:paraId="2D191B68" w14:textId="77777777" w:rsidR="00856D94" w:rsidRDefault="00856D94" w:rsidP="00856D94">
      <w:pPr>
        <w:pStyle w:val="a4"/>
        <w:numPr>
          <w:ilvl w:val="1"/>
          <w:numId w:val="43"/>
        </w:numPr>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Duomenims apie viešojo sektoriaus organizacijų kibernetinio saugumo būklę surinkti turi būti pasirinktas modelis, kuris geriausiai visapusiškai atskleistų organizacijos kibernetinio saugumo būklę (pavyzdinė renkamos informacijos struktūra pateikta šios specifikacijos priede).</w:t>
      </w:r>
    </w:p>
    <w:p w14:paraId="373D375A" w14:textId="77777777" w:rsidR="00856D94" w:rsidRDefault="00856D94" w:rsidP="00856D94">
      <w:pPr>
        <w:pStyle w:val="a4"/>
        <w:numPr>
          <w:ilvl w:val="1"/>
          <w:numId w:val="43"/>
        </w:numPr>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Duomenims surinkti turi būti naudojami pirminių duomenų surinkimo būdai: apklausos, susitikimai, interviu. Ne mažiau kaip 5 proc. duomenų turi būti surinkta susitikimų ir / ar interviu metu, sudarant sąlygas surinkti daugiau papildomos ir atsakymus išplečiančios informacijos. </w:t>
      </w:r>
    </w:p>
    <w:p w14:paraId="428157FA" w14:textId="77777777" w:rsidR="00856D94" w:rsidRDefault="00856D94" w:rsidP="00856D94">
      <w:pPr>
        <w:pStyle w:val="a4"/>
        <w:numPr>
          <w:ilvl w:val="1"/>
          <w:numId w:val="43"/>
        </w:numPr>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hAnsi="Times New Roman" w:cs="Times New Roman"/>
        </w:rPr>
        <w:t>A</w:t>
      </w:r>
      <w:r>
        <w:rPr>
          <w:rFonts w:ascii="Times New Roman" w:eastAsia="Times New Roman" w:hAnsi="Times New Roman" w:cs="Times New Roman"/>
          <w:sz w:val="24"/>
          <w:szCs w:val="24"/>
        </w:rPr>
        <w:t>pklausos formoje turi būti sudaryta galimybė išplėsti atsakymą ir pateikti daugiau su klausimu susijusių detalių.</w:t>
      </w:r>
    </w:p>
    <w:p w14:paraId="7718FB51" w14:textId="77777777" w:rsidR="00856D94" w:rsidRDefault="00856D94" w:rsidP="00856D94">
      <w:pPr>
        <w:pStyle w:val="a4"/>
        <w:numPr>
          <w:ilvl w:val="1"/>
          <w:numId w:val="43"/>
        </w:numPr>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Renkant duomenis naudojamos reprezentatyvios imtys (apskaičiuojant imties dydį atsižvelgiama į charakteristikas: patikimumas – ne mažiau kaip 90 proc., paklaida – ne daugiau kaip 2 proc.), leidžiančios daryti statistiškai reikšmingas išvadas.</w:t>
      </w:r>
    </w:p>
    <w:p w14:paraId="146E490A" w14:textId="77777777" w:rsidR="00856D94" w:rsidRDefault="00856D94" w:rsidP="00856D94">
      <w:pPr>
        <w:pStyle w:val="a4"/>
        <w:numPr>
          <w:ilvl w:val="1"/>
          <w:numId w:val="43"/>
        </w:numPr>
        <w:tabs>
          <w:tab w:val="left" w:pos="1134"/>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Renkant duomenis organizacijos turi būti apklausiamos proporcingai, kad KSĮ 1 ir 2 prieduose nurodyti sektoriai būtų reprezentuojami</w:t>
      </w:r>
      <w:r>
        <w:rPr>
          <w:rStyle w:val="af8"/>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tolygiai ir šios specifikacijos 6 punkte nurodyti kriterijai taip pat būtų reprezentuojami tolygiai. </w:t>
      </w:r>
    </w:p>
    <w:p w14:paraId="65F4CCC9" w14:textId="77777777" w:rsidR="00856D94" w:rsidRDefault="00856D94" w:rsidP="00856D94">
      <w:pPr>
        <w:pStyle w:val="a4"/>
        <w:numPr>
          <w:ilvl w:val="1"/>
          <w:numId w:val="43"/>
        </w:numPr>
        <w:tabs>
          <w:tab w:val="left" w:pos="1276"/>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Perkančiajai organizacijai turi būti pateiktos apklausos formos, surinkti pirminiai bei susisteminti duomenys. Taip pat pridedama visa su duomenų imčių sudarymu, duomenų atranka bei analize susijusi medžiaga.</w:t>
      </w:r>
      <w:r>
        <w:rPr>
          <w:rFonts w:ascii="Times New Roman" w:eastAsia="Times New Roman" w:hAnsi="Times New Roman" w:cs="Times New Roman"/>
          <w:bCs/>
          <w:sz w:val="24"/>
          <w:szCs w:val="24"/>
        </w:rPr>
        <w:t xml:space="preserve"> Paslaugos teikėjas dokumentus pateikia elektronine forma.</w:t>
      </w:r>
    </w:p>
    <w:p w14:paraId="7B613825" w14:textId="77777777" w:rsidR="00856D94" w:rsidRDefault="00856D94" w:rsidP="00856D94">
      <w:pPr>
        <w:pStyle w:val="ae"/>
        <w:numPr>
          <w:ilvl w:val="0"/>
          <w:numId w:val="43"/>
        </w:numPr>
        <w:shd w:val="clear" w:color="auto" w:fill="FFFFFF" w:themeFill="background1"/>
        <w:tabs>
          <w:tab w:val="left" w:pos="1134"/>
        </w:tabs>
        <w:spacing w:before="0" w:beforeAutospacing="0" w:after="0" w:afterAutospacing="0" w:line="276" w:lineRule="auto"/>
        <w:ind w:left="0" w:firstLine="709"/>
        <w:jc w:val="both"/>
        <w:rPr>
          <w:b/>
        </w:rPr>
      </w:pPr>
      <w:r>
        <w:rPr>
          <w:b/>
        </w:rPr>
        <w:t xml:space="preserve">Duomenų analizės reikalavimai: </w:t>
      </w:r>
    </w:p>
    <w:p w14:paraId="5BB3F0AE" w14:textId="77777777" w:rsidR="00856D94" w:rsidRDefault="00856D94" w:rsidP="00856D94">
      <w:pPr>
        <w:pStyle w:val="a4"/>
        <w:numPr>
          <w:ilvl w:val="1"/>
          <w:numId w:val="43"/>
        </w:numPr>
        <w:tabs>
          <w:tab w:val="left" w:pos="1276"/>
        </w:tabs>
        <w:spacing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Duomenų apie viešojo sektoriaus organizacijų kibernetinio saugumo būklę analizei parengti turi būti pasirinktas tarptautiniu lygiu pripažįstamas brandos modelis.</w:t>
      </w:r>
    </w:p>
    <w:p w14:paraId="21252C30" w14:textId="77777777" w:rsidR="00856D94" w:rsidRDefault="00856D94" w:rsidP="00856D94">
      <w:pPr>
        <w:pStyle w:val="a4"/>
        <w:numPr>
          <w:ilvl w:val="1"/>
          <w:numId w:val="43"/>
        </w:numPr>
        <w:tabs>
          <w:tab w:val="left" w:pos="1276"/>
        </w:tabs>
        <w:spacing w:line="276"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Turi būti išanalizuotas organizacijos taikomų saugumo užtikrinimo priemonių pakankamumas, techninių priemonių eksploatavimo laikotarpis, atnaujinimo dažnumas, atnaujinimo / įsigijimo prioritetai ir kiti aktualūs aspektai.</w:t>
      </w:r>
    </w:p>
    <w:p w14:paraId="2A1CF346" w14:textId="77777777" w:rsidR="00856D94" w:rsidRDefault="00856D94" w:rsidP="00856D94">
      <w:pPr>
        <w:pStyle w:val="ae"/>
        <w:shd w:val="clear" w:color="auto" w:fill="FFFFFF" w:themeFill="background1"/>
        <w:tabs>
          <w:tab w:val="left" w:pos="1276"/>
        </w:tabs>
        <w:spacing w:before="0" w:beforeAutospacing="0" w:after="0" w:afterAutospacing="0" w:line="276" w:lineRule="auto"/>
        <w:ind w:left="360" w:firstLine="349"/>
        <w:jc w:val="both"/>
        <w:rPr>
          <w:b/>
        </w:rPr>
      </w:pPr>
      <w:r>
        <w:t>11.</w:t>
      </w:r>
      <w:r>
        <w:rPr>
          <w:b/>
        </w:rPr>
        <w:t xml:space="preserve"> Apklausos duomenų analizės dokumento reikalavimai: </w:t>
      </w:r>
    </w:p>
    <w:p w14:paraId="33AD82FF" w14:textId="77777777" w:rsidR="00856D94" w:rsidRDefault="00856D94" w:rsidP="00856D94">
      <w:pPr>
        <w:pStyle w:val="ae"/>
        <w:shd w:val="clear" w:color="auto" w:fill="FFFFFF" w:themeFill="background1"/>
        <w:tabs>
          <w:tab w:val="left" w:pos="1701"/>
        </w:tabs>
        <w:spacing w:before="0" w:beforeAutospacing="0" w:after="0" w:afterAutospacing="0" w:line="276" w:lineRule="auto"/>
        <w:ind w:firstLine="709"/>
        <w:jc w:val="both"/>
      </w:pPr>
      <w:r>
        <w:t xml:space="preserve">11.1. Įvadas: </w:t>
      </w:r>
    </w:p>
    <w:p w14:paraId="22873DD1" w14:textId="77777777" w:rsidR="00856D94" w:rsidRDefault="00856D94" w:rsidP="00856D94">
      <w:pPr>
        <w:pStyle w:val="ae"/>
        <w:shd w:val="clear" w:color="auto" w:fill="FFFFFF" w:themeFill="background1"/>
        <w:tabs>
          <w:tab w:val="left" w:pos="1701"/>
        </w:tabs>
        <w:spacing w:before="0" w:beforeAutospacing="0" w:after="0" w:afterAutospacing="0" w:line="276" w:lineRule="auto"/>
        <w:ind w:firstLine="709"/>
        <w:jc w:val="both"/>
      </w:pPr>
      <w:r>
        <w:t>Aprašyti analizės tikslą, aktualumą, naudą, nurodyti uždavinius tikslui pasiekti, tyrimo apimtis, naudojamus tyrimo metodus, modelius ir standartus.</w:t>
      </w:r>
    </w:p>
    <w:p w14:paraId="395B31D9" w14:textId="77777777" w:rsidR="00856D94" w:rsidRDefault="00856D94" w:rsidP="00856D94">
      <w:pPr>
        <w:tabs>
          <w:tab w:val="left" w:pos="1134"/>
          <w:tab w:val="left" w:pos="1701"/>
        </w:tabs>
        <w:spacing w:after="0" w:line="276" w:lineRule="auto"/>
        <w:ind w:left="710"/>
        <w:jc w:val="both"/>
        <w:rPr>
          <w:rFonts w:ascii="Times New Roman" w:hAnsi="Times New Roman" w:cs="Times New Roman"/>
          <w:bCs/>
          <w:sz w:val="24"/>
          <w:szCs w:val="24"/>
        </w:rPr>
      </w:pPr>
      <w:r>
        <w:rPr>
          <w:rFonts w:ascii="Times New Roman" w:hAnsi="Times New Roman" w:cs="Times New Roman"/>
          <w:bCs/>
          <w:sz w:val="24"/>
          <w:szCs w:val="24"/>
        </w:rPr>
        <w:t>11.2. Viešojo sektoriaus kibernetinio saugumo būklė:</w:t>
      </w:r>
    </w:p>
    <w:p w14:paraId="7A943123" w14:textId="77777777" w:rsidR="00856D94" w:rsidRDefault="00856D94" w:rsidP="00856D94">
      <w:pPr>
        <w:tabs>
          <w:tab w:val="left" w:pos="1134"/>
          <w:tab w:val="left" w:pos="1701"/>
        </w:tabs>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11.2.1. remiantis surinkta informacija, pateikti ir aprašyti bendrą viešojo sektoriaus paveikslą ir brandą </w:t>
      </w:r>
      <w:r>
        <w:rPr>
          <w:rFonts w:ascii="Times New Roman" w:hAnsi="Times New Roman" w:cs="Times New Roman"/>
          <w:sz w:val="24"/>
          <w:szCs w:val="24"/>
        </w:rPr>
        <w:t>pagal 10.1 papunktyje nurodytą pasirinktą modelį</w:t>
      </w:r>
      <w:r>
        <w:rPr>
          <w:rFonts w:ascii="Times New Roman" w:hAnsi="Times New Roman" w:cs="Times New Roman"/>
          <w:bCs/>
          <w:sz w:val="24"/>
          <w:szCs w:val="24"/>
        </w:rPr>
        <w:t xml:space="preserve">; </w:t>
      </w:r>
    </w:p>
    <w:p w14:paraId="222E0DB8" w14:textId="77777777" w:rsidR="00856D94" w:rsidRDefault="00856D94" w:rsidP="00856D94">
      <w:pPr>
        <w:tabs>
          <w:tab w:val="left" w:pos="1134"/>
          <w:tab w:val="left" w:pos="1701"/>
        </w:tabs>
        <w:spacing w:after="0" w:line="276" w:lineRule="auto"/>
        <w:ind w:firstLine="710"/>
        <w:jc w:val="both"/>
        <w:rPr>
          <w:rFonts w:ascii="Times New Roman" w:hAnsi="Times New Roman" w:cs="Times New Roman"/>
          <w:bCs/>
          <w:sz w:val="24"/>
          <w:szCs w:val="24"/>
        </w:rPr>
      </w:pPr>
      <w:r>
        <w:rPr>
          <w:rFonts w:ascii="Times New Roman" w:hAnsi="Times New Roman" w:cs="Times New Roman"/>
          <w:bCs/>
          <w:sz w:val="24"/>
          <w:szCs w:val="24"/>
        </w:rPr>
        <w:t>11.2.2. aprašyti bendras tendencijas ir specifinius iššūkius, kylančius atskiroms organizacijų grupėms;</w:t>
      </w:r>
      <w:r>
        <w:rPr>
          <w:rFonts w:ascii="Times New Roman" w:hAnsi="Times New Roman" w:cs="Times New Roman"/>
          <w:sz w:val="24"/>
          <w:szCs w:val="24"/>
        </w:rPr>
        <w:t xml:space="preserve"> </w:t>
      </w:r>
    </w:p>
    <w:p w14:paraId="5BD10503" w14:textId="77777777" w:rsidR="00856D94" w:rsidRDefault="00856D94" w:rsidP="00856D94">
      <w:pPr>
        <w:pStyle w:val="ae"/>
        <w:shd w:val="clear" w:color="auto" w:fill="FFFFFF" w:themeFill="background1"/>
        <w:tabs>
          <w:tab w:val="left" w:pos="709"/>
          <w:tab w:val="left" w:pos="1701"/>
        </w:tabs>
        <w:spacing w:before="0" w:beforeAutospacing="0" w:after="0" w:afterAutospacing="0" w:line="276" w:lineRule="auto"/>
        <w:ind w:firstLine="709"/>
        <w:jc w:val="both"/>
      </w:pPr>
      <w:r>
        <w:t>11.2.3. pateikti detalizuotą informaciją apie organizacijų atskirų sričių kibernetinio saugumo būklę pagal šios specifikacijos 8.1 ir 10.1 papunkčiuose nurodytus pasirinktus modelius, išskiriant procesų brandos vertinimą, naudojamas technologijas ir kitus aktualius dalykus.</w:t>
      </w:r>
    </w:p>
    <w:p w14:paraId="7CBA34A1" w14:textId="77777777" w:rsidR="00856D94" w:rsidRDefault="00856D94" w:rsidP="00856D94">
      <w:pPr>
        <w:pStyle w:val="ae"/>
        <w:shd w:val="clear" w:color="auto" w:fill="FFFFFF" w:themeFill="background1"/>
        <w:tabs>
          <w:tab w:val="left" w:pos="1701"/>
        </w:tabs>
        <w:spacing w:before="0" w:beforeAutospacing="0" w:after="0" w:afterAutospacing="0" w:line="276" w:lineRule="auto"/>
        <w:ind w:left="710"/>
        <w:jc w:val="both"/>
      </w:pPr>
      <w:r>
        <w:rPr>
          <w:bCs/>
        </w:rPr>
        <w:t>11.3. Viešojo sektoriaus organizacijų kibernetinio saugumo stiprinimo kryptys ir rekomendacijos:</w:t>
      </w:r>
    </w:p>
    <w:p w14:paraId="0E81FDF3" w14:textId="77777777" w:rsidR="00856D94" w:rsidRDefault="00856D94" w:rsidP="00856D94">
      <w:pPr>
        <w:pStyle w:val="ae"/>
        <w:shd w:val="clear" w:color="auto" w:fill="FFFFFF" w:themeFill="background1"/>
        <w:tabs>
          <w:tab w:val="left" w:pos="1418"/>
          <w:tab w:val="left" w:pos="1701"/>
        </w:tabs>
        <w:spacing w:before="0" w:beforeAutospacing="0" w:after="0" w:afterAutospacing="0" w:line="276" w:lineRule="auto"/>
        <w:ind w:firstLine="720"/>
        <w:jc w:val="both"/>
      </w:pPr>
      <w:r>
        <w:t>Pasiūlyti veiksmus, rekomendacijas, kibernetinio saugumo stiprinimo kryptis bei prioritetus, įvertinant paslaugų kritiškumą, veiksmų efektą ir pan.</w:t>
      </w:r>
    </w:p>
    <w:p w14:paraId="2BF817B0" w14:textId="77777777" w:rsidR="00856D94" w:rsidRDefault="00856D94" w:rsidP="00856D94">
      <w:pPr>
        <w:pStyle w:val="ae"/>
        <w:shd w:val="clear" w:color="auto" w:fill="FFFFFF" w:themeFill="background1"/>
        <w:tabs>
          <w:tab w:val="left" w:pos="1701"/>
        </w:tabs>
        <w:spacing w:before="0" w:beforeAutospacing="0" w:after="0" w:afterAutospacing="0" w:line="276" w:lineRule="auto"/>
        <w:ind w:left="710"/>
        <w:jc w:val="both"/>
        <w:rPr>
          <w:bCs/>
        </w:rPr>
      </w:pPr>
      <w:r>
        <w:rPr>
          <w:bCs/>
        </w:rPr>
        <w:t>11.4. Priedai:</w:t>
      </w:r>
    </w:p>
    <w:p w14:paraId="67B18E8E" w14:textId="77777777" w:rsidR="00856D94" w:rsidRDefault="00856D94" w:rsidP="00856D94">
      <w:pPr>
        <w:pStyle w:val="ae"/>
        <w:shd w:val="clear" w:color="auto" w:fill="FFFFFF" w:themeFill="background1"/>
        <w:tabs>
          <w:tab w:val="left" w:pos="1134"/>
          <w:tab w:val="left" w:pos="1701"/>
        </w:tabs>
        <w:spacing w:before="0" w:beforeAutospacing="0" w:after="0" w:afterAutospacing="0" w:line="276" w:lineRule="auto"/>
        <w:ind w:left="1080" w:hanging="371"/>
        <w:jc w:val="both"/>
      </w:pPr>
      <w:r>
        <w:t>11.4.1. nurodyti bibliografinius ir kitus šaltinius;</w:t>
      </w:r>
    </w:p>
    <w:p w14:paraId="21B6D2B3" w14:textId="77777777" w:rsidR="00856D94" w:rsidRDefault="00856D94" w:rsidP="00856D94">
      <w:pPr>
        <w:pStyle w:val="ae"/>
        <w:shd w:val="clear" w:color="auto" w:fill="FFFFFF" w:themeFill="background1"/>
        <w:tabs>
          <w:tab w:val="left" w:pos="1134"/>
          <w:tab w:val="left" w:pos="1701"/>
        </w:tabs>
        <w:spacing w:before="0" w:beforeAutospacing="0" w:after="0" w:afterAutospacing="0" w:line="276" w:lineRule="auto"/>
        <w:ind w:firstLine="709"/>
        <w:jc w:val="both"/>
      </w:pPr>
      <w:r>
        <w:t>11.4.2. pateikti naudotą viešojo sektoriaus organizacijų struktūros modelį bei kitą aktualią informaciją.</w:t>
      </w:r>
    </w:p>
    <w:p w14:paraId="7DBDF331" w14:textId="77777777" w:rsidR="00856D94" w:rsidRDefault="00856D94" w:rsidP="00856D94">
      <w:pPr>
        <w:pStyle w:val="a4"/>
        <w:numPr>
          <w:ilvl w:val="0"/>
          <w:numId w:val="45"/>
        </w:numPr>
        <w:tabs>
          <w:tab w:val="left" w:pos="1134"/>
        </w:tabs>
        <w:spacing w:line="276" w:lineRule="auto"/>
        <w:jc w:val="both"/>
        <w:rPr>
          <w:rFonts w:ascii="Times New Roman" w:eastAsia="Times New Roman" w:hAnsi="Times New Roman" w:cs="Times New Roman"/>
          <w:bCs/>
          <w:sz w:val="24"/>
          <w:szCs w:val="24"/>
        </w:rPr>
      </w:pPr>
      <w:r>
        <w:rPr>
          <w:rFonts w:ascii="Times New Roman" w:hAnsi="Times New Roman" w:cs="Times New Roman"/>
          <w:b/>
          <w:sz w:val="24"/>
          <w:szCs w:val="24"/>
        </w:rPr>
        <w:t>Apklausos duomenų analizės dokumento parengimo reikalavimai:</w:t>
      </w:r>
    </w:p>
    <w:p w14:paraId="7B279AA7" w14:textId="77777777" w:rsidR="00856D94" w:rsidRDefault="00856D94" w:rsidP="00856D94">
      <w:pPr>
        <w:pStyle w:val="a4"/>
        <w:numPr>
          <w:ilvl w:val="1"/>
          <w:numId w:val="46"/>
        </w:numPr>
        <w:tabs>
          <w:tab w:val="left" w:pos="851"/>
        </w:tabs>
        <w:spacing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Dokumentas turi būti sumaketuotas, parengtas lietuvių kalba, laikantis akademinės rašymo kultūros principų.</w:t>
      </w:r>
    </w:p>
    <w:p w14:paraId="3965029D" w14:textId="77777777" w:rsidR="00856D94" w:rsidRDefault="00856D94" w:rsidP="00856D94">
      <w:pPr>
        <w:tabs>
          <w:tab w:val="left" w:pos="851"/>
        </w:tabs>
        <w:spacing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12.2. Dokumentas turi būti išsamus, aiškus ir pagrįstas patikimais duomenimis bei aiškiomis metodologijomis.</w:t>
      </w:r>
    </w:p>
    <w:p w14:paraId="732203F1" w14:textId="77777777" w:rsidR="00856D94" w:rsidRDefault="00856D94" w:rsidP="00856D94">
      <w:pPr>
        <w:pStyle w:val="a4"/>
        <w:numPr>
          <w:ilvl w:val="1"/>
          <w:numId w:val="46"/>
        </w:numPr>
        <w:tabs>
          <w:tab w:val="left" w:pos="851"/>
        </w:tabs>
        <w:spacing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Dokumente turi būti nurodyti visi naudoti šaltiniai.</w:t>
      </w:r>
    </w:p>
    <w:p w14:paraId="7AFE3C9E" w14:textId="77777777" w:rsidR="00856D94" w:rsidRDefault="00856D94" w:rsidP="00856D94">
      <w:pPr>
        <w:pStyle w:val="a4"/>
        <w:numPr>
          <w:ilvl w:val="1"/>
          <w:numId w:val="46"/>
        </w:numPr>
        <w:tabs>
          <w:tab w:val="left" w:pos="851"/>
        </w:tabs>
        <w:spacing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Paslaugos teikėjas parengtą dokumentą Perkančiajai organizacijai pateikia elektronine forma.</w:t>
      </w:r>
    </w:p>
    <w:p w14:paraId="06687436" w14:textId="77777777" w:rsidR="00856D94" w:rsidRDefault="00856D94" w:rsidP="00856D94">
      <w:pPr>
        <w:pStyle w:val="ae"/>
        <w:shd w:val="clear" w:color="auto" w:fill="FFFFFF" w:themeFill="background1"/>
        <w:tabs>
          <w:tab w:val="left" w:pos="1134"/>
        </w:tabs>
        <w:spacing w:before="0" w:beforeAutospacing="0" w:after="0" w:afterAutospacing="0" w:line="276" w:lineRule="auto"/>
        <w:ind w:left="360"/>
        <w:jc w:val="both"/>
      </w:pPr>
      <w:bookmarkStart w:id="0" w:name="part_297c6ad41e7047d2a87fd2471fba6d4d"/>
      <w:bookmarkStart w:id="1" w:name="part_7bd0daaae9064ac7aef804a5d2c47e2c"/>
      <w:bookmarkStart w:id="2" w:name="part_8eb8998521da4444b76ee7fa04d2df6b"/>
      <w:bookmarkEnd w:id="0"/>
      <w:bookmarkEnd w:id="1"/>
      <w:bookmarkEnd w:id="2"/>
    </w:p>
    <w:p w14:paraId="703EE400" w14:textId="77777777" w:rsidR="00856D94" w:rsidRDefault="00856D94" w:rsidP="00856D94">
      <w:pPr>
        <w:pStyle w:val="a4"/>
        <w:spacing w:line="276"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IV SKYRIUS </w:t>
      </w:r>
    </w:p>
    <w:p w14:paraId="37BDD088" w14:textId="77777777" w:rsidR="00856D94" w:rsidRDefault="00856D94" w:rsidP="00856D94">
      <w:pPr>
        <w:tabs>
          <w:tab w:val="left" w:pos="3645"/>
        </w:tabs>
        <w:spacing w:line="240" w:lineRule="auto"/>
        <w:contextualSpacing/>
        <w:jc w:val="center"/>
        <w:rPr>
          <w:rFonts w:asciiTheme="majorBidi" w:hAnsiTheme="majorBidi" w:cstheme="majorBidi"/>
          <w:b/>
          <w:sz w:val="24"/>
          <w:szCs w:val="24"/>
        </w:rPr>
      </w:pPr>
      <w:r>
        <w:rPr>
          <w:rFonts w:asciiTheme="majorBidi" w:hAnsiTheme="majorBidi" w:cstheme="majorBidi"/>
          <w:b/>
          <w:sz w:val="24"/>
          <w:szCs w:val="24"/>
        </w:rPr>
        <w:t>TECHNINIO PASIŪLYMO TURINYS</w:t>
      </w:r>
    </w:p>
    <w:p w14:paraId="07F5C70E" w14:textId="77777777" w:rsidR="00856D94" w:rsidRDefault="00856D94" w:rsidP="00856D94">
      <w:pPr>
        <w:pStyle w:val="a4"/>
        <w:spacing w:line="276" w:lineRule="auto"/>
        <w:ind w:left="0"/>
        <w:jc w:val="center"/>
        <w:rPr>
          <w:rFonts w:ascii="Times New Roman" w:eastAsia="Times New Roman" w:hAnsi="Times New Roman" w:cs="Times New Roman"/>
          <w:b/>
          <w:bCs/>
          <w:sz w:val="24"/>
          <w:szCs w:val="24"/>
        </w:rPr>
      </w:pPr>
    </w:p>
    <w:p w14:paraId="7AE208CC" w14:textId="77777777" w:rsidR="00856D94" w:rsidRPr="00856D94" w:rsidRDefault="00856D94" w:rsidP="00856D94">
      <w:pPr>
        <w:tabs>
          <w:tab w:val="left" w:pos="1276"/>
        </w:tabs>
        <w:spacing w:after="0" w:line="320" w:lineRule="atLeast"/>
        <w:ind w:firstLine="710"/>
        <w:jc w:val="both"/>
        <w:rPr>
          <w:rFonts w:ascii="Times New Roman" w:hAnsi="Times New Roman" w:cs="Times New Roman"/>
          <w:b/>
          <w:bCs/>
          <w:sz w:val="24"/>
          <w:szCs w:val="24"/>
        </w:rPr>
      </w:pPr>
      <w:r>
        <w:rPr>
          <w:rFonts w:ascii="Times New Roman" w:hAnsi="Times New Roman" w:cs="Times New Roman"/>
          <w:sz w:val="24"/>
          <w:szCs w:val="24"/>
        </w:rPr>
        <w:t xml:space="preserve">13. Paslaugos teikėjas turi pasiūlyti ir pagrįsti (remdamasis atlikta situacijos analize, taip pat atsižvelgdamas į šioje specifikacijoje pateiktą apibendrintą informaciją ir reikalavimus) </w:t>
      </w:r>
      <w:r>
        <w:rPr>
          <w:rFonts w:ascii="Times New Roman" w:hAnsi="Times New Roman" w:cs="Times New Roman"/>
          <w:bCs/>
          <w:sz w:val="24"/>
          <w:szCs w:val="24"/>
        </w:rPr>
        <w:t xml:space="preserve">apklausos ir duomenų analizės atlikimo pasiūlymą (toliau – </w:t>
      </w:r>
      <w:r>
        <w:rPr>
          <w:rFonts w:ascii="Times New Roman" w:hAnsi="Times New Roman" w:cs="Times New Roman"/>
          <w:sz w:val="24"/>
          <w:szCs w:val="24"/>
        </w:rPr>
        <w:t>Pasiūlymas).</w:t>
      </w:r>
    </w:p>
    <w:p w14:paraId="4C787A76" w14:textId="77777777" w:rsidR="00856D94" w:rsidRDefault="00856D94" w:rsidP="00856D94">
      <w:pPr>
        <w:pStyle w:val="a4"/>
        <w:numPr>
          <w:ilvl w:val="0"/>
          <w:numId w:val="47"/>
        </w:numPr>
        <w:tabs>
          <w:tab w:val="left" w:pos="1134"/>
        </w:tabs>
        <w:spacing w:line="320" w:lineRule="atLeast"/>
        <w:ind w:left="0" w:firstLine="709"/>
        <w:jc w:val="both"/>
        <w:rPr>
          <w:rFonts w:ascii="Times New Roman" w:hAnsi="Times New Roman" w:cs="Times New Roman"/>
          <w:b/>
          <w:bCs/>
          <w:sz w:val="24"/>
          <w:szCs w:val="24"/>
          <w:lang w:val="en-US"/>
        </w:rPr>
      </w:pPr>
      <w:r>
        <w:rPr>
          <w:rFonts w:ascii="Times New Roman" w:hAnsi="Times New Roman" w:cs="Times New Roman"/>
          <w:sz w:val="24"/>
          <w:szCs w:val="24"/>
        </w:rPr>
        <w:t>Paslaugos teikėjas Pasiūlyme turi pateikti šią informaciją:</w:t>
      </w:r>
    </w:p>
    <w:p w14:paraId="44FEE08D" w14:textId="77777777" w:rsidR="00856D94" w:rsidRDefault="00856D94" w:rsidP="00856D94">
      <w:pPr>
        <w:pStyle w:val="a4"/>
        <w:numPr>
          <w:ilvl w:val="1"/>
          <w:numId w:val="48"/>
        </w:numPr>
        <w:tabs>
          <w:tab w:val="left" w:pos="1276"/>
        </w:tabs>
        <w:spacing w:line="276" w:lineRule="auto"/>
        <w:ind w:left="0" w:firstLine="710"/>
        <w:jc w:val="both"/>
        <w:rPr>
          <w:rFonts w:ascii="Times New Roman" w:hAnsi="Times New Roman" w:cs="Times New Roman"/>
          <w:b/>
          <w:bCs/>
          <w:sz w:val="24"/>
          <w:szCs w:val="24"/>
          <w:lang w:val="en-US"/>
        </w:rPr>
      </w:pPr>
      <w:r>
        <w:rPr>
          <w:rFonts w:ascii="Times New Roman" w:eastAsia="Times New Roman" w:hAnsi="Times New Roman" w:cs="Times New Roman"/>
          <w:sz w:val="24"/>
          <w:szCs w:val="24"/>
        </w:rPr>
        <w:t>viešojo sektoriaus organizacijų</w:t>
      </w:r>
      <w:r>
        <w:rPr>
          <w:rFonts w:ascii="Times New Roman" w:hAnsi="Times New Roman" w:cs="Times New Roman"/>
          <w:sz w:val="24"/>
          <w:szCs w:val="24"/>
        </w:rPr>
        <w:t xml:space="preserve"> apklausos organizavimo koncepciją, kurioje atsispindėtų apklausiamų organizacijų pasiskirstymas</w:t>
      </w:r>
      <w:r>
        <w:rPr>
          <w:rFonts w:ascii="Times New Roman" w:eastAsia="Times New Roman" w:hAnsi="Times New Roman" w:cs="Times New Roman"/>
          <w:sz w:val="24"/>
          <w:szCs w:val="24"/>
        </w:rPr>
        <w:t>,</w:t>
      </w:r>
      <w:r>
        <w:rPr>
          <w:rFonts w:ascii="Times New Roman" w:hAnsi="Times New Roman" w:cs="Times New Roman"/>
          <w:sz w:val="24"/>
          <w:szCs w:val="24"/>
        </w:rPr>
        <w:t xml:space="preserve"> preliminarus apklausos turinys bei apklausos įgyvendinimo metodai;</w:t>
      </w:r>
    </w:p>
    <w:p w14:paraId="00F95958" w14:textId="77777777" w:rsidR="00856D94" w:rsidRDefault="00856D94" w:rsidP="00856D94">
      <w:pPr>
        <w:pStyle w:val="a4"/>
        <w:numPr>
          <w:ilvl w:val="1"/>
          <w:numId w:val="48"/>
        </w:numPr>
        <w:tabs>
          <w:tab w:val="left" w:pos="1276"/>
        </w:tabs>
        <w:spacing w:line="276" w:lineRule="auto"/>
        <w:ind w:left="0" w:firstLine="710"/>
        <w:jc w:val="both"/>
        <w:rPr>
          <w:rFonts w:ascii="Times New Roman" w:hAnsi="Times New Roman" w:cs="Times New Roman"/>
          <w:b/>
          <w:bCs/>
          <w:sz w:val="24"/>
          <w:szCs w:val="24"/>
          <w:lang w:val="en-US"/>
        </w:rPr>
      </w:pPr>
      <w:r>
        <w:rPr>
          <w:rFonts w:ascii="Times New Roman" w:hAnsi="Times New Roman" w:cs="Times New Roman"/>
          <w:sz w:val="24"/>
          <w:szCs w:val="24"/>
        </w:rPr>
        <w:t>pagal šios specifikacijos 8.1 ir 10.1 papunkčius pasirinktus modelius;</w:t>
      </w:r>
    </w:p>
    <w:p w14:paraId="78E52975" w14:textId="77777777" w:rsidR="00856D94" w:rsidRDefault="00856D94" w:rsidP="00856D94">
      <w:pPr>
        <w:pStyle w:val="a4"/>
        <w:numPr>
          <w:ilvl w:val="1"/>
          <w:numId w:val="48"/>
        </w:numPr>
        <w:tabs>
          <w:tab w:val="left" w:pos="1276"/>
        </w:tabs>
        <w:spacing w:line="276" w:lineRule="auto"/>
        <w:ind w:left="0" w:firstLine="710"/>
        <w:jc w:val="both"/>
        <w:rPr>
          <w:rFonts w:ascii="Times New Roman" w:hAnsi="Times New Roman" w:cs="Times New Roman"/>
          <w:b/>
          <w:bCs/>
          <w:sz w:val="24"/>
          <w:szCs w:val="24"/>
          <w:lang w:val="en-US"/>
        </w:rPr>
      </w:pPr>
      <w:r>
        <w:rPr>
          <w:rFonts w:ascii="Times New Roman" w:hAnsi="Times New Roman" w:cs="Times New Roman"/>
          <w:sz w:val="24"/>
          <w:szCs w:val="24"/>
        </w:rPr>
        <w:t xml:space="preserve">Pasiūlymo įgyvendinimo grafiką, išskiriant </w:t>
      </w:r>
      <w:r>
        <w:rPr>
          <w:rFonts w:ascii="Times New Roman" w:eastAsia="Times New Roman" w:hAnsi="Times New Roman" w:cs="Times New Roman"/>
          <w:sz w:val="24"/>
          <w:szCs w:val="24"/>
        </w:rPr>
        <w:t xml:space="preserve">apklausos ir jos duomenų analizės </w:t>
      </w:r>
      <w:r>
        <w:rPr>
          <w:rFonts w:ascii="Times New Roman" w:hAnsi="Times New Roman" w:cs="Times New Roman"/>
          <w:sz w:val="24"/>
          <w:szCs w:val="24"/>
        </w:rPr>
        <w:t>etapus;</w:t>
      </w:r>
    </w:p>
    <w:p w14:paraId="0A7458F5" w14:textId="77777777" w:rsidR="00856D94" w:rsidRDefault="00856D94" w:rsidP="00856D94">
      <w:pPr>
        <w:pStyle w:val="a4"/>
        <w:numPr>
          <w:ilvl w:val="1"/>
          <w:numId w:val="48"/>
        </w:numPr>
        <w:tabs>
          <w:tab w:val="left" w:pos="1276"/>
        </w:tabs>
        <w:spacing w:line="276" w:lineRule="auto"/>
        <w:ind w:left="0" w:firstLine="710"/>
        <w:jc w:val="both"/>
        <w:rPr>
          <w:rFonts w:ascii="Times New Roman" w:hAnsi="Times New Roman" w:cs="Times New Roman"/>
          <w:b/>
          <w:bCs/>
          <w:sz w:val="24"/>
          <w:szCs w:val="24"/>
          <w:lang w:val="en-US"/>
        </w:rPr>
      </w:pPr>
      <w:r>
        <w:rPr>
          <w:rFonts w:ascii="Times New Roman" w:hAnsi="Times New Roman" w:cs="Times New Roman"/>
          <w:sz w:val="24"/>
          <w:szCs w:val="24"/>
        </w:rPr>
        <w:t xml:space="preserve">sutarties reikalavimuose nurodytą informaciją apie </w:t>
      </w:r>
      <w:r>
        <w:rPr>
          <w:rFonts w:ascii="Times New Roman" w:eastAsia="Times New Roman" w:hAnsi="Times New Roman" w:cs="Times New Roman"/>
          <w:color w:val="000000"/>
          <w:sz w:val="24"/>
          <w:szCs w:val="24"/>
        </w:rPr>
        <w:t>numatomus subrangovus, iš kurios Perkančioji organizacija galėtų spręsti, ar subrangovai užtikrins informacijos, kurią jie sužinos vykdydami įsipareigojimus pagal subrangos sutartį, apsaugą</w:t>
      </w:r>
      <w:r>
        <w:rPr>
          <w:rFonts w:ascii="Times New Roman" w:hAnsi="Times New Roman" w:cs="Times New Roman"/>
          <w:sz w:val="24"/>
          <w:szCs w:val="24"/>
        </w:rPr>
        <w:t>;</w:t>
      </w:r>
    </w:p>
    <w:p w14:paraId="2C8559CA" w14:textId="77777777" w:rsidR="00856D94" w:rsidRDefault="00856D94" w:rsidP="00856D94">
      <w:pPr>
        <w:pStyle w:val="a4"/>
        <w:numPr>
          <w:ilvl w:val="1"/>
          <w:numId w:val="48"/>
        </w:numPr>
        <w:tabs>
          <w:tab w:val="left" w:pos="1276"/>
        </w:tabs>
        <w:spacing w:line="276" w:lineRule="auto"/>
        <w:ind w:left="0" w:firstLine="710"/>
        <w:jc w:val="both"/>
        <w:rPr>
          <w:rFonts w:ascii="Times New Roman" w:hAnsi="Times New Roman" w:cs="Times New Roman"/>
          <w:b/>
          <w:bCs/>
          <w:sz w:val="24"/>
          <w:szCs w:val="24"/>
          <w:lang w:val="en-US"/>
        </w:rPr>
      </w:pPr>
      <w:r>
        <w:rPr>
          <w:rFonts w:asciiTheme="majorBidi" w:hAnsiTheme="majorBidi" w:cstheme="majorBidi"/>
          <w:sz w:val="24"/>
          <w:szCs w:val="24"/>
        </w:rPr>
        <w:t>rizikų valdymo planą</w:t>
      </w:r>
      <w:r>
        <w:rPr>
          <w:rFonts w:ascii="Times New Roman" w:hAnsi="Times New Roman" w:cs="Times New Roman"/>
          <w:sz w:val="24"/>
          <w:szCs w:val="24"/>
        </w:rPr>
        <w:t>, kuriame:</w:t>
      </w:r>
    </w:p>
    <w:p w14:paraId="12D2695C" w14:textId="77777777" w:rsidR="00856D94" w:rsidRDefault="00856D94" w:rsidP="00856D94">
      <w:pPr>
        <w:pStyle w:val="a4"/>
        <w:numPr>
          <w:ilvl w:val="2"/>
          <w:numId w:val="48"/>
        </w:numPr>
        <w:tabs>
          <w:tab w:val="left" w:pos="1418"/>
        </w:tabs>
        <w:spacing w:line="276" w:lineRule="auto"/>
        <w:ind w:hanging="1431"/>
        <w:jc w:val="both"/>
        <w:rPr>
          <w:rFonts w:ascii="Times New Roman" w:hAnsi="Times New Roman" w:cs="Times New Roman"/>
          <w:b/>
          <w:bCs/>
          <w:sz w:val="24"/>
          <w:szCs w:val="24"/>
          <w:lang w:val="en-US"/>
        </w:rPr>
      </w:pPr>
      <w:r>
        <w:rPr>
          <w:rFonts w:asciiTheme="majorBidi" w:hAnsiTheme="majorBidi" w:cstheme="majorBidi"/>
          <w:sz w:val="24"/>
          <w:szCs w:val="24"/>
          <w:lang w:val="en-US"/>
        </w:rPr>
        <w:t xml:space="preserve"> </w:t>
      </w:r>
      <w:r>
        <w:rPr>
          <w:rFonts w:asciiTheme="majorBidi" w:hAnsiTheme="majorBidi" w:cstheme="majorBidi"/>
          <w:sz w:val="24"/>
          <w:szCs w:val="24"/>
        </w:rPr>
        <w:t>nurodytos veiklos, kurioms gali kilti rizika;</w:t>
      </w:r>
    </w:p>
    <w:p w14:paraId="2D20B322" w14:textId="77777777" w:rsidR="00856D94" w:rsidRDefault="00856D94" w:rsidP="00856D94">
      <w:pPr>
        <w:pStyle w:val="a4"/>
        <w:numPr>
          <w:ilvl w:val="2"/>
          <w:numId w:val="48"/>
        </w:numPr>
        <w:tabs>
          <w:tab w:val="left" w:pos="1418"/>
        </w:tabs>
        <w:spacing w:line="276" w:lineRule="auto"/>
        <w:ind w:hanging="1431"/>
        <w:jc w:val="both"/>
        <w:rPr>
          <w:rFonts w:ascii="Times New Roman" w:hAnsi="Times New Roman" w:cs="Times New Roman"/>
          <w:b/>
          <w:bCs/>
          <w:sz w:val="24"/>
          <w:szCs w:val="24"/>
          <w:lang w:val="en-US"/>
        </w:rPr>
      </w:pPr>
      <w:r>
        <w:rPr>
          <w:rFonts w:asciiTheme="majorBidi" w:hAnsiTheme="majorBidi" w:cstheme="majorBidi"/>
          <w:sz w:val="24"/>
          <w:szCs w:val="24"/>
        </w:rPr>
        <w:t>nurodyti galimi rizikos šaltiniai ir priežastys;</w:t>
      </w:r>
    </w:p>
    <w:p w14:paraId="5A84E87B" w14:textId="77777777" w:rsidR="00856D94" w:rsidRDefault="00856D94" w:rsidP="00856D94">
      <w:pPr>
        <w:pStyle w:val="a4"/>
        <w:numPr>
          <w:ilvl w:val="2"/>
          <w:numId w:val="48"/>
        </w:numPr>
        <w:tabs>
          <w:tab w:val="left" w:pos="1418"/>
        </w:tabs>
        <w:spacing w:line="276" w:lineRule="auto"/>
        <w:ind w:hanging="1431"/>
        <w:jc w:val="both"/>
        <w:rPr>
          <w:rFonts w:ascii="Times New Roman" w:hAnsi="Times New Roman" w:cs="Times New Roman"/>
          <w:b/>
          <w:bCs/>
          <w:sz w:val="24"/>
          <w:szCs w:val="24"/>
          <w:lang w:val="en-US"/>
        </w:rPr>
      </w:pPr>
      <w:r>
        <w:rPr>
          <w:rFonts w:asciiTheme="majorBidi" w:hAnsiTheme="majorBidi" w:cstheme="majorBidi"/>
          <w:sz w:val="24"/>
          <w:szCs w:val="24"/>
        </w:rPr>
        <w:t>nustatyta rizikos tikimybė ir poveikis;</w:t>
      </w:r>
    </w:p>
    <w:p w14:paraId="37D79B50" w14:textId="77777777" w:rsidR="00856D94" w:rsidRDefault="00856D94" w:rsidP="00856D94">
      <w:pPr>
        <w:pStyle w:val="a4"/>
        <w:numPr>
          <w:ilvl w:val="2"/>
          <w:numId w:val="48"/>
        </w:numPr>
        <w:tabs>
          <w:tab w:val="left" w:pos="1418"/>
        </w:tabs>
        <w:spacing w:line="276" w:lineRule="auto"/>
        <w:ind w:hanging="1431"/>
        <w:jc w:val="both"/>
        <w:rPr>
          <w:rFonts w:ascii="Times New Roman" w:hAnsi="Times New Roman" w:cs="Times New Roman"/>
          <w:b/>
          <w:bCs/>
          <w:sz w:val="24"/>
          <w:szCs w:val="24"/>
          <w:lang w:val="en-US"/>
        </w:rPr>
      </w:pPr>
      <w:r>
        <w:rPr>
          <w:rFonts w:asciiTheme="majorBidi" w:hAnsiTheme="majorBidi" w:cstheme="majorBidi"/>
          <w:sz w:val="24"/>
          <w:szCs w:val="24"/>
        </w:rPr>
        <w:t>pasiūlyta rizikos valdymo strategija ir priemonės.</w:t>
      </w:r>
    </w:p>
    <w:p w14:paraId="656E23BA" w14:textId="77777777" w:rsidR="00856D94" w:rsidRDefault="00856D94" w:rsidP="00856D94">
      <w:pPr>
        <w:pStyle w:val="a4"/>
        <w:numPr>
          <w:ilvl w:val="0"/>
          <w:numId w:val="48"/>
        </w:numPr>
        <w:tabs>
          <w:tab w:val="left" w:pos="1134"/>
        </w:tabs>
        <w:spacing w:line="276" w:lineRule="auto"/>
        <w:ind w:left="0" w:firstLine="709"/>
        <w:jc w:val="both"/>
        <w:rPr>
          <w:rFonts w:ascii="Times New Roman" w:hAnsi="Times New Roman" w:cs="Times New Roman"/>
          <w:b/>
          <w:bCs/>
          <w:sz w:val="24"/>
          <w:szCs w:val="24"/>
          <w:lang w:val="en-US"/>
        </w:rPr>
      </w:pPr>
      <w:r>
        <w:rPr>
          <w:rFonts w:ascii="Times New Roman" w:hAnsi="Times New Roman" w:cs="Times New Roman"/>
          <w:sz w:val="24"/>
          <w:szCs w:val="24"/>
        </w:rPr>
        <w:t>Paslaugos teikėjas gali nurodyti ir kitą informaciją, kuri, jo manymu, yra svarbi ir reikalinga Paslaugai suteikti.</w:t>
      </w:r>
    </w:p>
    <w:p w14:paraId="4D5D8457" w14:textId="77777777" w:rsidR="00856D94" w:rsidRPr="00856D94" w:rsidRDefault="00856D94" w:rsidP="00856D94">
      <w:pPr>
        <w:pStyle w:val="a4"/>
        <w:numPr>
          <w:ilvl w:val="0"/>
          <w:numId w:val="48"/>
        </w:numPr>
        <w:tabs>
          <w:tab w:val="left" w:pos="1134"/>
        </w:tabs>
        <w:spacing w:line="276"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t>Paslaugos teikėjas, teikdamas Paslaugą, turės vadovautis Pasiūlymu. Bet kokie neesminiai pakeitimai turės būti iš anksto suderinti su Perkančiąja organizacija. Neesminiais pakeitimais laikomi tokie keitimai, kurie nekeičia pirkimo objekto ir tikslo, neturi įtakos galutiniam Paslaugos suteikimo terminui, nėra susiję su pasiūlymų vertinimo kriterijais.</w:t>
      </w:r>
    </w:p>
    <w:p w14:paraId="17AADB6B" w14:textId="77777777" w:rsidR="00856D94" w:rsidRDefault="00856D94" w:rsidP="00856D94">
      <w:pPr>
        <w:tabs>
          <w:tab w:val="left" w:pos="993"/>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10B05B3C" w14:textId="77777777" w:rsidR="00856D94" w:rsidRDefault="00856D94" w:rsidP="00856D94">
      <w:pPr>
        <w:tabs>
          <w:tab w:val="left" w:pos="993"/>
        </w:tabs>
        <w:spacing w:after="0" w:line="276" w:lineRule="auto"/>
        <w:jc w:val="center"/>
        <w:rPr>
          <w:rFonts w:ascii="Times New Roman" w:eastAsia="Times New Roman" w:hAnsi="Times New Roman" w:cs="Times New Roman"/>
          <w:sz w:val="24"/>
          <w:szCs w:val="24"/>
        </w:rPr>
      </w:pPr>
    </w:p>
    <w:p w14:paraId="58A8CB96" w14:textId="77777777" w:rsidR="00856D94" w:rsidRDefault="00856D94" w:rsidP="00856D94">
      <w:pPr>
        <w:spacing w:after="0" w:line="276" w:lineRule="auto"/>
        <w:rPr>
          <w:rFonts w:ascii="Times New Roman" w:eastAsia="Times New Roman" w:hAnsi="Times New Roman" w:cs="Times New Roman"/>
          <w:sz w:val="24"/>
          <w:szCs w:val="24"/>
        </w:rPr>
        <w:sectPr w:rsidR="00856D94" w:rsidSect="00856D94">
          <w:pgSz w:w="12240" w:h="15840"/>
          <w:pgMar w:top="1134" w:right="567" w:bottom="1134" w:left="1701" w:header="567" w:footer="567" w:gutter="0"/>
          <w:pgNumType w:start="1"/>
          <w:cols w:space="720"/>
        </w:sectPr>
      </w:pPr>
    </w:p>
    <w:p w14:paraId="5E971B92" w14:textId="77777777" w:rsidR="00856D94" w:rsidRDefault="00856D94" w:rsidP="00856D94">
      <w:pPr>
        <w:spacing w:after="0" w:line="276" w:lineRule="auto"/>
        <w:rPr>
          <w:rFonts w:ascii="Times New Roman" w:eastAsia="Times New Roman" w:hAnsi="Times New Roman" w:cs="Times New Roman"/>
          <w:sz w:val="24"/>
          <w:szCs w:val="24"/>
        </w:rPr>
        <w:sectPr w:rsidR="00856D94" w:rsidSect="00856D94">
          <w:type w:val="continuous"/>
          <w:pgSz w:w="12240" w:h="15840"/>
          <w:pgMar w:top="1134" w:right="567" w:bottom="1134" w:left="1701" w:header="567" w:footer="567" w:gutter="0"/>
          <w:pgNumType w:start="1" w:chapStyle="1"/>
          <w:cols w:space="720"/>
        </w:sectPr>
      </w:pPr>
    </w:p>
    <w:p w14:paraId="6609A753" w14:textId="77777777" w:rsidR="00856D94" w:rsidRDefault="00856D94" w:rsidP="00856D94">
      <w:pPr>
        <w:tabs>
          <w:tab w:val="left" w:pos="993"/>
          <w:tab w:val="left" w:pos="6804"/>
        </w:tabs>
        <w:spacing w:after="0" w:line="276" w:lineRule="auto"/>
        <w:ind w:left="6480"/>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Viešojo sektoriaus kibernetinio saugumo būklės analizės</w:t>
      </w:r>
      <w:r>
        <w:rPr>
          <w:rFonts w:ascii="Times New Roman" w:eastAsia="Times New Roman" w:hAnsi="Times New Roman" w:cs="Times New Roman"/>
          <w:sz w:val="24"/>
          <w:szCs w:val="24"/>
        </w:rPr>
        <w:t xml:space="preserve"> techninės specifikacijos</w:t>
      </w:r>
    </w:p>
    <w:p w14:paraId="1B64FB96" w14:textId="77777777" w:rsidR="00856D94" w:rsidRDefault="00856D94" w:rsidP="00856D94">
      <w:pPr>
        <w:tabs>
          <w:tab w:val="left" w:pos="993"/>
          <w:tab w:val="left" w:pos="6804"/>
        </w:tabs>
        <w:spacing w:after="0" w:line="276"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priedas </w:t>
      </w:r>
    </w:p>
    <w:p w14:paraId="0C147A91" w14:textId="77777777" w:rsidR="00856D94" w:rsidRDefault="00856D94" w:rsidP="00856D94">
      <w:pPr>
        <w:tabs>
          <w:tab w:val="left" w:pos="993"/>
          <w:tab w:val="left" w:pos="6804"/>
        </w:tabs>
        <w:spacing w:after="0" w:line="276" w:lineRule="auto"/>
        <w:jc w:val="center"/>
        <w:rPr>
          <w:rFonts w:ascii="Times New Roman" w:eastAsia="Times New Roman" w:hAnsi="Times New Roman" w:cs="Times New Roman"/>
          <w:sz w:val="24"/>
          <w:szCs w:val="24"/>
        </w:rPr>
      </w:pPr>
    </w:p>
    <w:p w14:paraId="08AED4B0" w14:textId="77777777" w:rsidR="00856D94" w:rsidRDefault="00856D94" w:rsidP="00856D94">
      <w:pPr>
        <w:tabs>
          <w:tab w:val="left" w:pos="993"/>
          <w:tab w:val="left" w:pos="6804"/>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APKLAUSOS METU RENKAMOS INFORMACIJOS STRUKTŪRA (PAVYZDINĖ)</w:t>
      </w:r>
    </w:p>
    <w:p w14:paraId="36220668" w14:textId="77777777" w:rsidR="00856D94" w:rsidRDefault="00856D94" w:rsidP="00856D94">
      <w:pPr>
        <w:tabs>
          <w:tab w:val="left" w:pos="993"/>
          <w:tab w:val="left" w:pos="6804"/>
        </w:tabs>
        <w:spacing w:after="0" w:line="276" w:lineRule="auto"/>
        <w:jc w:val="center"/>
        <w:rPr>
          <w:rFonts w:ascii="Times New Roman" w:eastAsia="Times New Roman" w:hAnsi="Times New Roman" w:cs="Times New Roman"/>
          <w:b/>
          <w:sz w:val="24"/>
          <w:szCs w:val="24"/>
        </w:rPr>
      </w:pPr>
    </w:p>
    <w:p w14:paraId="525C8C89" w14:textId="77777777" w:rsidR="00856D94" w:rsidRDefault="00856D94" w:rsidP="00856D94">
      <w:pPr>
        <w:pStyle w:val="a4"/>
        <w:numPr>
          <w:ilvl w:val="0"/>
          <w:numId w:val="49"/>
        </w:numPr>
        <w:spacing w:after="160" w:line="25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Informacija apie organizaciją: informacija, apibūdinanti organizaciją ir sudaranti sąlygas ją klasifikuoti pagal </w:t>
      </w:r>
      <w:r>
        <w:rPr>
          <w:rFonts w:ascii="Times New Roman" w:hAnsi="Times New Roman" w:cs="Times New Roman"/>
          <w:bCs/>
          <w:sz w:val="24"/>
          <w:szCs w:val="24"/>
        </w:rPr>
        <w:t>Viešojo sektoriaus kibernetinio saugumo būklės analizės</w:t>
      </w:r>
      <w:r>
        <w:rPr>
          <w:rFonts w:ascii="Times New Roman" w:hAnsi="Times New Roman" w:cs="Times New Roman"/>
          <w:sz w:val="24"/>
          <w:szCs w:val="24"/>
        </w:rPr>
        <w:t xml:space="preserve"> techninės specifikacijos 6 punkte nurodytus kriterijus, veiklos sritis ir pan.</w:t>
      </w:r>
    </w:p>
    <w:p w14:paraId="43884BEC" w14:textId="77777777" w:rsidR="00856D94" w:rsidRDefault="00856D94" w:rsidP="00856D94">
      <w:pPr>
        <w:pStyle w:val="a4"/>
        <w:numPr>
          <w:ilvl w:val="0"/>
          <w:numId w:val="49"/>
        </w:numPr>
        <w:spacing w:line="25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Informacija apie procesus, tvarką ir naudojamas technologijas kibernetinio saugumo aspektu toliau nurodytomis temomis. 2.1–2.3 papunkčiuose pateiktas pavyzdinis temų sąrašas gali būti išplėstas ar pakoreguotas paslaugos teikėjo iniciatyva, argumentavus siūlymą. Tinklų ir informacinių sistemų sąvoka suprantama taip, kaip ji apibrėžta Lietuvos Respublikos kibernetinio saugumo įstatyme. Projektuojant renkamos informacijos struktūrą, siūloma atsižvelgti į Kibernetinių saugumo reikalavimų aprašą, patvirtintą Lietuvos Respublikos Vyriausybės 2018 m. rugpjūčio 13 d. nutarimu Nr. 818 „Dėl Lietuvos Respublikos kibernetinio saugumo įstatymo įgyvendinimo“. Temos:</w:t>
      </w:r>
    </w:p>
    <w:p w14:paraId="5ED562A4" w14:textId="77777777" w:rsidR="00856D94" w:rsidRDefault="00856D94" w:rsidP="00856D94">
      <w:pPr>
        <w:pStyle w:val="a4"/>
        <w:numPr>
          <w:ilvl w:val="1"/>
          <w:numId w:val="49"/>
        </w:numPr>
        <w:spacing w:line="25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Organizacinės priemonės: su kibernetiniu saugumu ar informacijos saugumu susijusi tvarka, atsakomybės už kibernetinį saugumą ar informacijos saugą priskyrimas ar pasidalijimas, įsigyjamos tinklų ir informacinių sistemų paslaugos ir jų teikėjai, mokymai kibernetinio saugumo ar  informacijos saugumo temomis, kibernetinio saugumo ar  informacijos saugumo reikalavimų integravimas į vykdomus projektus ir viešuosius pirkimus, valdomų ar tvarkomų tinklų ir informacinių sistemų skaičius, rizikų valdymas, incidentų valdymas, veiklos tęstinumo valdymas, įdarbinimo pradžioje ir pabaigoje taikoma su saugumu susijusi tvarka, tinklų ir informacinių sistemų įdiegimas, eksploatavimas, pakartotinis panaudojimas ir likvidavimas.</w:t>
      </w:r>
    </w:p>
    <w:p w14:paraId="3B36197A" w14:textId="77777777" w:rsidR="00856D94" w:rsidRDefault="00856D94" w:rsidP="00856D94">
      <w:pPr>
        <w:pStyle w:val="a4"/>
        <w:numPr>
          <w:ilvl w:val="1"/>
          <w:numId w:val="49"/>
        </w:numPr>
        <w:spacing w:line="25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Fizinės priemonės: fizinė prieiga prie organizacijos tinklų ir informacinių sistemų, apsauga nuo fizinių ir aplinkos grėsmių, tinklų ir informacinių sistemų saugumas už organizacijos ribų. </w:t>
      </w:r>
    </w:p>
    <w:p w14:paraId="257C2661" w14:textId="77777777" w:rsidR="00856D94" w:rsidRDefault="00856D94" w:rsidP="00856D94">
      <w:pPr>
        <w:pStyle w:val="a4"/>
        <w:numPr>
          <w:ilvl w:val="1"/>
          <w:numId w:val="49"/>
        </w:numPr>
        <w:spacing w:line="25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Technologinės priemonės: naudotojų įrenginių valdymas, duomenų prieigos apribojimų valdymas, apsauga nuo kenksmingos programinės įrangos, duomenų kopijų valdymas, atkūrimo testavimas, tinklų ir informacinių sistemų žurnalinių įrašų valdymas, pokyčių valdymas.</w:t>
      </w:r>
    </w:p>
    <w:p w14:paraId="26D90E8A" w14:textId="77777777" w:rsidR="00856D94" w:rsidRDefault="00856D94" w:rsidP="00856D94">
      <w:pPr>
        <w:tabs>
          <w:tab w:val="left" w:pos="993"/>
          <w:tab w:val="left" w:pos="6804"/>
        </w:tabs>
        <w:spacing w:after="0" w:line="276" w:lineRule="auto"/>
        <w:ind w:firstLine="709"/>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_______________________</w:t>
      </w:r>
    </w:p>
    <w:p w14:paraId="700F798E" w14:textId="77777777" w:rsidR="00856D94" w:rsidRDefault="00856D94" w:rsidP="00856D94">
      <w:pPr>
        <w:tabs>
          <w:tab w:val="left" w:pos="993"/>
        </w:tabs>
        <w:spacing w:after="0" w:line="276" w:lineRule="auto"/>
        <w:rPr>
          <w:rFonts w:ascii="Times New Roman" w:eastAsia="Times New Roman" w:hAnsi="Times New Roman" w:cs="Times New Roman"/>
          <w:sz w:val="24"/>
          <w:szCs w:val="24"/>
        </w:rPr>
      </w:pPr>
    </w:p>
    <w:p w14:paraId="3DFB2351" w14:textId="77777777" w:rsidR="006C7C22" w:rsidRPr="006C7C22" w:rsidRDefault="006C7C22" w:rsidP="00856D94">
      <w:pPr>
        <w:pStyle w:val="ae"/>
        <w:shd w:val="clear" w:color="auto" w:fill="FFFFFF"/>
        <w:spacing w:before="0" w:beforeAutospacing="0" w:after="0" w:afterAutospacing="0"/>
        <w:contextualSpacing/>
        <w:jc w:val="center"/>
        <w:rPr>
          <w:color w:val="000000"/>
        </w:rPr>
      </w:pPr>
    </w:p>
    <w:sectPr w:rsidR="006C7C22" w:rsidRPr="006C7C22" w:rsidSect="00C33D88">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3711" w14:textId="77777777" w:rsidR="009108EA" w:rsidRDefault="009108EA" w:rsidP="00FC3292">
      <w:pPr>
        <w:spacing w:after="0" w:line="240" w:lineRule="auto"/>
      </w:pPr>
      <w:r>
        <w:separator/>
      </w:r>
    </w:p>
  </w:endnote>
  <w:endnote w:type="continuationSeparator" w:id="0">
    <w:p w14:paraId="62F8787A" w14:textId="77777777" w:rsidR="009108EA" w:rsidRDefault="009108EA" w:rsidP="00FC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3384" w14:textId="77777777" w:rsidR="009108EA" w:rsidRDefault="009108EA" w:rsidP="00FC3292">
      <w:pPr>
        <w:spacing w:after="0" w:line="240" w:lineRule="auto"/>
      </w:pPr>
      <w:r>
        <w:separator/>
      </w:r>
    </w:p>
  </w:footnote>
  <w:footnote w:type="continuationSeparator" w:id="0">
    <w:p w14:paraId="415420A2" w14:textId="77777777" w:rsidR="009108EA" w:rsidRDefault="009108EA" w:rsidP="00FC3292">
      <w:pPr>
        <w:spacing w:after="0" w:line="240" w:lineRule="auto"/>
      </w:pPr>
      <w:r>
        <w:continuationSeparator/>
      </w:r>
    </w:p>
  </w:footnote>
  <w:footnote w:id="1">
    <w:p w14:paraId="1CB729FC" w14:textId="77777777" w:rsidR="00856D94" w:rsidRDefault="00856D94" w:rsidP="00856D94">
      <w:pPr>
        <w:pStyle w:val="af6"/>
      </w:pPr>
      <w:r>
        <w:rPr>
          <w:rStyle w:val="af8"/>
        </w:rPr>
        <w:footnoteRef/>
      </w:r>
      <w:r>
        <w:t xml:space="preserve"> </w:t>
      </w:r>
      <w:r>
        <w:rPr>
          <w:rFonts w:asciiTheme="majorBidi" w:hAnsiTheme="majorBidi" w:cstheme="majorBidi"/>
        </w:rPr>
        <w:t>Esant nuokrypiui turi būti pateikti jį pagrindžiantys argumentai.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180187"/>
      <w:docPartObj>
        <w:docPartGallery w:val="Page Numbers (Top of Page)"/>
        <w:docPartUnique/>
      </w:docPartObj>
    </w:sdtPr>
    <w:sdtEndPr>
      <w:rPr>
        <w:rFonts w:ascii="Times New Roman" w:hAnsi="Times New Roman" w:cs="Times New Roman"/>
        <w:noProof/>
        <w:sz w:val="24"/>
        <w:szCs w:val="24"/>
      </w:rPr>
    </w:sdtEndPr>
    <w:sdtContent>
      <w:p w14:paraId="6691A4BA" w14:textId="77777777" w:rsidR="00853A63" w:rsidRPr="00C33D88" w:rsidRDefault="00853A63">
        <w:pPr>
          <w:pStyle w:val="af1"/>
          <w:jc w:val="center"/>
          <w:rPr>
            <w:rFonts w:ascii="Times New Roman" w:hAnsi="Times New Roman" w:cs="Times New Roman"/>
            <w:sz w:val="24"/>
            <w:szCs w:val="24"/>
          </w:rPr>
        </w:pPr>
        <w:r w:rsidRPr="00C33D88">
          <w:rPr>
            <w:rFonts w:ascii="Times New Roman" w:hAnsi="Times New Roman" w:cs="Times New Roman"/>
            <w:sz w:val="24"/>
            <w:szCs w:val="24"/>
          </w:rPr>
          <w:fldChar w:fldCharType="begin"/>
        </w:r>
        <w:r w:rsidRPr="00C33D88">
          <w:rPr>
            <w:rFonts w:ascii="Times New Roman" w:hAnsi="Times New Roman" w:cs="Times New Roman"/>
            <w:sz w:val="24"/>
            <w:szCs w:val="24"/>
          </w:rPr>
          <w:instrText xml:space="preserve"> PAGE   \* MERGEFORMAT </w:instrText>
        </w:r>
        <w:r w:rsidRPr="00C33D88">
          <w:rPr>
            <w:rFonts w:ascii="Times New Roman" w:hAnsi="Times New Roman" w:cs="Times New Roman"/>
            <w:sz w:val="24"/>
            <w:szCs w:val="24"/>
          </w:rPr>
          <w:fldChar w:fldCharType="separate"/>
        </w:r>
        <w:r w:rsidR="00750221">
          <w:rPr>
            <w:rFonts w:ascii="Times New Roman" w:hAnsi="Times New Roman" w:cs="Times New Roman"/>
            <w:noProof/>
            <w:sz w:val="24"/>
            <w:szCs w:val="24"/>
          </w:rPr>
          <w:t>8</w:t>
        </w:r>
        <w:r w:rsidRPr="00C33D88">
          <w:rPr>
            <w:rFonts w:ascii="Times New Roman" w:hAnsi="Times New Roman" w:cs="Times New Roman"/>
            <w:noProof/>
            <w:sz w:val="24"/>
            <w:szCs w:val="24"/>
          </w:rPr>
          <w:fldChar w:fldCharType="end"/>
        </w:r>
      </w:p>
    </w:sdtContent>
  </w:sdt>
  <w:p w14:paraId="7C6972F2" w14:textId="77777777" w:rsidR="00853A63" w:rsidRDefault="00853A6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48D9"/>
    <w:multiLevelType w:val="hybridMultilevel"/>
    <w:tmpl w:val="6509BC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87B230"/>
    <w:multiLevelType w:val="hybridMultilevel"/>
    <w:tmpl w:val="AE5AB2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3B43A0"/>
    <w:multiLevelType w:val="hybridMultilevel"/>
    <w:tmpl w:val="BBA3450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1"/>
    <w:multiLevelType w:val="multilevel"/>
    <w:tmpl w:val="00000001"/>
    <w:lvl w:ilvl="0">
      <w:start w:val="1"/>
      <w:numFmt w:val="decimal"/>
      <w:pStyle w:val="1"/>
      <w:suff w:val="space"/>
      <w:lvlText w:val="%1."/>
      <w:lvlJc w:val="left"/>
      <w:pPr>
        <w:tabs>
          <w:tab w:val="num" w:pos="7230"/>
        </w:tabs>
        <w:ind w:left="8382" w:hanging="432"/>
      </w:pPr>
      <w:rPr>
        <w:rFonts w:cs="Times New Roman"/>
      </w:rPr>
    </w:lvl>
    <w:lvl w:ilvl="1">
      <w:start w:val="1"/>
      <w:numFmt w:val="decimal"/>
      <w:pStyle w:val="2"/>
      <w:suff w:val="space"/>
      <w:lvlText w:val="%1.%2."/>
      <w:lvlJc w:val="left"/>
      <w:pPr>
        <w:tabs>
          <w:tab w:val="num" w:pos="7465"/>
        </w:tabs>
        <w:ind w:left="7645" w:firstLine="720"/>
      </w:pPr>
      <w:rPr>
        <w:rFonts w:cs="Times New Roman"/>
        <w:b w:val="0"/>
        <w:i w:val="0"/>
        <w:strike/>
      </w:rPr>
    </w:lvl>
    <w:lvl w:ilvl="2">
      <w:start w:val="1"/>
      <w:numFmt w:val="decimal"/>
      <w:pStyle w:val="3"/>
      <w:suff w:val="space"/>
      <w:lvlText w:val="%1.%2.%3."/>
      <w:lvlJc w:val="left"/>
      <w:pPr>
        <w:tabs>
          <w:tab w:val="num" w:pos="7230"/>
        </w:tabs>
        <w:ind w:left="7524" w:firstLine="720"/>
      </w:pPr>
      <w:rPr>
        <w:rFonts w:cs="Times New Roman"/>
      </w:rPr>
    </w:lvl>
    <w:lvl w:ilvl="3">
      <w:start w:val="1"/>
      <w:numFmt w:val="decimal"/>
      <w:pStyle w:val="4"/>
      <w:lvlText w:val="%1.%2.%3.%4"/>
      <w:lvlJc w:val="left"/>
      <w:pPr>
        <w:tabs>
          <w:tab w:val="num" w:pos="8814"/>
        </w:tabs>
        <w:ind w:left="8814" w:hanging="864"/>
      </w:pPr>
      <w:rPr>
        <w:rFonts w:cs="Times New Roman"/>
      </w:rPr>
    </w:lvl>
    <w:lvl w:ilvl="4">
      <w:start w:val="1"/>
      <w:numFmt w:val="decimal"/>
      <w:pStyle w:val="5"/>
      <w:lvlText w:val="%1.%2.%3.%4.%5"/>
      <w:lvlJc w:val="left"/>
      <w:pPr>
        <w:tabs>
          <w:tab w:val="num" w:pos="8958"/>
        </w:tabs>
        <w:ind w:left="8958" w:hanging="1008"/>
      </w:pPr>
      <w:rPr>
        <w:rFonts w:cs="Times New Roman"/>
      </w:rPr>
    </w:lvl>
    <w:lvl w:ilvl="5">
      <w:start w:val="1"/>
      <w:numFmt w:val="decimal"/>
      <w:pStyle w:val="6"/>
      <w:lvlText w:val="%1.%2.%3.%4.%5.%6"/>
      <w:lvlJc w:val="left"/>
      <w:pPr>
        <w:tabs>
          <w:tab w:val="num" w:pos="9102"/>
        </w:tabs>
        <w:ind w:left="9102" w:hanging="1152"/>
      </w:pPr>
      <w:rPr>
        <w:rFonts w:cs="Times New Roman"/>
      </w:rPr>
    </w:lvl>
    <w:lvl w:ilvl="6">
      <w:start w:val="1"/>
      <w:numFmt w:val="decimal"/>
      <w:pStyle w:val="7"/>
      <w:lvlText w:val="%1.%2.%3.%4.%5.%6.%7"/>
      <w:lvlJc w:val="left"/>
      <w:pPr>
        <w:tabs>
          <w:tab w:val="num" w:pos="9246"/>
        </w:tabs>
        <w:ind w:left="9246" w:hanging="1296"/>
      </w:pPr>
      <w:rPr>
        <w:rFonts w:cs="Times New Roman"/>
      </w:rPr>
    </w:lvl>
    <w:lvl w:ilvl="7">
      <w:start w:val="1"/>
      <w:numFmt w:val="decimal"/>
      <w:pStyle w:val="8"/>
      <w:lvlText w:val="%1.%2.%3.%4.%5.%6.%7.%8"/>
      <w:lvlJc w:val="left"/>
      <w:pPr>
        <w:tabs>
          <w:tab w:val="num" w:pos="9390"/>
        </w:tabs>
        <w:ind w:left="9390" w:hanging="1440"/>
      </w:pPr>
      <w:rPr>
        <w:rFonts w:cs="Times New Roman"/>
      </w:rPr>
    </w:lvl>
    <w:lvl w:ilvl="8">
      <w:start w:val="1"/>
      <w:numFmt w:val="decimal"/>
      <w:pStyle w:val="9"/>
      <w:lvlText w:val="%1.%2.%3.%4.%5.%6.%7.%8.%9"/>
      <w:lvlJc w:val="left"/>
      <w:pPr>
        <w:tabs>
          <w:tab w:val="num" w:pos="9534"/>
        </w:tabs>
        <w:ind w:left="9534" w:hanging="1584"/>
      </w:pPr>
      <w:rPr>
        <w:rFonts w:cs="Times New Roman"/>
      </w:rPr>
    </w:lvl>
  </w:abstractNum>
  <w:abstractNum w:abstractNumId="4" w15:restartNumberingAfterBreak="0">
    <w:nsid w:val="025E70D9"/>
    <w:multiLevelType w:val="hybridMultilevel"/>
    <w:tmpl w:val="5C18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A0CC8"/>
    <w:multiLevelType w:val="multilevel"/>
    <w:tmpl w:val="C4E4ECB8"/>
    <w:lvl w:ilvl="0">
      <w:start w:val="14"/>
      <w:numFmt w:val="decimal"/>
      <w:lvlText w:val="%1."/>
      <w:lvlJc w:val="left"/>
      <w:pPr>
        <w:ind w:left="1070" w:hanging="360"/>
      </w:pPr>
      <w:rPr>
        <w:b w:val="0"/>
        <w:bCs w:val="0"/>
      </w:rPr>
    </w:lvl>
    <w:lvl w:ilvl="1">
      <w:start w:val="13"/>
      <w:numFmt w:val="decimal"/>
      <w:lvlText w:val="%2."/>
      <w:lvlJc w:val="left"/>
      <w:pPr>
        <w:ind w:left="792" w:hanging="432"/>
      </w:pPr>
      <w:rPr>
        <w:b w:val="0"/>
        <w:bCs w:val="0"/>
      </w:rPr>
    </w:lvl>
    <w:lvl w:ilvl="2">
      <w:start w:val="1"/>
      <w:numFmt w:val="decimal"/>
      <w:lvlText w:val="%1.%2.%3."/>
      <w:lvlJc w:val="left"/>
      <w:pPr>
        <w:ind w:left="1214" w:hanging="504"/>
      </w:pPr>
      <w:rPr>
        <w:rFonts w:ascii="Times New Roman" w:hAnsi="Times New Roman" w:cs="Times New Roman" w:hint="default"/>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C6C31"/>
    <w:multiLevelType w:val="multilevel"/>
    <w:tmpl w:val="56349DFE"/>
    <w:lvl w:ilvl="0">
      <w:start w:val="1"/>
      <w:numFmt w:val="upperRoman"/>
      <w:lvlText w:val="%1."/>
      <w:lvlJc w:val="left"/>
      <w:pPr>
        <w:ind w:left="153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F14067"/>
    <w:multiLevelType w:val="hybridMultilevel"/>
    <w:tmpl w:val="CB02B09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AC67B4"/>
    <w:multiLevelType w:val="multilevel"/>
    <w:tmpl w:val="BEB0FC4A"/>
    <w:lvl w:ilvl="0">
      <w:start w:val="1"/>
      <w:numFmt w:val="decimal"/>
      <w:lvlText w:val="%1."/>
      <w:lvlJc w:val="left"/>
      <w:pPr>
        <w:ind w:left="928"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14" w:hanging="504"/>
      </w:pPr>
      <w:rPr>
        <w:rFonts w:ascii="Times New Roman" w:hAnsi="Times New Roman" w:cs="Times New Roman" w:hint="default"/>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897DC3"/>
    <w:multiLevelType w:val="hybridMultilevel"/>
    <w:tmpl w:val="CD0835BE"/>
    <w:lvl w:ilvl="0" w:tplc="A95838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F801EC"/>
    <w:multiLevelType w:val="hybridMultilevel"/>
    <w:tmpl w:val="C27EDBA0"/>
    <w:lvl w:ilvl="0" w:tplc="0427000F">
      <w:start w:val="1"/>
      <w:numFmt w:val="decimal"/>
      <w:lvlText w:val="%1."/>
      <w:lvlJc w:val="left"/>
      <w:pPr>
        <w:ind w:left="189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8B0797"/>
    <w:multiLevelType w:val="hybridMultilevel"/>
    <w:tmpl w:val="AB22DFF0"/>
    <w:lvl w:ilvl="0" w:tplc="D01A293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D0AA5"/>
    <w:multiLevelType w:val="hybridMultilevel"/>
    <w:tmpl w:val="0592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76D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D85828"/>
    <w:multiLevelType w:val="multilevel"/>
    <w:tmpl w:val="A3D0D59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281C8C"/>
    <w:multiLevelType w:val="multilevel"/>
    <w:tmpl w:val="A6301F76"/>
    <w:lvl w:ilvl="0">
      <w:start w:val="5"/>
      <w:numFmt w:val="decimal"/>
      <w:lvlText w:val="%1."/>
      <w:lvlJc w:val="left"/>
      <w:pPr>
        <w:ind w:left="2610" w:hanging="360"/>
      </w:pPr>
      <w:rPr>
        <w:rFonts w:hint="default"/>
      </w:rPr>
    </w:lvl>
    <w:lvl w:ilvl="1">
      <w:start w:val="2"/>
      <w:numFmt w:val="decimal"/>
      <w:isLgl/>
      <w:lvlText w:val="%1.%2."/>
      <w:lvlJc w:val="left"/>
      <w:pPr>
        <w:ind w:left="2610" w:hanging="360"/>
      </w:pPr>
      <w:rPr>
        <w:rFonts w:hint="default"/>
        <w:b w:val="0"/>
      </w:rPr>
    </w:lvl>
    <w:lvl w:ilvl="2">
      <w:start w:val="1"/>
      <w:numFmt w:val="decimal"/>
      <w:isLgl/>
      <w:lvlText w:val="%1.%2.%3."/>
      <w:lvlJc w:val="left"/>
      <w:pPr>
        <w:ind w:left="2970" w:hanging="720"/>
      </w:pPr>
      <w:rPr>
        <w:rFonts w:hint="default"/>
        <w:b w:val="0"/>
      </w:rPr>
    </w:lvl>
    <w:lvl w:ilvl="3">
      <w:start w:val="1"/>
      <w:numFmt w:val="decimal"/>
      <w:isLgl/>
      <w:lvlText w:val="%1.%2.%3.%4."/>
      <w:lvlJc w:val="left"/>
      <w:pPr>
        <w:ind w:left="2970" w:hanging="720"/>
      </w:pPr>
      <w:rPr>
        <w:rFonts w:hint="default"/>
        <w:b w:val="0"/>
      </w:rPr>
    </w:lvl>
    <w:lvl w:ilvl="4">
      <w:start w:val="1"/>
      <w:numFmt w:val="decimal"/>
      <w:isLgl/>
      <w:lvlText w:val="%1.%2.%3.%4.%5."/>
      <w:lvlJc w:val="left"/>
      <w:pPr>
        <w:ind w:left="3330" w:hanging="1080"/>
      </w:pPr>
      <w:rPr>
        <w:rFonts w:hint="default"/>
        <w:b w:val="0"/>
      </w:rPr>
    </w:lvl>
    <w:lvl w:ilvl="5">
      <w:start w:val="1"/>
      <w:numFmt w:val="decimal"/>
      <w:isLgl/>
      <w:lvlText w:val="%1.%2.%3.%4.%5.%6."/>
      <w:lvlJc w:val="left"/>
      <w:pPr>
        <w:ind w:left="3330" w:hanging="1080"/>
      </w:pPr>
      <w:rPr>
        <w:rFonts w:hint="default"/>
        <w:b w:val="0"/>
      </w:rPr>
    </w:lvl>
    <w:lvl w:ilvl="6">
      <w:start w:val="1"/>
      <w:numFmt w:val="decimal"/>
      <w:isLgl/>
      <w:lvlText w:val="%1.%2.%3.%4.%5.%6.%7."/>
      <w:lvlJc w:val="left"/>
      <w:pPr>
        <w:ind w:left="3690" w:hanging="1440"/>
      </w:pPr>
      <w:rPr>
        <w:rFonts w:hint="default"/>
        <w:b w:val="0"/>
      </w:rPr>
    </w:lvl>
    <w:lvl w:ilvl="7">
      <w:start w:val="1"/>
      <w:numFmt w:val="decimal"/>
      <w:isLgl/>
      <w:lvlText w:val="%1.%2.%3.%4.%5.%6.%7.%8."/>
      <w:lvlJc w:val="left"/>
      <w:pPr>
        <w:ind w:left="3690" w:hanging="1440"/>
      </w:pPr>
      <w:rPr>
        <w:rFonts w:hint="default"/>
        <w:b w:val="0"/>
      </w:rPr>
    </w:lvl>
    <w:lvl w:ilvl="8">
      <w:start w:val="1"/>
      <w:numFmt w:val="decimal"/>
      <w:isLgl/>
      <w:lvlText w:val="%1.%2.%3.%4.%5.%6.%7.%8.%9."/>
      <w:lvlJc w:val="left"/>
      <w:pPr>
        <w:ind w:left="4050" w:hanging="1800"/>
      </w:pPr>
      <w:rPr>
        <w:rFonts w:hint="default"/>
        <w:b w:val="0"/>
      </w:rPr>
    </w:lvl>
  </w:abstractNum>
  <w:abstractNum w:abstractNumId="16" w15:restartNumberingAfterBreak="0">
    <w:nsid w:val="2AA947B3"/>
    <w:multiLevelType w:val="hybridMultilevel"/>
    <w:tmpl w:val="B8DC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442DD"/>
    <w:multiLevelType w:val="multilevel"/>
    <w:tmpl w:val="E5523F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C6A0870"/>
    <w:multiLevelType w:val="multilevel"/>
    <w:tmpl w:val="B2AE748C"/>
    <w:lvl w:ilvl="0">
      <w:start w:val="12"/>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9"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CC6A22"/>
    <w:multiLevelType w:val="hybridMultilevel"/>
    <w:tmpl w:val="3EF6AEEA"/>
    <w:lvl w:ilvl="0" w:tplc="04270001">
      <w:start w:val="1"/>
      <w:numFmt w:val="bullet"/>
      <w:lvlText w:val=""/>
      <w:lvlJc w:val="left"/>
      <w:pPr>
        <w:ind w:left="720" w:hanging="360"/>
      </w:pPr>
      <w:rPr>
        <w:rFonts w:ascii="Symbol" w:hAnsi="Symbol" w:hint="default"/>
      </w:rPr>
    </w:lvl>
    <w:lvl w:ilvl="1" w:tplc="CA247200">
      <w:start w:val="2023"/>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39A4BD3"/>
    <w:multiLevelType w:val="multilevel"/>
    <w:tmpl w:val="46D85EF0"/>
    <w:lvl w:ilvl="0">
      <w:start w:val="8"/>
      <w:numFmt w:val="decimal"/>
      <w:lvlText w:val="%1."/>
      <w:lvlJc w:val="left"/>
      <w:pPr>
        <w:ind w:left="360" w:hanging="360"/>
      </w:pPr>
      <w:rPr>
        <w:rFonts w:eastAsia="Calibri" w:hint="default"/>
        <w:b/>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2" w15:restartNumberingAfterBreak="0">
    <w:nsid w:val="345C5D75"/>
    <w:multiLevelType w:val="hybridMultilevel"/>
    <w:tmpl w:val="4852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2259A"/>
    <w:multiLevelType w:val="hybridMultilevel"/>
    <w:tmpl w:val="CAD863C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464984"/>
    <w:multiLevelType w:val="hybridMultilevel"/>
    <w:tmpl w:val="296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606D2"/>
    <w:multiLevelType w:val="hybridMultilevel"/>
    <w:tmpl w:val="CEC039BC"/>
    <w:lvl w:ilvl="0" w:tplc="0B566236">
      <w:start w:val="1"/>
      <w:numFmt w:val="bullet"/>
      <w:lvlText w:val="-"/>
      <w:lvlJc w:val="left"/>
      <w:pPr>
        <w:ind w:left="720" w:hanging="360"/>
      </w:pPr>
      <w:rPr>
        <w:rFonts w:ascii="Verdana" w:hAnsi="Verda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9095078"/>
    <w:multiLevelType w:val="multilevel"/>
    <w:tmpl w:val="E166AB3C"/>
    <w:lvl w:ilvl="0">
      <w:start w:val="3"/>
      <w:numFmt w:val="decimal"/>
      <w:lvlText w:val="%1."/>
      <w:lvlJc w:val="left"/>
      <w:pPr>
        <w:ind w:left="720" w:hanging="360"/>
      </w:pPr>
      <w:rPr>
        <w:rFonts w:hint="default"/>
        <w:b/>
      </w:rPr>
    </w:lvl>
    <w:lvl w:ilvl="1">
      <w:start w:val="1"/>
      <w:numFmt w:val="decimal"/>
      <w:isLgl/>
      <w:lvlText w:val="%1.%2."/>
      <w:lvlJc w:val="left"/>
      <w:pPr>
        <w:ind w:left="1108" w:hanging="540"/>
      </w:pPr>
      <w:rPr>
        <w:rFonts w:eastAsiaTheme="minorHAnsi" w:hint="default"/>
        <w:b w:val="0"/>
      </w:rPr>
    </w:lvl>
    <w:lvl w:ilvl="2">
      <w:start w:val="3"/>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7" w15:restartNumberingAfterBreak="0">
    <w:nsid w:val="39F94C33"/>
    <w:multiLevelType w:val="hybridMultilevel"/>
    <w:tmpl w:val="822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265C7"/>
    <w:multiLevelType w:val="hybridMultilevel"/>
    <w:tmpl w:val="EF3EBA76"/>
    <w:lvl w:ilvl="0" w:tplc="95AC893A">
      <w:numFmt w:val="bullet"/>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29" w15:restartNumberingAfterBreak="0">
    <w:nsid w:val="3D7E4D19"/>
    <w:multiLevelType w:val="hybridMultilevel"/>
    <w:tmpl w:val="20D4B3F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8B91AC1"/>
    <w:multiLevelType w:val="multilevel"/>
    <w:tmpl w:val="7B4CA08E"/>
    <w:lvl w:ilvl="0">
      <w:start w:val="1"/>
      <w:numFmt w:val="decimal"/>
      <w:lvlText w:val="%1."/>
      <w:lvlJc w:val="left"/>
      <w:pPr>
        <w:ind w:left="5464"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F279B5"/>
    <w:multiLevelType w:val="multilevel"/>
    <w:tmpl w:val="1CD45E4A"/>
    <w:lvl w:ilvl="0">
      <w:start w:val="3"/>
      <w:numFmt w:val="decimal"/>
      <w:lvlText w:val="%1."/>
      <w:lvlJc w:val="left"/>
      <w:pPr>
        <w:ind w:left="2250" w:hanging="360"/>
      </w:pPr>
      <w:rPr>
        <w:rFonts w:hint="default"/>
      </w:rPr>
    </w:lvl>
    <w:lvl w:ilvl="1">
      <w:start w:val="2"/>
      <w:numFmt w:val="decimal"/>
      <w:isLgl/>
      <w:lvlText w:val="%1.%2."/>
      <w:lvlJc w:val="left"/>
      <w:pPr>
        <w:ind w:left="243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90" w:hanging="1800"/>
      </w:pPr>
      <w:rPr>
        <w:rFonts w:hint="default"/>
      </w:rPr>
    </w:lvl>
  </w:abstractNum>
  <w:abstractNum w:abstractNumId="32" w15:restartNumberingAfterBreak="0">
    <w:nsid w:val="55CD71EA"/>
    <w:multiLevelType w:val="multilevel"/>
    <w:tmpl w:val="C07E5CC4"/>
    <w:lvl w:ilvl="0">
      <w:start w:val="14"/>
      <w:numFmt w:val="decimal"/>
      <w:lvlText w:val="%1."/>
      <w:lvlJc w:val="left"/>
      <w:pPr>
        <w:ind w:left="480" w:hanging="480"/>
      </w:pPr>
      <w:rPr>
        <w:rFonts w:eastAsia="Times New Roman"/>
        <w:b w:val="0"/>
      </w:rPr>
    </w:lvl>
    <w:lvl w:ilvl="1">
      <w:start w:val="1"/>
      <w:numFmt w:val="decimal"/>
      <w:lvlText w:val="%1.%2."/>
      <w:lvlJc w:val="left"/>
      <w:pPr>
        <w:ind w:left="1190" w:hanging="480"/>
      </w:pPr>
      <w:rPr>
        <w:rFonts w:eastAsia="Times New Roman"/>
        <w:b w:val="0"/>
      </w:rPr>
    </w:lvl>
    <w:lvl w:ilvl="2">
      <w:start w:val="1"/>
      <w:numFmt w:val="decimal"/>
      <w:lvlText w:val="%1.%2.%3."/>
      <w:lvlJc w:val="left"/>
      <w:pPr>
        <w:ind w:left="2140" w:hanging="720"/>
      </w:pPr>
      <w:rPr>
        <w:rFonts w:eastAsia="Times New Roman"/>
        <w:b w:val="0"/>
      </w:rPr>
    </w:lvl>
    <w:lvl w:ilvl="3">
      <w:start w:val="1"/>
      <w:numFmt w:val="decimal"/>
      <w:lvlText w:val="%1.%2.%3.%4."/>
      <w:lvlJc w:val="left"/>
      <w:pPr>
        <w:ind w:left="2850" w:hanging="720"/>
      </w:pPr>
      <w:rPr>
        <w:rFonts w:eastAsia="Times New Roman"/>
        <w:b w:val="0"/>
      </w:rPr>
    </w:lvl>
    <w:lvl w:ilvl="4">
      <w:start w:val="1"/>
      <w:numFmt w:val="decimal"/>
      <w:lvlText w:val="%1.%2.%3.%4.%5."/>
      <w:lvlJc w:val="left"/>
      <w:pPr>
        <w:ind w:left="3920" w:hanging="1080"/>
      </w:pPr>
      <w:rPr>
        <w:rFonts w:eastAsia="Times New Roman"/>
        <w:b w:val="0"/>
      </w:rPr>
    </w:lvl>
    <w:lvl w:ilvl="5">
      <w:start w:val="1"/>
      <w:numFmt w:val="decimal"/>
      <w:lvlText w:val="%1.%2.%3.%4.%5.%6."/>
      <w:lvlJc w:val="left"/>
      <w:pPr>
        <w:ind w:left="4630" w:hanging="1080"/>
      </w:pPr>
      <w:rPr>
        <w:rFonts w:eastAsia="Times New Roman"/>
        <w:b w:val="0"/>
      </w:rPr>
    </w:lvl>
    <w:lvl w:ilvl="6">
      <w:start w:val="1"/>
      <w:numFmt w:val="decimal"/>
      <w:lvlText w:val="%1.%2.%3.%4.%5.%6.%7."/>
      <w:lvlJc w:val="left"/>
      <w:pPr>
        <w:ind w:left="5700" w:hanging="1440"/>
      </w:pPr>
      <w:rPr>
        <w:rFonts w:eastAsia="Times New Roman"/>
        <w:b w:val="0"/>
      </w:rPr>
    </w:lvl>
    <w:lvl w:ilvl="7">
      <w:start w:val="1"/>
      <w:numFmt w:val="decimal"/>
      <w:lvlText w:val="%1.%2.%3.%4.%5.%6.%7.%8."/>
      <w:lvlJc w:val="left"/>
      <w:pPr>
        <w:ind w:left="6410" w:hanging="1440"/>
      </w:pPr>
      <w:rPr>
        <w:rFonts w:eastAsia="Times New Roman"/>
        <w:b w:val="0"/>
      </w:rPr>
    </w:lvl>
    <w:lvl w:ilvl="8">
      <w:start w:val="1"/>
      <w:numFmt w:val="decimal"/>
      <w:lvlText w:val="%1.%2.%3.%4.%5.%6.%7.%8.%9."/>
      <w:lvlJc w:val="left"/>
      <w:pPr>
        <w:ind w:left="7480" w:hanging="1800"/>
      </w:pPr>
      <w:rPr>
        <w:rFonts w:eastAsia="Times New Roman"/>
        <w:b w:val="0"/>
      </w:rPr>
    </w:lvl>
  </w:abstractNum>
  <w:abstractNum w:abstractNumId="33" w15:restartNumberingAfterBreak="0">
    <w:nsid w:val="56B521F1"/>
    <w:multiLevelType w:val="hybridMultilevel"/>
    <w:tmpl w:val="A70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011418"/>
    <w:multiLevelType w:val="hybridMultilevel"/>
    <w:tmpl w:val="3AE01800"/>
    <w:lvl w:ilvl="0" w:tplc="0CAA2B4C">
      <w:start w:val="12"/>
      <w:numFmt w:val="decimal"/>
      <w:lvlText w:val="%1."/>
      <w:lvlJc w:val="left"/>
      <w:pPr>
        <w:ind w:left="1069" w:hanging="360"/>
      </w:pPr>
      <w:rPr>
        <w:rFonts w:eastAsiaTheme="minorHAnsi"/>
        <w:b w:val="0"/>
      </w:rPr>
    </w:lvl>
    <w:lvl w:ilvl="1" w:tplc="04270019">
      <w:start w:val="1"/>
      <w:numFmt w:val="lowerLetter"/>
      <w:lvlText w:val="%2."/>
      <w:lvlJc w:val="left"/>
      <w:pPr>
        <w:ind w:left="1211"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5" w15:restartNumberingAfterBreak="0">
    <w:nsid w:val="579A6B05"/>
    <w:multiLevelType w:val="hybridMultilevel"/>
    <w:tmpl w:val="EBCA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B758D5"/>
    <w:multiLevelType w:val="multilevel"/>
    <w:tmpl w:val="7512AA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3630B7"/>
    <w:multiLevelType w:val="hybridMultilevel"/>
    <w:tmpl w:val="4A145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434954"/>
    <w:multiLevelType w:val="hybridMultilevel"/>
    <w:tmpl w:val="C51439F0"/>
    <w:lvl w:ilvl="0" w:tplc="D01A293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12149"/>
    <w:multiLevelType w:val="hybridMultilevel"/>
    <w:tmpl w:val="6888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A4182"/>
    <w:multiLevelType w:val="hybridMultilevel"/>
    <w:tmpl w:val="D498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C77521C"/>
    <w:multiLevelType w:val="hybridMultilevel"/>
    <w:tmpl w:val="94F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0A65B0"/>
    <w:multiLevelType w:val="hybridMultilevel"/>
    <w:tmpl w:val="6ABA0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4262F7"/>
    <w:multiLevelType w:val="multilevel"/>
    <w:tmpl w:val="EDAEDE0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D83737"/>
    <w:multiLevelType w:val="multilevel"/>
    <w:tmpl w:val="DC089C42"/>
    <w:lvl w:ilvl="0">
      <w:start w:val="8"/>
      <w:numFmt w:val="decimal"/>
      <w:lvlText w:val="%1"/>
      <w:lvlJc w:val="left"/>
      <w:pPr>
        <w:ind w:left="420" w:hanging="420"/>
      </w:pPr>
      <w:rPr>
        <w:rFonts w:eastAsia="Calibri" w:hint="default"/>
      </w:rPr>
    </w:lvl>
    <w:lvl w:ilvl="1">
      <w:start w:val="12"/>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5" w15:restartNumberingAfterBreak="0">
    <w:nsid w:val="7AA676E5"/>
    <w:multiLevelType w:val="multilevel"/>
    <w:tmpl w:val="EFCC00D8"/>
    <w:lvl w:ilvl="0">
      <w:start w:val="8"/>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6" w15:restartNumberingAfterBreak="0">
    <w:nsid w:val="7B2C2154"/>
    <w:multiLevelType w:val="hybridMultilevel"/>
    <w:tmpl w:val="ABEAC75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8C30C9"/>
    <w:multiLevelType w:val="hybridMultilevel"/>
    <w:tmpl w:val="9C86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451148">
    <w:abstractNumId w:val="40"/>
  </w:num>
  <w:num w:numId="2" w16cid:durableId="408700263">
    <w:abstractNumId w:val="10"/>
  </w:num>
  <w:num w:numId="3" w16cid:durableId="917445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8710974">
    <w:abstractNumId w:val="2"/>
    <w:lvlOverride w:ilvl="0">
      <w:startOverride w:val="1"/>
    </w:lvlOverride>
    <w:lvlOverride w:ilvl="1"/>
    <w:lvlOverride w:ilvl="2"/>
    <w:lvlOverride w:ilvl="3"/>
    <w:lvlOverride w:ilvl="4"/>
    <w:lvlOverride w:ilvl="5"/>
    <w:lvlOverride w:ilvl="6"/>
    <w:lvlOverride w:ilvl="7"/>
    <w:lvlOverride w:ilvl="8"/>
  </w:num>
  <w:num w:numId="5" w16cid:durableId="451559877">
    <w:abstractNumId w:val="25"/>
  </w:num>
  <w:num w:numId="6" w16cid:durableId="1392996440">
    <w:abstractNumId w:val="26"/>
  </w:num>
  <w:num w:numId="7" w16cid:durableId="1394499273">
    <w:abstractNumId w:val="9"/>
  </w:num>
  <w:num w:numId="8" w16cid:durableId="2100130558">
    <w:abstractNumId w:val="43"/>
  </w:num>
  <w:num w:numId="9" w16cid:durableId="1414354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2765507">
    <w:abstractNumId w:val="17"/>
  </w:num>
  <w:num w:numId="11" w16cid:durableId="65540952">
    <w:abstractNumId w:val="41"/>
  </w:num>
  <w:num w:numId="12" w16cid:durableId="2004503933">
    <w:abstractNumId w:val="22"/>
  </w:num>
  <w:num w:numId="13" w16cid:durableId="1183283492">
    <w:abstractNumId w:val="16"/>
  </w:num>
  <w:num w:numId="14" w16cid:durableId="1239629657">
    <w:abstractNumId w:val="27"/>
  </w:num>
  <w:num w:numId="15" w16cid:durableId="1737780464">
    <w:abstractNumId w:val="35"/>
  </w:num>
  <w:num w:numId="16" w16cid:durableId="1034306140">
    <w:abstractNumId w:val="30"/>
  </w:num>
  <w:num w:numId="17" w16cid:durableId="1277328733">
    <w:abstractNumId w:val="19"/>
  </w:num>
  <w:num w:numId="18" w16cid:durableId="1085107168">
    <w:abstractNumId w:val="21"/>
  </w:num>
  <w:num w:numId="19" w16cid:durableId="1779331351">
    <w:abstractNumId w:val="45"/>
  </w:num>
  <w:num w:numId="20" w16cid:durableId="1922063777">
    <w:abstractNumId w:val="44"/>
  </w:num>
  <w:num w:numId="21" w16cid:durableId="1280841920">
    <w:abstractNumId w:val="39"/>
  </w:num>
  <w:num w:numId="22" w16cid:durableId="1262299983">
    <w:abstractNumId w:val="47"/>
  </w:num>
  <w:num w:numId="23" w16cid:durableId="1490055981">
    <w:abstractNumId w:val="24"/>
  </w:num>
  <w:num w:numId="24" w16cid:durableId="933711111">
    <w:abstractNumId w:val="12"/>
  </w:num>
  <w:num w:numId="25" w16cid:durableId="636687910">
    <w:abstractNumId w:val="31"/>
  </w:num>
  <w:num w:numId="26" w16cid:durableId="1729958878">
    <w:abstractNumId w:val="42"/>
  </w:num>
  <w:num w:numId="27" w16cid:durableId="1565725056">
    <w:abstractNumId w:val="7"/>
  </w:num>
  <w:num w:numId="28" w16cid:durableId="1928228058">
    <w:abstractNumId w:val="23"/>
  </w:num>
  <w:num w:numId="29" w16cid:durableId="1778521751">
    <w:abstractNumId w:val="29"/>
  </w:num>
  <w:num w:numId="30" w16cid:durableId="1808621177">
    <w:abstractNumId w:val="15"/>
  </w:num>
  <w:num w:numId="31" w16cid:durableId="1138229396">
    <w:abstractNumId w:val="14"/>
  </w:num>
  <w:num w:numId="32" w16cid:durableId="1942106644">
    <w:abstractNumId w:val="46"/>
  </w:num>
  <w:num w:numId="33" w16cid:durableId="1611013720">
    <w:abstractNumId w:val="37"/>
  </w:num>
  <w:num w:numId="34" w16cid:durableId="2004699739">
    <w:abstractNumId w:val="6"/>
  </w:num>
  <w:num w:numId="35" w16cid:durableId="1074819461">
    <w:abstractNumId w:val="4"/>
  </w:num>
  <w:num w:numId="36" w16cid:durableId="2016229147">
    <w:abstractNumId w:val="33"/>
  </w:num>
  <w:num w:numId="37" w16cid:durableId="371000203">
    <w:abstractNumId w:val="36"/>
  </w:num>
  <w:num w:numId="38" w16cid:durableId="428965634">
    <w:abstractNumId w:val="20"/>
  </w:num>
  <w:num w:numId="39" w16cid:durableId="24595950">
    <w:abstractNumId w:val="0"/>
  </w:num>
  <w:num w:numId="40" w16cid:durableId="1547715734">
    <w:abstractNumId w:val="1"/>
  </w:num>
  <w:num w:numId="41" w16cid:durableId="1696929644">
    <w:abstractNumId w:val="38"/>
  </w:num>
  <w:num w:numId="42" w16cid:durableId="1073164458">
    <w:abstractNumId w:val="11"/>
  </w:num>
  <w:num w:numId="43" w16cid:durableId="181626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5103178">
    <w:abstractNumId w:val="28"/>
  </w:num>
  <w:num w:numId="45" w16cid:durableId="2070762680">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7490703">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6763762">
    <w:abstractNumId w:val="5"/>
    <w:lvlOverride w:ilvl="0">
      <w:startOverride w:val="1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5808521">
    <w:abstractNumId w:val="3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0329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DF"/>
    <w:rsid w:val="0000339B"/>
    <w:rsid w:val="00003CB1"/>
    <w:rsid w:val="00006449"/>
    <w:rsid w:val="00011836"/>
    <w:rsid w:val="00033DE4"/>
    <w:rsid w:val="000576C1"/>
    <w:rsid w:val="00057F44"/>
    <w:rsid w:val="00060C09"/>
    <w:rsid w:val="00060F23"/>
    <w:rsid w:val="00063F2E"/>
    <w:rsid w:val="00070F87"/>
    <w:rsid w:val="00071D4E"/>
    <w:rsid w:val="000742FB"/>
    <w:rsid w:val="00076441"/>
    <w:rsid w:val="000770AE"/>
    <w:rsid w:val="0007760F"/>
    <w:rsid w:val="00080E03"/>
    <w:rsid w:val="000855E2"/>
    <w:rsid w:val="000907EA"/>
    <w:rsid w:val="000926C8"/>
    <w:rsid w:val="000943D5"/>
    <w:rsid w:val="000A0C44"/>
    <w:rsid w:val="000A1F0E"/>
    <w:rsid w:val="000A1FFB"/>
    <w:rsid w:val="000A53C9"/>
    <w:rsid w:val="000C4175"/>
    <w:rsid w:val="000C4918"/>
    <w:rsid w:val="000E1956"/>
    <w:rsid w:val="000E23B8"/>
    <w:rsid w:val="000E5B87"/>
    <w:rsid w:val="000E6AC1"/>
    <w:rsid w:val="000E7CBC"/>
    <w:rsid w:val="001020B1"/>
    <w:rsid w:val="00102615"/>
    <w:rsid w:val="00107F00"/>
    <w:rsid w:val="001222F3"/>
    <w:rsid w:val="001236B8"/>
    <w:rsid w:val="00124B66"/>
    <w:rsid w:val="0013493F"/>
    <w:rsid w:val="00136496"/>
    <w:rsid w:val="00161B85"/>
    <w:rsid w:val="00164D59"/>
    <w:rsid w:val="00171633"/>
    <w:rsid w:val="0017418E"/>
    <w:rsid w:val="00192FAF"/>
    <w:rsid w:val="001931A4"/>
    <w:rsid w:val="0019342C"/>
    <w:rsid w:val="00196045"/>
    <w:rsid w:val="001975A6"/>
    <w:rsid w:val="001A1316"/>
    <w:rsid w:val="001A5CBE"/>
    <w:rsid w:val="001A643B"/>
    <w:rsid w:val="001B532B"/>
    <w:rsid w:val="001C0400"/>
    <w:rsid w:val="001C47C4"/>
    <w:rsid w:val="001C4857"/>
    <w:rsid w:val="001C6C5F"/>
    <w:rsid w:val="001E059F"/>
    <w:rsid w:val="001E2D8D"/>
    <w:rsid w:val="001E6E07"/>
    <w:rsid w:val="001E7FDD"/>
    <w:rsid w:val="0020209D"/>
    <w:rsid w:val="00202E4F"/>
    <w:rsid w:val="00211C2A"/>
    <w:rsid w:val="0021632E"/>
    <w:rsid w:val="00217A25"/>
    <w:rsid w:val="002250CA"/>
    <w:rsid w:val="00233016"/>
    <w:rsid w:val="00233E2E"/>
    <w:rsid w:val="0024520B"/>
    <w:rsid w:val="00250429"/>
    <w:rsid w:val="0025143C"/>
    <w:rsid w:val="00254708"/>
    <w:rsid w:val="00257E5A"/>
    <w:rsid w:val="00271EBA"/>
    <w:rsid w:val="00272745"/>
    <w:rsid w:val="0028501C"/>
    <w:rsid w:val="0029149F"/>
    <w:rsid w:val="002B241C"/>
    <w:rsid w:val="002B3097"/>
    <w:rsid w:val="002B309D"/>
    <w:rsid w:val="002B3385"/>
    <w:rsid w:val="002D04FD"/>
    <w:rsid w:val="002D3193"/>
    <w:rsid w:val="002D4182"/>
    <w:rsid w:val="002E188F"/>
    <w:rsid w:val="002F0806"/>
    <w:rsid w:val="002F0B9C"/>
    <w:rsid w:val="002F10BC"/>
    <w:rsid w:val="002F1B94"/>
    <w:rsid w:val="002F74C4"/>
    <w:rsid w:val="00301808"/>
    <w:rsid w:val="00304ECD"/>
    <w:rsid w:val="003216B4"/>
    <w:rsid w:val="00352619"/>
    <w:rsid w:val="00361992"/>
    <w:rsid w:val="003670F1"/>
    <w:rsid w:val="0037217F"/>
    <w:rsid w:val="0037577A"/>
    <w:rsid w:val="00376CD6"/>
    <w:rsid w:val="00386C4B"/>
    <w:rsid w:val="0039427E"/>
    <w:rsid w:val="003A15DC"/>
    <w:rsid w:val="003B2A0C"/>
    <w:rsid w:val="003B6DE3"/>
    <w:rsid w:val="003C4D25"/>
    <w:rsid w:val="003C58BF"/>
    <w:rsid w:val="003D715C"/>
    <w:rsid w:val="003F01C7"/>
    <w:rsid w:val="003F6F47"/>
    <w:rsid w:val="00406429"/>
    <w:rsid w:val="004155BA"/>
    <w:rsid w:val="00424424"/>
    <w:rsid w:val="00425F62"/>
    <w:rsid w:val="00457240"/>
    <w:rsid w:val="00457D16"/>
    <w:rsid w:val="00476291"/>
    <w:rsid w:val="00476E5E"/>
    <w:rsid w:val="0047703E"/>
    <w:rsid w:val="004805BF"/>
    <w:rsid w:val="00483673"/>
    <w:rsid w:val="004851E3"/>
    <w:rsid w:val="0048610E"/>
    <w:rsid w:val="00492959"/>
    <w:rsid w:val="004A1A93"/>
    <w:rsid w:val="004B67D6"/>
    <w:rsid w:val="004C53FA"/>
    <w:rsid w:val="004D3BA0"/>
    <w:rsid w:val="004E075F"/>
    <w:rsid w:val="004E60DF"/>
    <w:rsid w:val="004F0345"/>
    <w:rsid w:val="00502E85"/>
    <w:rsid w:val="00503766"/>
    <w:rsid w:val="00504E0A"/>
    <w:rsid w:val="00513C4D"/>
    <w:rsid w:val="005208BD"/>
    <w:rsid w:val="00537DFE"/>
    <w:rsid w:val="00546F6F"/>
    <w:rsid w:val="00547822"/>
    <w:rsid w:val="00550521"/>
    <w:rsid w:val="005505E6"/>
    <w:rsid w:val="00552AD2"/>
    <w:rsid w:val="00563323"/>
    <w:rsid w:val="00564127"/>
    <w:rsid w:val="0058367C"/>
    <w:rsid w:val="00590012"/>
    <w:rsid w:val="00596754"/>
    <w:rsid w:val="005A0335"/>
    <w:rsid w:val="005A1412"/>
    <w:rsid w:val="005A1FBD"/>
    <w:rsid w:val="005A331F"/>
    <w:rsid w:val="005A5346"/>
    <w:rsid w:val="005C025D"/>
    <w:rsid w:val="005C55C8"/>
    <w:rsid w:val="005D2A0F"/>
    <w:rsid w:val="005D56B2"/>
    <w:rsid w:val="00613B94"/>
    <w:rsid w:val="0062447E"/>
    <w:rsid w:val="00625189"/>
    <w:rsid w:val="00626F30"/>
    <w:rsid w:val="00636D9E"/>
    <w:rsid w:val="00637AE8"/>
    <w:rsid w:val="00646D69"/>
    <w:rsid w:val="00651030"/>
    <w:rsid w:val="006512AF"/>
    <w:rsid w:val="0065361A"/>
    <w:rsid w:val="00660B0C"/>
    <w:rsid w:val="00662DA6"/>
    <w:rsid w:val="00670112"/>
    <w:rsid w:val="00672A54"/>
    <w:rsid w:val="00677295"/>
    <w:rsid w:val="00677C75"/>
    <w:rsid w:val="006A7A80"/>
    <w:rsid w:val="006B1DD5"/>
    <w:rsid w:val="006B23E8"/>
    <w:rsid w:val="006B568B"/>
    <w:rsid w:val="006C39B0"/>
    <w:rsid w:val="006C3A44"/>
    <w:rsid w:val="006C4CFA"/>
    <w:rsid w:val="006C7C22"/>
    <w:rsid w:val="006D1008"/>
    <w:rsid w:val="006D3677"/>
    <w:rsid w:val="006E6ACE"/>
    <w:rsid w:val="006F42B4"/>
    <w:rsid w:val="007027CE"/>
    <w:rsid w:val="00704CEC"/>
    <w:rsid w:val="007054D5"/>
    <w:rsid w:val="00733041"/>
    <w:rsid w:val="00747D94"/>
    <w:rsid w:val="00750221"/>
    <w:rsid w:val="0076181D"/>
    <w:rsid w:val="00762531"/>
    <w:rsid w:val="00767D33"/>
    <w:rsid w:val="007700F1"/>
    <w:rsid w:val="0077360E"/>
    <w:rsid w:val="00777A28"/>
    <w:rsid w:val="00777B31"/>
    <w:rsid w:val="00777F98"/>
    <w:rsid w:val="00780774"/>
    <w:rsid w:val="0078676E"/>
    <w:rsid w:val="00793624"/>
    <w:rsid w:val="00797524"/>
    <w:rsid w:val="007B25D9"/>
    <w:rsid w:val="007C20CA"/>
    <w:rsid w:val="007C42F5"/>
    <w:rsid w:val="007C4F7C"/>
    <w:rsid w:val="007D5C04"/>
    <w:rsid w:val="007E5818"/>
    <w:rsid w:val="007F5B4D"/>
    <w:rsid w:val="00800FCC"/>
    <w:rsid w:val="00803775"/>
    <w:rsid w:val="00810513"/>
    <w:rsid w:val="0081140B"/>
    <w:rsid w:val="008145FD"/>
    <w:rsid w:val="00824254"/>
    <w:rsid w:val="00827664"/>
    <w:rsid w:val="008323F0"/>
    <w:rsid w:val="00845DFF"/>
    <w:rsid w:val="00853A63"/>
    <w:rsid w:val="00856D94"/>
    <w:rsid w:val="008576C5"/>
    <w:rsid w:val="0087239A"/>
    <w:rsid w:val="008755A2"/>
    <w:rsid w:val="00876AF7"/>
    <w:rsid w:val="00883C09"/>
    <w:rsid w:val="0088496D"/>
    <w:rsid w:val="00886B30"/>
    <w:rsid w:val="008A4972"/>
    <w:rsid w:val="008C6A2F"/>
    <w:rsid w:val="008D1F03"/>
    <w:rsid w:val="008D6B15"/>
    <w:rsid w:val="008D6D2D"/>
    <w:rsid w:val="008E0F7F"/>
    <w:rsid w:val="008E1458"/>
    <w:rsid w:val="008E4221"/>
    <w:rsid w:val="008E6825"/>
    <w:rsid w:val="008E7CA7"/>
    <w:rsid w:val="008F0C86"/>
    <w:rsid w:val="008F3DD0"/>
    <w:rsid w:val="00900FA6"/>
    <w:rsid w:val="00901C3D"/>
    <w:rsid w:val="00906313"/>
    <w:rsid w:val="009100A4"/>
    <w:rsid w:val="009108EA"/>
    <w:rsid w:val="0092692C"/>
    <w:rsid w:val="009445F1"/>
    <w:rsid w:val="00947FDB"/>
    <w:rsid w:val="0096308B"/>
    <w:rsid w:val="009966AE"/>
    <w:rsid w:val="00997F33"/>
    <w:rsid w:val="009A65D3"/>
    <w:rsid w:val="009C060F"/>
    <w:rsid w:val="009C1C8C"/>
    <w:rsid w:val="009C3DE2"/>
    <w:rsid w:val="009C406D"/>
    <w:rsid w:val="009D0E71"/>
    <w:rsid w:val="009D251C"/>
    <w:rsid w:val="009D70DA"/>
    <w:rsid w:val="009F0D2F"/>
    <w:rsid w:val="009F40D9"/>
    <w:rsid w:val="00A05C9A"/>
    <w:rsid w:val="00A10E51"/>
    <w:rsid w:val="00A1158D"/>
    <w:rsid w:val="00A14476"/>
    <w:rsid w:val="00A252B2"/>
    <w:rsid w:val="00A36CBF"/>
    <w:rsid w:val="00A65FE5"/>
    <w:rsid w:val="00A86E8B"/>
    <w:rsid w:val="00A870E4"/>
    <w:rsid w:val="00A90B70"/>
    <w:rsid w:val="00A952E6"/>
    <w:rsid w:val="00A960A1"/>
    <w:rsid w:val="00A96710"/>
    <w:rsid w:val="00AA0D51"/>
    <w:rsid w:val="00AA2967"/>
    <w:rsid w:val="00AC1EEA"/>
    <w:rsid w:val="00AC261D"/>
    <w:rsid w:val="00AC73DC"/>
    <w:rsid w:val="00AD4860"/>
    <w:rsid w:val="00AE4699"/>
    <w:rsid w:val="00AE6CBD"/>
    <w:rsid w:val="00AF3104"/>
    <w:rsid w:val="00B034EA"/>
    <w:rsid w:val="00B070A0"/>
    <w:rsid w:val="00B074AD"/>
    <w:rsid w:val="00B12709"/>
    <w:rsid w:val="00B158C6"/>
    <w:rsid w:val="00B2601F"/>
    <w:rsid w:val="00B2688F"/>
    <w:rsid w:val="00B31B75"/>
    <w:rsid w:val="00B31C43"/>
    <w:rsid w:val="00B336F5"/>
    <w:rsid w:val="00B33922"/>
    <w:rsid w:val="00B465F0"/>
    <w:rsid w:val="00B4792A"/>
    <w:rsid w:val="00B51558"/>
    <w:rsid w:val="00B51E07"/>
    <w:rsid w:val="00B631F8"/>
    <w:rsid w:val="00B71505"/>
    <w:rsid w:val="00B72FC3"/>
    <w:rsid w:val="00B73902"/>
    <w:rsid w:val="00B7762B"/>
    <w:rsid w:val="00B9091F"/>
    <w:rsid w:val="00B964A1"/>
    <w:rsid w:val="00BA0191"/>
    <w:rsid w:val="00BA23F5"/>
    <w:rsid w:val="00BB1294"/>
    <w:rsid w:val="00BB52D4"/>
    <w:rsid w:val="00BC0214"/>
    <w:rsid w:val="00BC6DE1"/>
    <w:rsid w:val="00BD008D"/>
    <w:rsid w:val="00BF05A3"/>
    <w:rsid w:val="00BF3818"/>
    <w:rsid w:val="00BF4B19"/>
    <w:rsid w:val="00BF5C7C"/>
    <w:rsid w:val="00C11EE1"/>
    <w:rsid w:val="00C16BDB"/>
    <w:rsid w:val="00C2234C"/>
    <w:rsid w:val="00C256E4"/>
    <w:rsid w:val="00C2694C"/>
    <w:rsid w:val="00C33170"/>
    <w:rsid w:val="00C33CE4"/>
    <w:rsid w:val="00C33D88"/>
    <w:rsid w:val="00C545BF"/>
    <w:rsid w:val="00C65A52"/>
    <w:rsid w:val="00C702B2"/>
    <w:rsid w:val="00C7435B"/>
    <w:rsid w:val="00C83D77"/>
    <w:rsid w:val="00CA7402"/>
    <w:rsid w:val="00CB3E7B"/>
    <w:rsid w:val="00CE0CCC"/>
    <w:rsid w:val="00CE296F"/>
    <w:rsid w:val="00CF216D"/>
    <w:rsid w:val="00CF28A3"/>
    <w:rsid w:val="00CF47F6"/>
    <w:rsid w:val="00D05826"/>
    <w:rsid w:val="00D0727E"/>
    <w:rsid w:val="00D10BF6"/>
    <w:rsid w:val="00D15103"/>
    <w:rsid w:val="00D24FFE"/>
    <w:rsid w:val="00D26227"/>
    <w:rsid w:val="00D37E19"/>
    <w:rsid w:val="00D70F01"/>
    <w:rsid w:val="00D743AA"/>
    <w:rsid w:val="00D74EC6"/>
    <w:rsid w:val="00D80C72"/>
    <w:rsid w:val="00D86687"/>
    <w:rsid w:val="00D9227B"/>
    <w:rsid w:val="00D95FD5"/>
    <w:rsid w:val="00DA1D54"/>
    <w:rsid w:val="00DB1BC2"/>
    <w:rsid w:val="00DB22E3"/>
    <w:rsid w:val="00DB4149"/>
    <w:rsid w:val="00DB45EB"/>
    <w:rsid w:val="00DC5B62"/>
    <w:rsid w:val="00DC5E1C"/>
    <w:rsid w:val="00DC7E5B"/>
    <w:rsid w:val="00DD310B"/>
    <w:rsid w:val="00DD5953"/>
    <w:rsid w:val="00DE2A06"/>
    <w:rsid w:val="00DE38F2"/>
    <w:rsid w:val="00DE4668"/>
    <w:rsid w:val="00DF1E8F"/>
    <w:rsid w:val="00E06E6A"/>
    <w:rsid w:val="00E10A4E"/>
    <w:rsid w:val="00E21980"/>
    <w:rsid w:val="00E27A81"/>
    <w:rsid w:val="00E32E57"/>
    <w:rsid w:val="00E3689C"/>
    <w:rsid w:val="00E45DD0"/>
    <w:rsid w:val="00E466EC"/>
    <w:rsid w:val="00E54894"/>
    <w:rsid w:val="00E54A67"/>
    <w:rsid w:val="00E55F92"/>
    <w:rsid w:val="00E647A8"/>
    <w:rsid w:val="00E67214"/>
    <w:rsid w:val="00E6724E"/>
    <w:rsid w:val="00E72CA4"/>
    <w:rsid w:val="00E730AC"/>
    <w:rsid w:val="00E80C75"/>
    <w:rsid w:val="00E81A60"/>
    <w:rsid w:val="00E94FCE"/>
    <w:rsid w:val="00E96100"/>
    <w:rsid w:val="00E971A4"/>
    <w:rsid w:val="00EB04AD"/>
    <w:rsid w:val="00EB1017"/>
    <w:rsid w:val="00EB3861"/>
    <w:rsid w:val="00EB4DBF"/>
    <w:rsid w:val="00EC5E42"/>
    <w:rsid w:val="00EC6966"/>
    <w:rsid w:val="00EE546F"/>
    <w:rsid w:val="00EF0DEB"/>
    <w:rsid w:val="00F14F6E"/>
    <w:rsid w:val="00F21452"/>
    <w:rsid w:val="00F31BF5"/>
    <w:rsid w:val="00F36231"/>
    <w:rsid w:val="00F40722"/>
    <w:rsid w:val="00F53B1E"/>
    <w:rsid w:val="00F57E76"/>
    <w:rsid w:val="00F62E06"/>
    <w:rsid w:val="00F86AD9"/>
    <w:rsid w:val="00F96B11"/>
    <w:rsid w:val="00F9757E"/>
    <w:rsid w:val="00FA3194"/>
    <w:rsid w:val="00FA4BB4"/>
    <w:rsid w:val="00FC3292"/>
    <w:rsid w:val="00FC559F"/>
    <w:rsid w:val="00FC7BB6"/>
    <w:rsid w:val="00FE144B"/>
    <w:rsid w:val="00FE1615"/>
    <w:rsid w:val="00FF1A88"/>
    <w:rsid w:val="00FF2BE1"/>
    <w:rsid w:val="00FF34F2"/>
    <w:rsid w:val="00FF73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72C5"/>
  <w15:chartTrackingRefBased/>
  <w15:docId w15:val="{574DF036-CB47-4F2D-ADA7-A2F32ECC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2694C"/>
    <w:pPr>
      <w:keepNext/>
      <w:numPr>
        <w:numId w:val="9"/>
      </w:numPr>
      <w:suppressAutoHyphens/>
      <w:spacing w:before="360" w:after="360" w:line="240" w:lineRule="auto"/>
      <w:jc w:val="center"/>
      <w:outlineLvl w:val="0"/>
    </w:pPr>
    <w:rPr>
      <w:rFonts w:ascii="Times New Roman" w:eastAsia="Times New Roman" w:hAnsi="Times New Roman" w:cs="Times New Roman"/>
      <w:sz w:val="28"/>
      <w:lang w:eastAsia="ar-SA"/>
    </w:rPr>
  </w:style>
  <w:style w:type="paragraph" w:styleId="2">
    <w:name w:val="heading 2"/>
    <w:aliases w:val="Title Header2"/>
    <w:basedOn w:val="a"/>
    <w:next w:val="a"/>
    <w:link w:val="20"/>
    <w:semiHidden/>
    <w:unhideWhenUsed/>
    <w:qFormat/>
    <w:rsid w:val="00C2694C"/>
    <w:pPr>
      <w:numPr>
        <w:ilvl w:val="1"/>
        <w:numId w:val="9"/>
      </w:numPr>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3">
    <w:name w:val="heading 3"/>
    <w:aliases w:val="Section Header3,Sub-Clause Paragraph"/>
    <w:basedOn w:val="a"/>
    <w:next w:val="a"/>
    <w:link w:val="30"/>
    <w:semiHidden/>
    <w:unhideWhenUsed/>
    <w:qFormat/>
    <w:rsid w:val="00C2694C"/>
    <w:pPr>
      <w:keepNext/>
      <w:numPr>
        <w:ilvl w:val="2"/>
        <w:numId w:val="9"/>
      </w:numPr>
      <w:suppressAutoHyphens/>
      <w:spacing w:after="0" w:line="240" w:lineRule="auto"/>
      <w:jc w:val="both"/>
      <w:outlineLvl w:val="2"/>
    </w:pPr>
    <w:rPr>
      <w:rFonts w:ascii="Times New Roman" w:eastAsia="Times New Roman" w:hAnsi="Times New Roman" w:cs="Times New Roman"/>
      <w:sz w:val="24"/>
      <w:szCs w:val="20"/>
      <w:lang w:eastAsia="ar-SA"/>
    </w:rPr>
  </w:style>
  <w:style w:type="paragraph" w:styleId="4">
    <w:name w:val="heading 4"/>
    <w:aliases w:val="Heading 4 Char Char Char Char,Heading 4 Char Char Char Char Char,Sub-Clause Sub-paragraph"/>
    <w:basedOn w:val="a"/>
    <w:next w:val="a"/>
    <w:link w:val="40"/>
    <w:semiHidden/>
    <w:unhideWhenUsed/>
    <w:qFormat/>
    <w:rsid w:val="00C2694C"/>
    <w:pPr>
      <w:keepNext/>
      <w:numPr>
        <w:ilvl w:val="3"/>
        <w:numId w:val="9"/>
      </w:numPr>
      <w:suppressAutoHyphens/>
      <w:spacing w:after="0" w:line="240" w:lineRule="auto"/>
      <w:outlineLvl w:val="3"/>
    </w:pPr>
    <w:rPr>
      <w:rFonts w:ascii="Times New Roman" w:eastAsia="Times New Roman" w:hAnsi="Times New Roman" w:cs="Times New Roman"/>
      <w:sz w:val="44"/>
      <w:szCs w:val="20"/>
      <w:lang w:eastAsia="ar-SA"/>
    </w:rPr>
  </w:style>
  <w:style w:type="paragraph" w:styleId="5">
    <w:name w:val="heading 5"/>
    <w:basedOn w:val="a"/>
    <w:next w:val="a"/>
    <w:link w:val="50"/>
    <w:semiHidden/>
    <w:unhideWhenUsed/>
    <w:qFormat/>
    <w:rsid w:val="00C2694C"/>
    <w:pPr>
      <w:keepNext/>
      <w:numPr>
        <w:ilvl w:val="4"/>
        <w:numId w:val="9"/>
      </w:numPr>
      <w:suppressAutoHyphens/>
      <w:spacing w:after="0" w:line="240" w:lineRule="auto"/>
      <w:outlineLvl w:val="4"/>
    </w:pPr>
    <w:rPr>
      <w:rFonts w:ascii="Times New Roman" w:eastAsia="Times New Roman" w:hAnsi="Times New Roman" w:cs="Times New Roman"/>
      <w:b/>
      <w:sz w:val="40"/>
      <w:szCs w:val="20"/>
      <w:lang w:eastAsia="ar-SA"/>
    </w:rPr>
  </w:style>
  <w:style w:type="paragraph" w:styleId="6">
    <w:name w:val="heading 6"/>
    <w:basedOn w:val="a"/>
    <w:next w:val="a"/>
    <w:link w:val="60"/>
    <w:semiHidden/>
    <w:unhideWhenUsed/>
    <w:qFormat/>
    <w:rsid w:val="00C2694C"/>
    <w:pPr>
      <w:keepNext/>
      <w:numPr>
        <w:ilvl w:val="5"/>
        <w:numId w:val="9"/>
      </w:numPr>
      <w:suppressAutoHyphens/>
      <w:spacing w:after="0" w:line="240" w:lineRule="auto"/>
      <w:outlineLvl w:val="5"/>
    </w:pPr>
    <w:rPr>
      <w:rFonts w:ascii="Times New Roman" w:eastAsia="Times New Roman" w:hAnsi="Times New Roman" w:cs="Times New Roman"/>
      <w:b/>
      <w:sz w:val="36"/>
      <w:szCs w:val="20"/>
      <w:lang w:eastAsia="ar-SA"/>
    </w:rPr>
  </w:style>
  <w:style w:type="paragraph" w:styleId="7">
    <w:name w:val="heading 7"/>
    <w:basedOn w:val="a"/>
    <w:next w:val="a"/>
    <w:link w:val="70"/>
    <w:semiHidden/>
    <w:unhideWhenUsed/>
    <w:qFormat/>
    <w:rsid w:val="00C2694C"/>
    <w:pPr>
      <w:keepNext/>
      <w:numPr>
        <w:ilvl w:val="6"/>
        <w:numId w:val="9"/>
      </w:numPr>
      <w:suppressAutoHyphens/>
      <w:spacing w:after="0" w:line="240" w:lineRule="auto"/>
      <w:outlineLvl w:val="6"/>
    </w:pPr>
    <w:rPr>
      <w:rFonts w:ascii="Times New Roman" w:eastAsia="Times New Roman" w:hAnsi="Times New Roman" w:cs="Times New Roman"/>
      <w:sz w:val="48"/>
      <w:szCs w:val="20"/>
      <w:lang w:eastAsia="ar-SA"/>
    </w:rPr>
  </w:style>
  <w:style w:type="paragraph" w:styleId="8">
    <w:name w:val="heading 8"/>
    <w:basedOn w:val="a"/>
    <w:next w:val="a"/>
    <w:link w:val="80"/>
    <w:semiHidden/>
    <w:unhideWhenUsed/>
    <w:qFormat/>
    <w:rsid w:val="00C2694C"/>
    <w:pPr>
      <w:keepNext/>
      <w:numPr>
        <w:ilvl w:val="7"/>
        <w:numId w:val="9"/>
      </w:numPr>
      <w:suppressAutoHyphens/>
      <w:spacing w:after="0" w:line="240" w:lineRule="auto"/>
      <w:outlineLvl w:val="7"/>
    </w:pPr>
    <w:rPr>
      <w:rFonts w:ascii="Times New Roman" w:eastAsia="Times New Roman" w:hAnsi="Times New Roman" w:cs="Times New Roman"/>
      <w:b/>
      <w:sz w:val="18"/>
      <w:szCs w:val="20"/>
      <w:lang w:eastAsia="ar-SA"/>
    </w:rPr>
  </w:style>
  <w:style w:type="paragraph" w:styleId="9">
    <w:name w:val="heading 9"/>
    <w:basedOn w:val="a"/>
    <w:next w:val="a"/>
    <w:link w:val="90"/>
    <w:semiHidden/>
    <w:unhideWhenUsed/>
    <w:qFormat/>
    <w:rsid w:val="00C2694C"/>
    <w:pPr>
      <w:keepNext/>
      <w:numPr>
        <w:ilvl w:val="8"/>
        <w:numId w:val="9"/>
      </w:numPr>
      <w:suppressAutoHyphens/>
      <w:spacing w:after="0" w:line="240" w:lineRule="auto"/>
      <w:outlineLvl w:val="8"/>
    </w:pPr>
    <w:rPr>
      <w:rFonts w:ascii="Times New Roman" w:eastAsia="Times New Roman" w:hAnsi="Times New Roman" w:cs="Times New Roman"/>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60D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B1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EY,List Paragraph Red,lp1,Bullet 1,Use Case List Paragraph,Numbering,ERP-List Paragraph,List Paragraph1,List Paragraph11,List Paragraph2,List Paragraph21,Lentele,List not in Table,Sąrašo pastraipa1,List Paragraph211,Buletai"/>
    <w:basedOn w:val="a"/>
    <w:link w:val="a5"/>
    <w:uiPriority w:val="34"/>
    <w:qFormat/>
    <w:rsid w:val="004C53FA"/>
    <w:pPr>
      <w:spacing w:after="0" w:line="240" w:lineRule="auto"/>
      <w:ind w:left="720"/>
    </w:pPr>
    <w:rPr>
      <w:rFonts w:ascii="Calibri" w:hAnsi="Calibri" w:cs="Calibri"/>
      <w:lang w:eastAsia="lt-LT"/>
    </w:rPr>
  </w:style>
  <w:style w:type="character" w:customStyle="1" w:styleId="10">
    <w:name w:val="Заголовок 1 Знак"/>
    <w:basedOn w:val="a0"/>
    <w:link w:val="1"/>
    <w:rsid w:val="00C2694C"/>
    <w:rPr>
      <w:rFonts w:ascii="Times New Roman" w:eastAsia="Times New Roman" w:hAnsi="Times New Roman" w:cs="Times New Roman"/>
      <w:sz w:val="28"/>
      <w:lang w:eastAsia="ar-SA"/>
    </w:rPr>
  </w:style>
  <w:style w:type="character" w:customStyle="1" w:styleId="20">
    <w:name w:val="Заголовок 2 Знак"/>
    <w:aliases w:val="Title Header2 Знак"/>
    <w:basedOn w:val="a0"/>
    <w:link w:val="2"/>
    <w:semiHidden/>
    <w:rsid w:val="00C2694C"/>
    <w:rPr>
      <w:rFonts w:ascii="Times New Roman" w:eastAsia="Times New Roman" w:hAnsi="Times New Roman" w:cs="Times New Roman"/>
      <w:sz w:val="24"/>
      <w:szCs w:val="20"/>
      <w:lang w:eastAsia="ar-SA"/>
    </w:rPr>
  </w:style>
  <w:style w:type="character" w:customStyle="1" w:styleId="30">
    <w:name w:val="Заголовок 3 Знак"/>
    <w:aliases w:val="Section Header3 Знак,Sub-Clause Paragraph Знак"/>
    <w:basedOn w:val="a0"/>
    <w:link w:val="3"/>
    <w:semiHidden/>
    <w:rsid w:val="00C2694C"/>
    <w:rPr>
      <w:rFonts w:ascii="Times New Roman" w:eastAsia="Times New Roman" w:hAnsi="Times New Roman" w:cs="Times New Roman"/>
      <w:sz w:val="24"/>
      <w:szCs w:val="20"/>
      <w:lang w:eastAsia="ar-SA"/>
    </w:rPr>
  </w:style>
  <w:style w:type="character" w:customStyle="1" w:styleId="40">
    <w:name w:val="Заголовок 4 Знак"/>
    <w:aliases w:val="Heading 4 Char Char Char Char Знак,Heading 4 Char Char Char Char Char Знак,Sub-Clause Sub-paragraph Знак"/>
    <w:basedOn w:val="a0"/>
    <w:link w:val="4"/>
    <w:semiHidden/>
    <w:rsid w:val="00C2694C"/>
    <w:rPr>
      <w:rFonts w:ascii="Times New Roman" w:eastAsia="Times New Roman" w:hAnsi="Times New Roman" w:cs="Times New Roman"/>
      <w:sz w:val="44"/>
      <w:szCs w:val="20"/>
      <w:lang w:eastAsia="ar-SA"/>
    </w:rPr>
  </w:style>
  <w:style w:type="character" w:customStyle="1" w:styleId="50">
    <w:name w:val="Заголовок 5 Знак"/>
    <w:basedOn w:val="a0"/>
    <w:link w:val="5"/>
    <w:semiHidden/>
    <w:rsid w:val="00C2694C"/>
    <w:rPr>
      <w:rFonts w:ascii="Times New Roman" w:eastAsia="Times New Roman" w:hAnsi="Times New Roman" w:cs="Times New Roman"/>
      <w:b/>
      <w:sz w:val="40"/>
      <w:szCs w:val="20"/>
      <w:lang w:eastAsia="ar-SA"/>
    </w:rPr>
  </w:style>
  <w:style w:type="character" w:customStyle="1" w:styleId="60">
    <w:name w:val="Заголовок 6 Знак"/>
    <w:basedOn w:val="a0"/>
    <w:link w:val="6"/>
    <w:semiHidden/>
    <w:rsid w:val="00C2694C"/>
    <w:rPr>
      <w:rFonts w:ascii="Times New Roman" w:eastAsia="Times New Roman" w:hAnsi="Times New Roman" w:cs="Times New Roman"/>
      <w:b/>
      <w:sz w:val="36"/>
      <w:szCs w:val="20"/>
      <w:lang w:eastAsia="ar-SA"/>
    </w:rPr>
  </w:style>
  <w:style w:type="character" w:customStyle="1" w:styleId="70">
    <w:name w:val="Заголовок 7 Знак"/>
    <w:basedOn w:val="a0"/>
    <w:link w:val="7"/>
    <w:semiHidden/>
    <w:rsid w:val="00C2694C"/>
    <w:rPr>
      <w:rFonts w:ascii="Times New Roman" w:eastAsia="Times New Roman" w:hAnsi="Times New Roman" w:cs="Times New Roman"/>
      <w:sz w:val="48"/>
      <w:szCs w:val="20"/>
      <w:lang w:eastAsia="ar-SA"/>
    </w:rPr>
  </w:style>
  <w:style w:type="character" w:customStyle="1" w:styleId="80">
    <w:name w:val="Заголовок 8 Знак"/>
    <w:basedOn w:val="a0"/>
    <w:link w:val="8"/>
    <w:semiHidden/>
    <w:rsid w:val="00C2694C"/>
    <w:rPr>
      <w:rFonts w:ascii="Times New Roman" w:eastAsia="Times New Roman" w:hAnsi="Times New Roman" w:cs="Times New Roman"/>
      <w:b/>
      <w:sz w:val="18"/>
      <w:szCs w:val="20"/>
      <w:lang w:eastAsia="ar-SA"/>
    </w:rPr>
  </w:style>
  <w:style w:type="character" w:customStyle="1" w:styleId="90">
    <w:name w:val="Заголовок 9 Знак"/>
    <w:basedOn w:val="a0"/>
    <w:link w:val="9"/>
    <w:semiHidden/>
    <w:rsid w:val="00C2694C"/>
    <w:rPr>
      <w:rFonts w:ascii="Times New Roman" w:eastAsia="Times New Roman" w:hAnsi="Times New Roman" w:cs="Times New Roman"/>
      <w:sz w:val="40"/>
      <w:szCs w:val="20"/>
      <w:lang w:eastAsia="ar-SA"/>
    </w:rPr>
  </w:style>
  <w:style w:type="character" w:customStyle="1" w:styleId="a5">
    <w:name w:val="Абзац списка Знак"/>
    <w:aliases w:val="Bullet EY Знак,List Paragraph Red Знак,lp1 Знак,Bullet 1 Знак,Use Case List Paragraph Знак,Numbering Знак,ERP-List Paragraph Знак,List Paragraph1 Знак,List Paragraph11 Знак,List Paragraph2 Знак,List Paragraph21 Знак,Lentele Знак"/>
    <w:link w:val="a4"/>
    <w:uiPriority w:val="34"/>
    <w:locked/>
    <w:rsid w:val="00C2694C"/>
    <w:rPr>
      <w:rFonts w:ascii="Calibri" w:hAnsi="Calibri" w:cs="Calibri"/>
      <w:lang w:eastAsia="lt-LT"/>
    </w:rPr>
  </w:style>
  <w:style w:type="character" w:styleId="a6">
    <w:name w:val="annotation reference"/>
    <w:basedOn w:val="a0"/>
    <w:uiPriority w:val="99"/>
    <w:semiHidden/>
    <w:unhideWhenUsed/>
    <w:rsid w:val="0000339B"/>
    <w:rPr>
      <w:sz w:val="16"/>
      <w:szCs w:val="16"/>
    </w:rPr>
  </w:style>
  <w:style w:type="paragraph" w:styleId="a7">
    <w:name w:val="annotation text"/>
    <w:basedOn w:val="a"/>
    <w:link w:val="a8"/>
    <w:uiPriority w:val="99"/>
    <w:semiHidden/>
    <w:unhideWhenUsed/>
    <w:rsid w:val="0000339B"/>
    <w:pPr>
      <w:spacing w:line="240" w:lineRule="auto"/>
    </w:pPr>
    <w:rPr>
      <w:sz w:val="20"/>
      <w:szCs w:val="20"/>
    </w:rPr>
  </w:style>
  <w:style w:type="character" w:customStyle="1" w:styleId="a8">
    <w:name w:val="Текст примечания Знак"/>
    <w:basedOn w:val="a0"/>
    <w:link w:val="a7"/>
    <w:uiPriority w:val="99"/>
    <w:semiHidden/>
    <w:rsid w:val="0000339B"/>
    <w:rPr>
      <w:sz w:val="20"/>
      <w:szCs w:val="20"/>
    </w:rPr>
  </w:style>
  <w:style w:type="paragraph" w:styleId="a9">
    <w:name w:val="annotation subject"/>
    <w:basedOn w:val="a7"/>
    <w:next w:val="a7"/>
    <w:link w:val="aa"/>
    <w:uiPriority w:val="99"/>
    <w:semiHidden/>
    <w:unhideWhenUsed/>
    <w:rsid w:val="0000339B"/>
    <w:rPr>
      <w:b/>
      <w:bCs/>
    </w:rPr>
  </w:style>
  <w:style w:type="character" w:customStyle="1" w:styleId="aa">
    <w:name w:val="Тема примечания Знак"/>
    <w:basedOn w:val="a8"/>
    <w:link w:val="a9"/>
    <w:uiPriority w:val="99"/>
    <w:semiHidden/>
    <w:rsid w:val="0000339B"/>
    <w:rPr>
      <w:b/>
      <w:bCs/>
      <w:sz w:val="20"/>
      <w:szCs w:val="20"/>
    </w:rPr>
  </w:style>
  <w:style w:type="paragraph" w:styleId="ab">
    <w:name w:val="Balloon Text"/>
    <w:basedOn w:val="a"/>
    <w:link w:val="ac"/>
    <w:uiPriority w:val="99"/>
    <w:semiHidden/>
    <w:unhideWhenUsed/>
    <w:rsid w:val="0000339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0339B"/>
    <w:rPr>
      <w:rFonts w:ascii="Segoe UI" w:hAnsi="Segoe UI" w:cs="Segoe UI"/>
      <w:sz w:val="18"/>
      <w:szCs w:val="18"/>
    </w:rPr>
  </w:style>
  <w:style w:type="paragraph" w:styleId="ad">
    <w:name w:val="No Spacing"/>
    <w:uiPriority w:val="1"/>
    <w:qFormat/>
    <w:rsid w:val="00301808"/>
    <w:pPr>
      <w:spacing w:after="0" w:line="240" w:lineRule="auto"/>
    </w:pPr>
  </w:style>
  <w:style w:type="paragraph" w:styleId="ae">
    <w:name w:val="Normal (Web)"/>
    <w:basedOn w:val="a"/>
    <w:uiPriority w:val="99"/>
    <w:unhideWhenUsed/>
    <w:rsid w:val="008145F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
    <w:name w:val="Body"/>
    <w:rsid w:val="00254708"/>
    <w:pPr>
      <w:widowControl w:val="0"/>
      <w:spacing w:after="0" w:line="240" w:lineRule="auto"/>
    </w:pPr>
    <w:rPr>
      <w:rFonts w:ascii="Times New Roman" w:eastAsia="Arial Unicode MS" w:hAnsi="Times New Roman" w:cs="Arial Unicode MS"/>
      <w:color w:val="000000"/>
      <w:sz w:val="20"/>
      <w:szCs w:val="20"/>
      <w:u w:color="000000"/>
      <w:lang w:eastAsia="lt-LT"/>
    </w:rPr>
  </w:style>
  <w:style w:type="character" w:styleId="af">
    <w:name w:val="Hyperlink"/>
    <w:basedOn w:val="a0"/>
    <w:uiPriority w:val="99"/>
    <w:unhideWhenUsed/>
    <w:rsid w:val="00EB3861"/>
    <w:rPr>
      <w:color w:val="0563C1" w:themeColor="hyperlink"/>
      <w:u w:val="single"/>
    </w:rPr>
  </w:style>
  <w:style w:type="character" w:styleId="af0">
    <w:name w:val="FollowedHyperlink"/>
    <w:basedOn w:val="a0"/>
    <w:uiPriority w:val="99"/>
    <w:semiHidden/>
    <w:unhideWhenUsed/>
    <w:rsid w:val="007700F1"/>
    <w:rPr>
      <w:color w:val="954F72" w:themeColor="followedHyperlink"/>
      <w:u w:val="single"/>
    </w:rPr>
  </w:style>
  <w:style w:type="paragraph" w:styleId="af1">
    <w:name w:val="header"/>
    <w:basedOn w:val="a"/>
    <w:link w:val="af2"/>
    <w:uiPriority w:val="99"/>
    <w:unhideWhenUsed/>
    <w:rsid w:val="00FC3292"/>
    <w:pPr>
      <w:tabs>
        <w:tab w:val="center" w:pos="4819"/>
        <w:tab w:val="right" w:pos="9638"/>
      </w:tabs>
      <w:spacing w:after="0" w:line="240" w:lineRule="auto"/>
    </w:pPr>
  </w:style>
  <w:style w:type="character" w:customStyle="1" w:styleId="af2">
    <w:name w:val="Верхний колонтитул Знак"/>
    <w:basedOn w:val="a0"/>
    <w:link w:val="af1"/>
    <w:uiPriority w:val="99"/>
    <w:rsid w:val="00FC3292"/>
  </w:style>
  <w:style w:type="paragraph" w:styleId="af3">
    <w:name w:val="footer"/>
    <w:basedOn w:val="a"/>
    <w:link w:val="af4"/>
    <w:uiPriority w:val="99"/>
    <w:unhideWhenUsed/>
    <w:rsid w:val="00FC3292"/>
    <w:pPr>
      <w:tabs>
        <w:tab w:val="center" w:pos="4819"/>
        <w:tab w:val="right" w:pos="9638"/>
      </w:tabs>
      <w:spacing w:after="0" w:line="240" w:lineRule="auto"/>
    </w:pPr>
  </w:style>
  <w:style w:type="character" w:customStyle="1" w:styleId="af4">
    <w:name w:val="Нижний колонтитул Знак"/>
    <w:basedOn w:val="a0"/>
    <w:link w:val="af3"/>
    <w:uiPriority w:val="99"/>
    <w:rsid w:val="00FC3292"/>
  </w:style>
  <w:style w:type="paragraph" w:styleId="af5">
    <w:name w:val="Revision"/>
    <w:hidden/>
    <w:uiPriority w:val="99"/>
    <w:semiHidden/>
    <w:rsid w:val="00FA4BB4"/>
    <w:pPr>
      <w:spacing w:after="0" w:line="240" w:lineRule="auto"/>
    </w:pPr>
  </w:style>
  <w:style w:type="paragraph" w:styleId="af6">
    <w:name w:val="footnote text"/>
    <w:basedOn w:val="a"/>
    <w:link w:val="af7"/>
    <w:uiPriority w:val="99"/>
    <w:semiHidden/>
    <w:unhideWhenUsed/>
    <w:rsid w:val="004155BA"/>
    <w:pPr>
      <w:spacing w:after="0" w:line="240" w:lineRule="auto"/>
    </w:pPr>
    <w:rPr>
      <w:sz w:val="20"/>
      <w:szCs w:val="20"/>
    </w:rPr>
  </w:style>
  <w:style w:type="character" w:customStyle="1" w:styleId="af7">
    <w:name w:val="Текст сноски Знак"/>
    <w:basedOn w:val="a0"/>
    <w:link w:val="af6"/>
    <w:uiPriority w:val="99"/>
    <w:semiHidden/>
    <w:rsid w:val="004155BA"/>
    <w:rPr>
      <w:sz w:val="20"/>
      <w:szCs w:val="20"/>
    </w:rPr>
  </w:style>
  <w:style w:type="character" w:styleId="af8">
    <w:name w:val="footnote reference"/>
    <w:basedOn w:val="a0"/>
    <w:uiPriority w:val="99"/>
    <w:semiHidden/>
    <w:unhideWhenUsed/>
    <w:rsid w:val="004155BA"/>
    <w:rPr>
      <w:vertAlign w:val="superscript"/>
    </w:rPr>
  </w:style>
  <w:style w:type="paragraph" w:customStyle="1" w:styleId="null">
    <w:name w:val="null"/>
    <w:basedOn w:val="a"/>
    <w:rsid w:val="00A65FE5"/>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43902">
      <w:bodyDiv w:val="1"/>
      <w:marLeft w:val="0"/>
      <w:marRight w:val="0"/>
      <w:marTop w:val="0"/>
      <w:marBottom w:val="0"/>
      <w:divBdr>
        <w:top w:val="none" w:sz="0" w:space="0" w:color="auto"/>
        <w:left w:val="none" w:sz="0" w:space="0" w:color="auto"/>
        <w:bottom w:val="none" w:sz="0" w:space="0" w:color="auto"/>
        <w:right w:val="none" w:sz="0" w:space="0" w:color="auto"/>
      </w:divBdr>
    </w:div>
    <w:div w:id="241991216">
      <w:bodyDiv w:val="1"/>
      <w:marLeft w:val="0"/>
      <w:marRight w:val="0"/>
      <w:marTop w:val="0"/>
      <w:marBottom w:val="0"/>
      <w:divBdr>
        <w:top w:val="none" w:sz="0" w:space="0" w:color="auto"/>
        <w:left w:val="none" w:sz="0" w:space="0" w:color="auto"/>
        <w:bottom w:val="none" w:sz="0" w:space="0" w:color="auto"/>
        <w:right w:val="none" w:sz="0" w:space="0" w:color="auto"/>
      </w:divBdr>
    </w:div>
    <w:div w:id="389498853">
      <w:bodyDiv w:val="1"/>
      <w:marLeft w:val="0"/>
      <w:marRight w:val="0"/>
      <w:marTop w:val="0"/>
      <w:marBottom w:val="0"/>
      <w:divBdr>
        <w:top w:val="none" w:sz="0" w:space="0" w:color="auto"/>
        <w:left w:val="none" w:sz="0" w:space="0" w:color="auto"/>
        <w:bottom w:val="none" w:sz="0" w:space="0" w:color="auto"/>
        <w:right w:val="none" w:sz="0" w:space="0" w:color="auto"/>
      </w:divBdr>
    </w:div>
    <w:div w:id="672222609">
      <w:bodyDiv w:val="1"/>
      <w:marLeft w:val="0"/>
      <w:marRight w:val="0"/>
      <w:marTop w:val="0"/>
      <w:marBottom w:val="0"/>
      <w:divBdr>
        <w:top w:val="none" w:sz="0" w:space="0" w:color="auto"/>
        <w:left w:val="none" w:sz="0" w:space="0" w:color="auto"/>
        <w:bottom w:val="none" w:sz="0" w:space="0" w:color="auto"/>
        <w:right w:val="none" w:sz="0" w:space="0" w:color="auto"/>
      </w:divBdr>
    </w:div>
    <w:div w:id="824010001">
      <w:bodyDiv w:val="1"/>
      <w:marLeft w:val="0"/>
      <w:marRight w:val="0"/>
      <w:marTop w:val="0"/>
      <w:marBottom w:val="0"/>
      <w:divBdr>
        <w:top w:val="none" w:sz="0" w:space="0" w:color="auto"/>
        <w:left w:val="none" w:sz="0" w:space="0" w:color="auto"/>
        <w:bottom w:val="none" w:sz="0" w:space="0" w:color="auto"/>
        <w:right w:val="none" w:sz="0" w:space="0" w:color="auto"/>
      </w:divBdr>
    </w:div>
    <w:div w:id="1034619873">
      <w:bodyDiv w:val="1"/>
      <w:marLeft w:val="0"/>
      <w:marRight w:val="0"/>
      <w:marTop w:val="0"/>
      <w:marBottom w:val="0"/>
      <w:divBdr>
        <w:top w:val="none" w:sz="0" w:space="0" w:color="auto"/>
        <w:left w:val="none" w:sz="0" w:space="0" w:color="auto"/>
        <w:bottom w:val="none" w:sz="0" w:space="0" w:color="auto"/>
        <w:right w:val="none" w:sz="0" w:space="0" w:color="auto"/>
      </w:divBdr>
    </w:div>
    <w:div w:id="1441946749">
      <w:bodyDiv w:val="1"/>
      <w:marLeft w:val="0"/>
      <w:marRight w:val="0"/>
      <w:marTop w:val="0"/>
      <w:marBottom w:val="0"/>
      <w:divBdr>
        <w:top w:val="none" w:sz="0" w:space="0" w:color="auto"/>
        <w:left w:val="none" w:sz="0" w:space="0" w:color="auto"/>
        <w:bottom w:val="none" w:sz="0" w:space="0" w:color="auto"/>
        <w:right w:val="none" w:sz="0" w:space="0" w:color="auto"/>
      </w:divBdr>
    </w:div>
    <w:div w:id="1676152473">
      <w:bodyDiv w:val="1"/>
      <w:marLeft w:val="0"/>
      <w:marRight w:val="0"/>
      <w:marTop w:val="0"/>
      <w:marBottom w:val="0"/>
      <w:divBdr>
        <w:top w:val="none" w:sz="0" w:space="0" w:color="auto"/>
        <w:left w:val="none" w:sz="0" w:space="0" w:color="auto"/>
        <w:bottom w:val="none" w:sz="0" w:space="0" w:color="auto"/>
        <w:right w:val="none" w:sz="0" w:space="0" w:color="auto"/>
      </w:divBdr>
    </w:div>
    <w:div w:id="19488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22L2555&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6L1148&amp;locale=lt" TargetMode="External"/><Relationship Id="rId5" Type="http://schemas.openxmlformats.org/officeDocument/2006/relationships/webSettings" Target="webSettings.xml"/><Relationship Id="rId10" Type="http://schemas.openxmlformats.org/officeDocument/2006/relationships/hyperlink" Target="http://eur-lex.europa.eu/legal-content/LIT/TXT/?uri=CELEX:32018L1972&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14R0910&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4B33-7E07-4076-9984-6F2E6146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Stankeviciute</dc:creator>
  <cp:lastModifiedBy>vova glebov</cp:lastModifiedBy>
  <cp:revision>5</cp:revision>
  <cp:lastPrinted>2024-10-09T13:37:00Z</cp:lastPrinted>
  <dcterms:created xsi:type="dcterms:W3CDTF">2024-12-12T12:48:00Z</dcterms:created>
  <dcterms:modified xsi:type="dcterms:W3CDTF">2025-08-13T19:20:00Z</dcterms:modified>
</cp:coreProperties>
</file>