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A47AE" w14:textId="77777777" w:rsidR="006D42E2" w:rsidRPr="006D42E2" w:rsidRDefault="006D42E2" w:rsidP="006D42E2">
      <w:pPr>
        <w:suppressAutoHyphens/>
        <w:autoSpaceDN w:val="0"/>
        <w:spacing w:after="0" w:line="240" w:lineRule="auto"/>
        <w:contextualSpacing/>
        <w:jc w:val="center"/>
        <w:rPr>
          <w:rFonts w:ascii="Aptos" w:eastAsia="Aptos" w:hAnsi="Aptos" w:cs="Times New Roman"/>
          <w:kern w:val="3"/>
          <w14:ligatures w14:val="none"/>
        </w:rPr>
      </w:pPr>
      <w:r w:rsidRPr="006D42E2">
        <w:rPr>
          <w:rFonts w:ascii="Calibri" w:eastAsia="Calibri" w:hAnsi="Calibri" w:cs="Times New Roman"/>
          <w:noProof/>
          <w:color w:val="252753"/>
          <w:kern w:val="0"/>
          <w:sz w:val="22"/>
          <w:szCs w:val="20"/>
          <w14:ligatures w14:val="none"/>
        </w:rPr>
        <w:drawing>
          <wp:inline distT="0" distB="0" distL="0" distR="0" wp14:anchorId="06AF5E63" wp14:editId="10C4BB0F">
            <wp:extent cx="1713228" cy="475616"/>
            <wp:effectExtent l="0" t="0" r="1272" b="634"/>
            <wp:docPr id="1759129217" name="Picture 1"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rcRect/>
                    <a:stretch>
                      <a:fillRect/>
                    </a:stretch>
                  </pic:blipFill>
                  <pic:spPr>
                    <a:xfrm>
                      <a:off x="0" y="0"/>
                      <a:ext cx="1713228" cy="475616"/>
                    </a:xfrm>
                    <a:prstGeom prst="rect">
                      <a:avLst/>
                    </a:prstGeom>
                    <a:noFill/>
                    <a:ln>
                      <a:noFill/>
                      <a:prstDash/>
                    </a:ln>
                  </pic:spPr>
                </pic:pic>
              </a:graphicData>
            </a:graphic>
          </wp:inline>
        </w:drawing>
      </w:r>
    </w:p>
    <w:p w14:paraId="793CB4E6" w14:textId="77777777" w:rsidR="006D42E2" w:rsidRPr="006D42E2" w:rsidRDefault="006D42E2" w:rsidP="006D42E2">
      <w:pPr>
        <w:suppressAutoHyphens/>
        <w:autoSpaceDN w:val="0"/>
        <w:spacing w:after="0" w:line="360" w:lineRule="auto"/>
        <w:contextualSpacing/>
        <w:jc w:val="center"/>
        <w:rPr>
          <w:rFonts w:ascii="Montserrat" w:eastAsia="Calibri" w:hAnsi="Montserrat" w:cs="Arial"/>
          <w:bCs/>
          <w:kern w:val="0"/>
          <w:sz w:val="20"/>
          <w:szCs w:val="20"/>
          <w14:ligatures w14:val="none"/>
        </w:rPr>
      </w:pPr>
      <w:r w:rsidRPr="006D42E2">
        <w:rPr>
          <w:rFonts w:ascii="Montserrat" w:eastAsia="Calibri" w:hAnsi="Montserrat" w:cs="Arial"/>
          <w:bCs/>
          <w:kern w:val="0"/>
          <w:sz w:val="20"/>
          <w:szCs w:val="20"/>
          <w14:ligatures w14:val="none"/>
        </w:rPr>
        <w:t>Savivaldybės įmonė „Susisiekimo paslaugos“</w:t>
      </w:r>
      <w:r w:rsidRPr="006D42E2">
        <w:rPr>
          <w:rFonts w:ascii="Montserrat" w:eastAsia="Calibri" w:hAnsi="Montserrat" w:cs="Arial"/>
          <w:bCs/>
          <w:caps/>
          <w:kern w:val="0"/>
          <w:sz w:val="20"/>
          <w:szCs w:val="20"/>
          <w14:ligatures w14:val="none"/>
        </w:rPr>
        <w:br/>
      </w:r>
      <w:r w:rsidRPr="006D42E2">
        <w:rPr>
          <w:rFonts w:ascii="Montserrat" w:eastAsia="Calibri" w:hAnsi="Montserrat" w:cs="Arial"/>
          <w:bCs/>
          <w:kern w:val="0"/>
          <w:sz w:val="20"/>
          <w:szCs w:val="20"/>
          <w14:ligatures w14:val="none"/>
        </w:rPr>
        <w:t>Pirkimų skyrius</w:t>
      </w:r>
    </w:p>
    <w:p w14:paraId="28F4E1D4" w14:textId="77777777" w:rsidR="006D42E2" w:rsidRPr="006D42E2" w:rsidRDefault="006D42E2" w:rsidP="006D42E2">
      <w:pPr>
        <w:suppressAutoHyphens/>
        <w:autoSpaceDN w:val="0"/>
        <w:spacing w:after="0" w:line="360" w:lineRule="auto"/>
        <w:contextualSpacing/>
        <w:jc w:val="center"/>
        <w:rPr>
          <w:rFonts w:ascii="Aptos" w:eastAsia="Aptos" w:hAnsi="Aptos" w:cs="Times New Roman"/>
          <w:kern w:val="3"/>
          <w14:ligatures w14:val="none"/>
        </w:rPr>
      </w:pPr>
    </w:p>
    <w:tbl>
      <w:tblPr>
        <w:tblW w:w="9923" w:type="dxa"/>
        <w:tblInd w:w="-284" w:type="dxa"/>
        <w:tblCellMar>
          <w:left w:w="10" w:type="dxa"/>
          <w:right w:w="10" w:type="dxa"/>
        </w:tblCellMar>
        <w:tblLook w:val="04A0" w:firstRow="1" w:lastRow="0" w:firstColumn="1" w:lastColumn="0" w:noHBand="0" w:noVBand="1"/>
      </w:tblPr>
      <w:tblGrid>
        <w:gridCol w:w="6640"/>
        <w:gridCol w:w="715"/>
        <w:gridCol w:w="2285"/>
        <w:gridCol w:w="283"/>
      </w:tblGrid>
      <w:tr w:rsidR="006D42E2" w:rsidRPr="006D42E2" w14:paraId="32B076D0" w14:textId="77777777" w:rsidTr="004F13B4">
        <w:tc>
          <w:tcPr>
            <w:tcW w:w="6640" w:type="dxa"/>
            <w:shd w:val="clear" w:color="auto" w:fill="auto"/>
            <w:tcMar>
              <w:top w:w="0" w:type="dxa"/>
              <w:left w:w="108" w:type="dxa"/>
              <w:bottom w:w="0" w:type="dxa"/>
              <w:right w:w="108" w:type="dxa"/>
            </w:tcMar>
          </w:tcPr>
          <w:p w14:paraId="558848AC" w14:textId="77777777" w:rsidR="006D42E2" w:rsidRPr="006D42E2" w:rsidRDefault="006D42E2" w:rsidP="006D42E2">
            <w:pPr>
              <w:suppressAutoHyphens/>
              <w:autoSpaceDN w:val="0"/>
              <w:spacing w:after="0" w:line="276" w:lineRule="auto"/>
              <w:rPr>
                <w:rFonts w:ascii="Montserrat" w:eastAsia="Calibri" w:hAnsi="Montserrat" w:cs="Times New Roman"/>
                <w:kern w:val="0"/>
                <w:sz w:val="20"/>
                <w:szCs w:val="20"/>
                <w:lang w:val="en-US"/>
                <w14:ligatures w14:val="none"/>
              </w:rPr>
            </w:pPr>
            <w:r w:rsidRPr="006D42E2">
              <w:rPr>
                <w:rFonts w:ascii="Montserrat" w:eastAsia="Calibri" w:hAnsi="Montserrat" w:cs="Times New Roman"/>
                <w:kern w:val="0"/>
                <w:sz w:val="20"/>
                <w:szCs w:val="20"/>
                <w:lang w:val="en-US"/>
                <w14:ligatures w14:val="none"/>
              </w:rPr>
              <w:t>Suinteresuotiems dalyviams</w:t>
            </w:r>
          </w:p>
        </w:tc>
        <w:tc>
          <w:tcPr>
            <w:tcW w:w="3283" w:type="dxa"/>
            <w:gridSpan w:val="3"/>
            <w:shd w:val="clear" w:color="auto" w:fill="auto"/>
            <w:tcMar>
              <w:top w:w="0" w:type="dxa"/>
              <w:left w:w="108" w:type="dxa"/>
              <w:bottom w:w="0" w:type="dxa"/>
              <w:right w:w="108" w:type="dxa"/>
            </w:tcMar>
          </w:tcPr>
          <w:p w14:paraId="6858D356" w14:textId="321357C0" w:rsidR="006D42E2" w:rsidRPr="006D42E2" w:rsidRDefault="006D42E2" w:rsidP="006D42E2">
            <w:pPr>
              <w:suppressAutoHyphens/>
              <w:autoSpaceDN w:val="0"/>
              <w:spacing w:after="120" w:line="249" w:lineRule="auto"/>
              <w:rPr>
                <w:rFonts w:ascii="Montserrat" w:eastAsia="Calibri" w:hAnsi="Montserrat" w:cs="Times New Roman"/>
                <w:kern w:val="0"/>
                <w:sz w:val="20"/>
                <w:szCs w:val="20"/>
                <w:lang w:val="en-US"/>
                <w14:ligatures w14:val="none"/>
              </w:rPr>
            </w:pPr>
            <w:r w:rsidRPr="006D42E2">
              <w:rPr>
                <w:rFonts w:ascii="Montserrat" w:eastAsia="Calibri" w:hAnsi="Montserrat" w:cs="Times New Roman"/>
                <w:kern w:val="0"/>
                <w:sz w:val="20"/>
                <w:szCs w:val="20"/>
                <w:lang w:val="en-US"/>
                <w14:ligatures w14:val="none"/>
              </w:rPr>
              <w:t>2025-09-09  Nr. 2025-SD-</w:t>
            </w:r>
            <w:r w:rsidR="0001230A">
              <w:rPr>
                <w:rFonts w:ascii="Montserrat" w:eastAsia="Calibri" w:hAnsi="Montserrat" w:cs="Times New Roman"/>
                <w:kern w:val="0"/>
                <w:sz w:val="20"/>
                <w:szCs w:val="20"/>
                <w:lang w:val="en-US"/>
                <w14:ligatures w14:val="none"/>
              </w:rPr>
              <w:t>1338</w:t>
            </w:r>
          </w:p>
        </w:tc>
      </w:tr>
      <w:tr w:rsidR="006D42E2" w:rsidRPr="006D42E2" w14:paraId="53A4EAB3" w14:textId="77777777" w:rsidTr="004F13B4">
        <w:tc>
          <w:tcPr>
            <w:tcW w:w="7355" w:type="dxa"/>
            <w:gridSpan w:val="2"/>
            <w:shd w:val="clear" w:color="auto" w:fill="auto"/>
            <w:tcMar>
              <w:top w:w="0" w:type="dxa"/>
              <w:left w:w="108" w:type="dxa"/>
              <w:bottom w:w="0" w:type="dxa"/>
              <w:right w:w="108" w:type="dxa"/>
            </w:tcMar>
          </w:tcPr>
          <w:p w14:paraId="36CAEAF8" w14:textId="77777777" w:rsidR="006D42E2" w:rsidRPr="006D42E2" w:rsidRDefault="006D42E2" w:rsidP="006D42E2">
            <w:pPr>
              <w:suppressAutoHyphens/>
              <w:autoSpaceDN w:val="0"/>
              <w:spacing w:after="120" w:line="276" w:lineRule="auto"/>
              <w:rPr>
                <w:rFonts w:ascii="Montserrat" w:eastAsia="Calibri" w:hAnsi="Montserrat" w:cs="Times New Roman"/>
                <w:kern w:val="0"/>
                <w:sz w:val="20"/>
                <w:szCs w:val="20"/>
                <w:lang w:val="en-US"/>
                <w14:ligatures w14:val="none"/>
              </w:rPr>
            </w:pPr>
            <w:r w:rsidRPr="006D42E2">
              <w:rPr>
                <w:rFonts w:ascii="Montserrat" w:eastAsia="Calibri" w:hAnsi="Montserrat" w:cs="Times New Roman"/>
                <w:kern w:val="0"/>
                <w:sz w:val="20"/>
                <w:szCs w:val="20"/>
                <w:lang w:val="en-US"/>
                <w14:ligatures w14:val="none"/>
              </w:rPr>
              <w:t>CVP IS susirašinėjimo priemonėmis</w:t>
            </w:r>
          </w:p>
        </w:tc>
        <w:tc>
          <w:tcPr>
            <w:tcW w:w="2568" w:type="dxa"/>
            <w:gridSpan w:val="2"/>
            <w:shd w:val="clear" w:color="auto" w:fill="auto"/>
            <w:tcMar>
              <w:top w:w="0" w:type="dxa"/>
              <w:left w:w="108" w:type="dxa"/>
              <w:bottom w:w="0" w:type="dxa"/>
              <w:right w:w="108" w:type="dxa"/>
            </w:tcMar>
          </w:tcPr>
          <w:p w14:paraId="21A50B08" w14:textId="77777777" w:rsidR="006D42E2" w:rsidRPr="006D42E2" w:rsidRDefault="006D42E2" w:rsidP="006D42E2">
            <w:pPr>
              <w:suppressAutoHyphens/>
              <w:autoSpaceDN w:val="0"/>
              <w:spacing w:after="120" w:line="249" w:lineRule="auto"/>
              <w:rPr>
                <w:rFonts w:ascii="Montserrat" w:eastAsia="Calibri" w:hAnsi="Montserrat" w:cs="Times New Roman"/>
                <w:kern w:val="0"/>
                <w:sz w:val="20"/>
                <w:szCs w:val="20"/>
                <w:lang w:val="en-US"/>
                <w14:ligatures w14:val="none"/>
              </w:rPr>
            </w:pPr>
          </w:p>
        </w:tc>
      </w:tr>
      <w:tr w:rsidR="006D42E2" w:rsidRPr="006D42E2" w14:paraId="2619BCE8" w14:textId="77777777" w:rsidTr="004F13B4">
        <w:trPr>
          <w:trHeight w:val="570"/>
        </w:trPr>
        <w:tc>
          <w:tcPr>
            <w:tcW w:w="9640" w:type="dxa"/>
            <w:gridSpan w:val="3"/>
            <w:shd w:val="clear" w:color="auto" w:fill="auto"/>
            <w:tcMar>
              <w:top w:w="0" w:type="dxa"/>
              <w:left w:w="108" w:type="dxa"/>
              <w:bottom w:w="0" w:type="dxa"/>
              <w:right w:w="108" w:type="dxa"/>
            </w:tcMar>
          </w:tcPr>
          <w:p w14:paraId="780FF5B6" w14:textId="77777777" w:rsidR="006D42E2" w:rsidRPr="006D42E2" w:rsidRDefault="006D42E2" w:rsidP="006D42E2">
            <w:pPr>
              <w:suppressAutoHyphens/>
              <w:autoSpaceDN w:val="0"/>
              <w:spacing w:after="120" w:line="249" w:lineRule="auto"/>
              <w:rPr>
                <w:rFonts w:ascii="Montserrat" w:eastAsia="Calibri" w:hAnsi="Montserrat" w:cs="Times New Roman"/>
                <w:b/>
                <w:bCs/>
                <w:kern w:val="0"/>
                <w:sz w:val="20"/>
                <w:szCs w:val="20"/>
                <w:lang w:val="en-US"/>
                <w14:ligatures w14:val="none"/>
              </w:rPr>
            </w:pPr>
          </w:p>
          <w:p w14:paraId="386686BA" w14:textId="77777777" w:rsidR="006D42E2" w:rsidRDefault="006D42E2" w:rsidP="006D42E2">
            <w:pPr>
              <w:suppressAutoHyphens/>
              <w:autoSpaceDN w:val="0"/>
              <w:spacing w:after="120" w:line="249" w:lineRule="auto"/>
              <w:rPr>
                <w:rFonts w:ascii="Montserrat" w:eastAsia="Calibri" w:hAnsi="Montserrat" w:cs="Times New Roman"/>
                <w:b/>
                <w:bCs/>
                <w:kern w:val="0"/>
                <w:sz w:val="20"/>
                <w:szCs w:val="20"/>
                <w:lang w:val="en-US"/>
                <w14:ligatures w14:val="none"/>
              </w:rPr>
            </w:pPr>
            <w:r w:rsidRPr="006D42E2">
              <w:rPr>
                <w:rFonts w:ascii="Montserrat" w:eastAsia="Calibri" w:hAnsi="Montserrat" w:cs="Times New Roman"/>
                <w:b/>
                <w:bCs/>
                <w:kern w:val="0"/>
                <w:sz w:val="20"/>
                <w:szCs w:val="20"/>
                <w:lang w:val="en-US"/>
                <w14:ligatures w14:val="none"/>
              </w:rPr>
              <w:t>DĖL GAUTŲ PAKLAUSIMŲ NAGRINĖJIMO IR INFORMAVIMO APIE PRATĘSIAMĄ PASIŪLYMŲ PATEIKIMO TERMINĄ</w:t>
            </w:r>
          </w:p>
          <w:p w14:paraId="634B5F0E" w14:textId="0D13F9B7" w:rsidR="006D42E2" w:rsidRPr="006D42E2" w:rsidRDefault="006D42E2" w:rsidP="006D42E2">
            <w:pPr>
              <w:suppressAutoHyphens/>
              <w:autoSpaceDN w:val="0"/>
              <w:spacing w:after="120" w:line="249" w:lineRule="auto"/>
              <w:rPr>
                <w:rFonts w:ascii="Montserrat" w:eastAsia="Calibri" w:hAnsi="Montserrat" w:cs="Times New Roman"/>
                <w:b/>
                <w:bCs/>
                <w:kern w:val="0"/>
                <w:sz w:val="20"/>
                <w:szCs w:val="20"/>
                <w:lang w:val="en-US"/>
                <w14:ligatures w14:val="none"/>
              </w:rPr>
            </w:pPr>
          </w:p>
        </w:tc>
        <w:tc>
          <w:tcPr>
            <w:tcW w:w="283" w:type="dxa"/>
            <w:shd w:val="clear" w:color="auto" w:fill="auto"/>
            <w:tcMar>
              <w:top w:w="0" w:type="dxa"/>
              <w:left w:w="108" w:type="dxa"/>
              <w:bottom w:w="0" w:type="dxa"/>
              <w:right w:w="108" w:type="dxa"/>
            </w:tcMar>
          </w:tcPr>
          <w:p w14:paraId="5D8A84E9" w14:textId="77777777" w:rsidR="006D42E2" w:rsidRPr="006D42E2" w:rsidRDefault="006D42E2" w:rsidP="006D42E2">
            <w:pPr>
              <w:suppressAutoHyphens/>
              <w:autoSpaceDN w:val="0"/>
              <w:spacing w:after="120" w:line="249" w:lineRule="auto"/>
              <w:jc w:val="center"/>
              <w:rPr>
                <w:rFonts w:ascii="Montserrat" w:eastAsia="Calibri" w:hAnsi="Montserrat" w:cs="Times New Roman"/>
                <w:kern w:val="0"/>
                <w:sz w:val="20"/>
                <w:szCs w:val="20"/>
                <w:lang w:val="en-US"/>
                <w14:ligatures w14:val="none"/>
              </w:rPr>
            </w:pPr>
          </w:p>
        </w:tc>
      </w:tr>
      <w:tr w:rsidR="006D42E2" w:rsidRPr="006D42E2" w14:paraId="69AD097F" w14:textId="77777777" w:rsidTr="004F13B4">
        <w:tc>
          <w:tcPr>
            <w:tcW w:w="9923" w:type="dxa"/>
            <w:gridSpan w:val="4"/>
            <w:shd w:val="clear" w:color="auto" w:fill="auto"/>
            <w:tcMar>
              <w:top w:w="0" w:type="dxa"/>
              <w:left w:w="108" w:type="dxa"/>
              <w:bottom w:w="0" w:type="dxa"/>
              <w:right w:w="108" w:type="dxa"/>
            </w:tcMar>
          </w:tcPr>
          <w:p w14:paraId="4470D717" w14:textId="77777777" w:rsidR="006D42E2" w:rsidRPr="006D42E2" w:rsidRDefault="006D42E2" w:rsidP="006D42E2">
            <w:pPr>
              <w:shd w:val="clear" w:color="auto" w:fill="FFFFFF"/>
              <w:spacing w:before="150" w:after="0" w:line="360" w:lineRule="auto"/>
              <w:jc w:val="both"/>
              <w:outlineLvl w:val="0"/>
              <w:rPr>
                <w:rFonts w:ascii="Montserrat" w:eastAsia="Calibri" w:hAnsi="Montserrat" w:cs="Times New Roman"/>
                <w:kern w:val="0"/>
                <w:sz w:val="20"/>
                <w:szCs w:val="20"/>
                <w:lang w:val="en-US"/>
                <w14:ligatures w14:val="none"/>
              </w:rPr>
            </w:pPr>
            <w:r w:rsidRPr="006D42E2">
              <w:rPr>
                <w:rFonts w:ascii="Montserrat" w:eastAsia="Calibri" w:hAnsi="Montserrat" w:cs="Times New Roman"/>
                <w:kern w:val="0"/>
                <w:sz w:val="20"/>
                <w:szCs w:val="20"/>
                <w:lang w:val="en-US"/>
                <w14:ligatures w14:val="none"/>
              </w:rPr>
              <w:t xml:space="preserve">       Savivaldybės įmonės „Susisiekimo paslaugos“ sudaryta nuolatinė viešųjų pirkimų komisija (toliau – Komisija), </w:t>
            </w:r>
            <w:r w:rsidRPr="006D42E2">
              <w:rPr>
                <w:rFonts w:ascii="Montserrat" w:eastAsia="Calibri" w:hAnsi="Montserrat" w:cs="Times New Roman"/>
                <w:kern w:val="0"/>
                <w:sz w:val="20"/>
                <w:szCs w:val="20"/>
                <w:shd w:val="clear" w:color="auto" w:fill="FFFFFF"/>
                <w:lang w:val="en-US"/>
                <w14:ligatures w14:val="none"/>
              </w:rPr>
              <w:t xml:space="preserve">supaprastinto </w:t>
            </w:r>
            <w:r w:rsidRPr="006D42E2">
              <w:rPr>
                <w:rFonts w:ascii="Montserrat" w:eastAsia="Calibri" w:hAnsi="Montserrat" w:cs="Times New Roman"/>
                <w:kern w:val="0"/>
                <w:sz w:val="20"/>
                <w:szCs w:val="20"/>
                <w:lang w:val="en-US"/>
                <w14:ligatures w14:val="none"/>
              </w:rPr>
              <w:t xml:space="preserve">atviro konkurso būdu vykdo Duomenų perdavimo (Mobiliojo ryšio interneto) paslaugų </w:t>
            </w:r>
            <w:r w:rsidRPr="006D42E2">
              <w:rPr>
                <w:rFonts w:ascii="Montserrat" w:eastAsia="Arial Unicode MS" w:hAnsi="Montserrat" w:cs="Arial"/>
                <w:iCs/>
                <w:sz w:val="20"/>
                <w:szCs w:val="20"/>
                <w14:ligatures w14:val="none"/>
              </w:rPr>
              <w:t>viešąjį pirkimą</w:t>
            </w:r>
            <w:r w:rsidRPr="006D42E2">
              <w:rPr>
                <w:rFonts w:ascii="Montserrat" w:eastAsia="Calibri" w:hAnsi="Montserrat" w:cs="Calibri"/>
                <w:kern w:val="0"/>
                <w:sz w:val="20"/>
                <w:szCs w:val="20"/>
                <w:shd w:val="clear" w:color="auto" w:fill="FFFFFF"/>
                <w:lang w:val="en-US"/>
                <w14:ligatures w14:val="none"/>
              </w:rPr>
              <w:t xml:space="preserve"> (Pirkimo ID: 4292834).</w:t>
            </w:r>
          </w:p>
          <w:p w14:paraId="37F859C8" w14:textId="77777777" w:rsidR="006D42E2" w:rsidRPr="006D42E2" w:rsidRDefault="006D42E2" w:rsidP="006D42E2">
            <w:pPr>
              <w:tabs>
                <w:tab w:val="left" w:pos="284"/>
              </w:tabs>
              <w:suppressAutoHyphens/>
              <w:autoSpaceDN w:val="0"/>
              <w:spacing w:after="0" w:line="360" w:lineRule="auto"/>
              <w:jc w:val="both"/>
              <w:textAlignment w:val="baseline"/>
              <w:rPr>
                <w:rFonts w:ascii="Montserrat" w:eastAsia="Calibri" w:hAnsi="Montserrat" w:cs="Arial"/>
                <w:bCs/>
                <w:iCs/>
                <w:kern w:val="0"/>
                <w:sz w:val="20"/>
                <w:szCs w:val="20"/>
                <w14:ligatures w14:val="none"/>
              </w:rPr>
            </w:pPr>
            <w:r w:rsidRPr="006D42E2">
              <w:rPr>
                <w:rFonts w:ascii="Montserrat" w:eastAsia="Calibri" w:hAnsi="Montserrat" w:cs="Arial"/>
                <w:bCs/>
                <w:iCs/>
                <w:kern w:val="0"/>
                <w:sz w:val="20"/>
                <w:szCs w:val="20"/>
                <w:lang w:val="en-US"/>
                <w14:ligatures w14:val="none"/>
              </w:rPr>
              <w:tab/>
              <w:t>I</w:t>
            </w:r>
            <w:r w:rsidRPr="006D42E2">
              <w:rPr>
                <w:rFonts w:ascii="Montserrat" w:eastAsia="Calibri" w:hAnsi="Montserrat" w:cs="Arial"/>
                <w:bCs/>
                <w:iCs/>
                <w:kern w:val="0"/>
                <w:sz w:val="20"/>
                <w:szCs w:val="20"/>
                <w14:ligatures w14:val="none"/>
              </w:rPr>
              <w:t xml:space="preserve">nformuojame, kad 2025 m. rugsėjo 3 d. 16:03 val. Centrinės viešųjų pirkimų informacinės sistemos (toliau – CVP IS) priemonėmis, nepraleidžiant pirkimo sąlygų 79 punkte nurodyto </w:t>
            </w:r>
            <w:r w:rsidRPr="006D42E2">
              <w:rPr>
                <w:rFonts w:ascii="Montserrat" w:eastAsia="Times New Roman" w:hAnsi="Montserrat" w:cs="Times New Roman"/>
                <w:bCs/>
                <w:kern w:val="0"/>
                <w:sz w:val="20"/>
                <w:szCs w:val="20"/>
                <w14:ligatures w14:val="none"/>
              </w:rPr>
              <w:t>prašymų dėl papildomos su pirkimo dokumentais susijusios informacijos</w:t>
            </w:r>
            <w:r w:rsidRPr="006D42E2">
              <w:rPr>
                <w:rFonts w:ascii="Montserrat" w:eastAsia="Calibri" w:hAnsi="Montserrat" w:cs="Arial"/>
                <w:bCs/>
                <w:iCs/>
                <w:kern w:val="0"/>
                <w:sz w:val="20"/>
                <w:szCs w:val="20"/>
                <w14:ligatures w14:val="none"/>
              </w:rPr>
              <w:t xml:space="preserve"> teikimo termino, buvo gautas suinteresuoto dalyvio pranešimas „Paklausimas“.</w:t>
            </w:r>
            <w:r w:rsidRPr="006D42E2">
              <w:rPr>
                <w:rFonts w:ascii="Montserrat" w:eastAsia="Calibri" w:hAnsi="Montserrat" w:cs="Times New Roman"/>
                <w:kern w:val="0"/>
                <w:sz w:val="20"/>
                <w:szCs w:val="20"/>
                <w14:ligatures w14:val="none"/>
              </w:rPr>
              <w:t xml:space="preserve"> </w:t>
            </w:r>
          </w:p>
          <w:p w14:paraId="4D9931FC" w14:textId="77777777" w:rsidR="006D42E2" w:rsidRPr="006D42E2" w:rsidRDefault="006D42E2" w:rsidP="006D42E2">
            <w:pPr>
              <w:autoSpaceDE w:val="0"/>
              <w:autoSpaceDN w:val="0"/>
              <w:adjustRightInd w:val="0"/>
              <w:spacing w:after="0" w:line="360" w:lineRule="auto"/>
              <w:jc w:val="both"/>
              <w:rPr>
                <w:rFonts w:ascii="Montserrat" w:eastAsia="Calibri" w:hAnsi="Montserrat" w:cs="Arial"/>
                <w:bCs/>
                <w:iCs/>
                <w:color w:val="000000"/>
                <w:kern w:val="0"/>
                <w:sz w:val="20"/>
                <w:szCs w:val="20"/>
                <w14:ligatures w14:val="none"/>
              </w:rPr>
            </w:pPr>
            <w:r w:rsidRPr="006D42E2">
              <w:rPr>
                <w:rFonts w:ascii="Montserrat" w:eastAsia="Calibri" w:hAnsi="Montserrat" w:cs="Arial"/>
                <w:bCs/>
                <w:iCs/>
                <w:color w:val="000000"/>
                <w:kern w:val="0"/>
                <w:sz w:val="20"/>
                <w:szCs w:val="20"/>
                <w14:ligatures w14:val="none"/>
              </w:rPr>
              <w:t xml:space="preserve">       Komisija išnagrinėjo gautą </w:t>
            </w:r>
            <w:r w:rsidRPr="006D42E2">
              <w:rPr>
                <w:rFonts w:ascii="Montserrat" w:eastAsia="Calibri" w:hAnsi="Montserrat" w:cs="Montserrat"/>
                <w:color w:val="000000"/>
                <w:kern w:val="0"/>
                <w:sz w:val="20"/>
                <w:szCs w:val="20"/>
                <w14:ligatures w14:val="none"/>
              </w:rPr>
              <w:t xml:space="preserve">paklausimą </w:t>
            </w:r>
            <w:r w:rsidRPr="006D42E2">
              <w:rPr>
                <w:rFonts w:ascii="Montserrat" w:eastAsia="Calibri" w:hAnsi="Montserrat" w:cs="Arial"/>
                <w:bCs/>
                <w:iCs/>
                <w:color w:val="000000"/>
                <w:kern w:val="0"/>
                <w:sz w:val="20"/>
                <w:szCs w:val="20"/>
                <w14:ligatures w14:val="none"/>
              </w:rPr>
              <w:t>ir vadovaudamasi Lietuvos Respublikos viešųjų pirkimų įstatymo (toliau – VPĮ) 36 str. 5 d. ir pirkimo dokumentų 80 punktu teikia atsakymus į klausimus juos formuluojant taip:</w:t>
            </w:r>
          </w:p>
          <w:p w14:paraId="091F72B5" w14:textId="77777777" w:rsidR="006D42E2" w:rsidRPr="006D42E2" w:rsidRDefault="006D42E2" w:rsidP="006D42E2">
            <w:pPr>
              <w:tabs>
                <w:tab w:val="left" w:pos="284"/>
              </w:tabs>
              <w:suppressAutoHyphens/>
              <w:autoSpaceDN w:val="0"/>
              <w:spacing w:after="0" w:line="360" w:lineRule="auto"/>
              <w:jc w:val="both"/>
              <w:textAlignment w:val="baseline"/>
              <w:rPr>
                <w:rFonts w:ascii="Montserrat" w:eastAsia="Calibri" w:hAnsi="Montserrat" w:cs="Times New Roman"/>
                <w:b/>
                <w:bCs/>
                <w:i/>
                <w:iCs/>
                <w:kern w:val="0"/>
                <w:sz w:val="20"/>
                <w:szCs w:val="20"/>
                <w14:ligatures w14:val="none"/>
              </w:rPr>
            </w:pPr>
            <w:r w:rsidRPr="006D42E2">
              <w:rPr>
                <w:rFonts w:ascii="Montserrat" w:eastAsia="Calibri" w:hAnsi="Montserrat" w:cs="Times New Roman"/>
                <w:b/>
                <w:bCs/>
                <w:i/>
                <w:iCs/>
                <w:kern w:val="0"/>
                <w:sz w:val="20"/>
                <w:szCs w:val="20"/>
                <w14:ligatures w14:val="none"/>
              </w:rPr>
              <w:tab/>
              <w:t>1 klausimas:</w:t>
            </w:r>
          </w:p>
          <w:p w14:paraId="16803B49" w14:textId="77777777" w:rsidR="006D42E2" w:rsidRPr="006D42E2" w:rsidRDefault="006D42E2" w:rsidP="006D42E2">
            <w:pPr>
              <w:tabs>
                <w:tab w:val="left" w:pos="284"/>
              </w:tabs>
              <w:suppressAutoHyphens/>
              <w:autoSpaceDN w:val="0"/>
              <w:spacing w:after="0" w:line="360" w:lineRule="auto"/>
              <w:jc w:val="both"/>
              <w:textAlignment w:val="baseline"/>
              <w:rPr>
                <w:rFonts w:ascii="Montserrat" w:eastAsia="Calibri" w:hAnsi="Montserrat" w:cs="Times New Roman"/>
                <w:i/>
                <w:iCs/>
                <w:kern w:val="0"/>
                <w:sz w:val="20"/>
                <w:szCs w:val="20"/>
                <w14:ligatures w14:val="none"/>
              </w:rPr>
            </w:pPr>
            <w:r w:rsidRPr="006D42E2">
              <w:rPr>
                <w:rFonts w:ascii="Montserrat" w:eastAsia="Calibri" w:hAnsi="Montserrat" w:cs="Times New Roman"/>
                <w:i/>
                <w:iCs/>
                <w:kern w:val="0"/>
                <w:sz w:val="20"/>
                <w:szCs w:val="20"/>
                <w14:ligatures w14:val="none"/>
              </w:rPr>
              <w:t>„</w:t>
            </w:r>
            <w:r w:rsidRPr="006D42E2">
              <w:rPr>
                <w:rFonts w:ascii="Montserrat" w:eastAsia="Calibri" w:hAnsi="Montserrat" w:cs="Times New Roman"/>
                <w:i/>
                <w:iCs/>
                <w:color w:val="00241A"/>
                <w:kern w:val="0"/>
                <w:sz w:val="20"/>
                <w:szCs w:val="20"/>
                <w:shd w:val="clear" w:color="auto" w:fill="FFFFFF"/>
                <w14:ligatures w14:val="none"/>
              </w:rPr>
              <w:t>Prašome nurodyti duomenų srautus – koks vidutiniškai duomenų (GB/MB) sunaudojimas SIM kortelei</w:t>
            </w:r>
            <w:r w:rsidRPr="006D42E2">
              <w:rPr>
                <w:rFonts w:ascii="Montserrat" w:eastAsia="Calibri" w:hAnsi="Montserrat" w:cs="Times New Roman"/>
                <w:i/>
                <w:iCs/>
                <w:kern w:val="0"/>
                <w:sz w:val="20"/>
                <w:szCs w:val="20"/>
                <w14:ligatures w14:val="none"/>
              </w:rPr>
              <w:t>“.</w:t>
            </w:r>
          </w:p>
          <w:p w14:paraId="506F1578" w14:textId="77777777" w:rsidR="006D42E2" w:rsidRPr="006D42E2" w:rsidRDefault="006D42E2" w:rsidP="006D42E2">
            <w:pPr>
              <w:tabs>
                <w:tab w:val="left" w:pos="284"/>
              </w:tabs>
              <w:suppressAutoHyphens/>
              <w:autoSpaceDN w:val="0"/>
              <w:spacing w:after="0" w:line="360" w:lineRule="auto"/>
              <w:jc w:val="both"/>
              <w:textAlignment w:val="baseline"/>
              <w:rPr>
                <w:rFonts w:ascii="Montserrat" w:eastAsia="Calibri" w:hAnsi="Montserrat" w:cs="Times New Roman"/>
                <w:i/>
                <w:iCs/>
                <w:kern w:val="0"/>
                <w:sz w:val="20"/>
                <w:szCs w:val="20"/>
                <w14:ligatures w14:val="none"/>
              </w:rPr>
            </w:pPr>
          </w:p>
          <w:p w14:paraId="50976E0A" w14:textId="77777777" w:rsidR="006D42E2" w:rsidRPr="006D42E2" w:rsidRDefault="006D42E2" w:rsidP="006D42E2">
            <w:pPr>
              <w:tabs>
                <w:tab w:val="left" w:pos="284"/>
              </w:tabs>
              <w:suppressAutoHyphens/>
              <w:autoSpaceDN w:val="0"/>
              <w:spacing w:after="0" w:line="360" w:lineRule="auto"/>
              <w:jc w:val="both"/>
              <w:textAlignment w:val="baseline"/>
              <w:rPr>
                <w:rFonts w:ascii="Montserrat" w:eastAsia="Calibri" w:hAnsi="Montserrat" w:cs="Times New Roman"/>
                <w:b/>
                <w:bCs/>
                <w:i/>
                <w:iCs/>
                <w:kern w:val="0"/>
                <w:sz w:val="20"/>
                <w:szCs w:val="20"/>
                <w14:ligatures w14:val="none"/>
              </w:rPr>
            </w:pPr>
            <w:r w:rsidRPr="006D42E2">
              <w:rPr>
                <w:rFonts w:ascii="Montserrat" w:eastAsia="Calibri" w:hAnsi="Montserrat" w:cs="Times New Roman"/>
                <w:b/>
                <w:bCs/>
                <w:i/>
                <w:iCs/>
                <w:kern w:val="0"/>
                <w:sz w:val="20"/>
                <w:szCs w:val="20"/>
                <w14:ligatures w14:val="none"/>
              </w:rPr>
              <w:t xml:space="preserve">  Atsakymas:</w:t>
            </w:r>
          </w:p>
          <w:p w14:paraId="5C65607B" w14:textId="77777777" w:rsidR="006D42E2" w:rsidRPr="006D42E2" w:rsidRDefault="006D42E2" w:rsidP="006D42E2">
            <w:pPr>
              <w:tabs>
                <w:tab w:val="left" w:pos="284"/>
              </w:tabs>
              <w:suppressAutoHyphens/>
              <w:autoSpaceDN w:val="0"/>
              <w:spacing w:after="0" w:line="360" w:lineRule="auto"/>
              <w:jc w:val="both"/>
              <w:textAlignment w:val="baseline"/>
              <w:rPr>
                <w:rFonts w:ascii="Montserrat" w:eastAsia="SimSun" w:hAnsi="Montserrat" w:cs="Times New Roman"/>
                <w:i/>
                <w:iCs/>
                <w:kern w:val="0"/>
                <w:sz w:val="20"/>
                <w:szCs w:val="20"/>
                <w14:ligatures w14:val="none"/>
              </w:rPr>
            </w:pPr>
            <w:r w:rsidRPr="006D42E2">
              <w:rPr>
                <w:rFonts w:ascii="Montserrat" w:eastAsia="Times New Roman" w:hAnsi="Montserrat" w:cs="Aptos"/>
                <w:i/>
                <w:iCs/>
                <w:kern w:val="0"/>
                <w:sz w:val="20"/>
                <w:szCs w:val="20"/>
                <w:lang w:eastAsia="lt-LT"/>
                <w14:ligatures w14:val="none"/>
              </w:rPr>
              <w:t>„</w:t>
            </w:r>
            <w:r w:rsidRPr="006D42E2">
              <w:rPr>
                <w:rFonts w:ascii="Montserrat" w:eastAsia="Calibri" w:hAnsi="Montserrat" w:cs="Times New Roman"/>
                <w:i/>
                <w:iCs/>
                <w:kern w:val="0"/>
                <w:sz w:val="20"/>
                <w:szCs w:val="20"/>
                <w14:ligatures w14:val="none"/>
              </w:rPr>
              <w:t>Informuojame, kad atsižvelgiant į paskutinių 30 dienų duomenis,  preliminariai viena kortelė sunaudoja apie 3 GB duomenų, tačiau pažymima, kad tarp visų SIM kortelių yra kortelių, kurios per mėnesį sunaudojo virš 1 TB duomenų.</w:t>
            </w:r>
            <w:r w:rsidRPr="006D42E2">
              <w:rPr>
                <w:rFonts w:ascii="Montserrat" w:eastAsia="SimSun" w:hAnsi="Montserrat" w:cs="Times New Roman"/>
                <w:i/>
                <w:iCs/>
                <w:kern w:val="0"/>
                <w:sz w:val="20"/>
                <w:szCs w:val="20"/>
                <w14:ligatures w14:val="none"/>
              </w:rPr>
              <w:t>“</w:t>
            </w:r>
          </w:p>
          <w:p w14:paraId="38332946" w14:textId="77777777" w:rsidR="006D42E2" w:rsidRPr="006D42E2" w:rsidRDefault="006D42E2" w:rsidP="006D42E2">
            <w:pPr>
              <w:tabs>
                <w:tab w:val="left" w:pos="284"/>
              </w:tabs>
              <w:suppressAutoHyphens/>
              <w:autoSpaceDN w:val="0"/>
              <w:spacing w:after="0" w:line="360" w:lineRule="auto"/>
              <w:jc w:val="both"/>
              <w:textAlignment w:val="baseline"/>
              <w:rPr>
                <w:rFonts w:ascii="Montserrat" w:eastAsia="SimSun" w:hAnsi="Montserrat" w:cs="Times New Roman"/>
                <w:i/>
                <w:iCs/>
                <w:kern w:val="0"/>
                <w:sz w:val="20"/>
                <w:szCs w:val="20"/>
                <w14:ligatures w14:val="none"/>
              </w:rPr>
            </w:pPr>
          </w:p>
          <w:p w14:paraId="1DC32D10" w14:textId="77777777" w:rsidR="006D42E2" w:rsidRPr="006D42E2" w:rsidRDefault="006D42E2" w:rsidP="006D42E2">
            <w:pPr>
              <w:tabs>
                <w:tab w:val="left" w:pos="284"/>
              </w:tabs>
              <w:suppressAutoHyphens/>
              <w:autoSpaceDN w:val="0"/>
              <w:spacing w:after="0" w:line="360" w:lineRule="auto"/>
              <w:jc w:val="both"/>
              <w:textAlignment w:val="baseline"/>
              <w:rPr>
                <w:rFonts w:ascii="Montserrat" w:eastAsia="Times New Roman" w:hAnsi="Montserrat" w:cs="Aptos"/>
                <w:b/>
                <w:bCs/>
                <w:i/>
                <w:iCs/>
                <w:color w:val="000000"/>
                <w:kern w:val="0"/>
                <w:sz w:val="20"/>
                <w:szCs w:val="20"/>
                <w:lang w:eastAsia="lt-LT"/>
                <w14:ligatures w14:val="none"/>
              </w:rPr>
            </w:pPr>
            <w:r w:rsidRPr="006D42E2">
              <w:rPr>
                <w:rFonts w:ascii="Montserrat" w:eastAsia="Times New Roman" w:hAnsi="Montserrat" w:cs="Aptos"/>
                <w:b/>
                <w:bCs/>
                <w:i/>
                <w:iCs/>
                <w:color w:val="000000"/>
                <w:kern w:val="0"/>
                <w:sz w:val="20"/>
                <w:szCs w:val="20"/>
                <w:lang w:eastAsia="lt-LT"/>
                <w14:ligatures w14:val="none"/>
              </w:rPr>
              <w:t>2 klausimas:</w:t>
            </w:r>
          </w:p>
          <w:p w14:paraId="63A46EFD" w14:textId="77777777" w:rsidR="006D42E2" w:rsidRPr="006D42E2" w:rsidRDefault="006D42E2" w:rsidP="006D42E2">
            <w:pPr>
              <w:tabs>
                <w:tab w:val="left" w:pos="284"/>
              </w:tabs>
              <w:suppressAutoHyphens/>
              <w:autoSpaceDN w:val="0"/>
              <w:spacing w:after="0" w:line="360" w:lineRule="auto"/>
              <w:jc w:val="both"/>
              <w:textAlignment w:val="baseline"/>
              <w:rPr>
                <w:rFonts w:ascii="Montserrat" w:eastAsia="Times New Roman" w:hAnsi="Montserrat" w:cs="Aptos"/>
                <w:i/>
                <w:iCs/>
                <w:color w:val="000000"/>
                <w:kern w:val="0"/>
                <w:sz w:val="20"/>
                <w:szCs w:val="20"/>
                <w:lang w:eastAsia="lt-LT"/>
                <w14:ligatures w14:val="none"/>
              </w:rPr>
            </w:pPr>
            <w:r w:rsidRPr="006D42E2">
              <w:rPr>
                <w:rFonts w:ascii="Montserrat" w:eastAsia="Times New Roman" w:hAnsi="Montserrat" w:cs="Aptos"/>
                <w:i/>
                <w:iCs/>
                <w:color w:val="000000"/>
                <w:kern w:val="0"/>
                <w:sz w:val="20"/>
                <w:szCs w:val="20"/>
                <w:lang w:eastAsia="lt-LT"/>
                <w14:ligatures w14:val="none"/>
              </w:rPr>
              <w:t>„</w:t>
            </w:r>
            <w:r w:rsidRPr="006D42E2">
              <w:rPr>
                <w:rFonts w:ascii="Montserrat" w:eastAsia="Calibri" w:hAnsi="Montserrat" w:cs="Times New Roman"/>
                <w:i/>
                <w:iCs/>
                <w:color w:val="00241A"/>
                <w:kern w:val="0"/>
                <w:sz w:val="20"/>
                <w:szCs w:val="20"/>
                <w:shd w:val="clear" w:color="auto" w:fill="FFFFFF"/>
                <w14:ligatures w14:val="none"/>
              </w:rPr>
              <w:t>Kadangi TS pateikti tik parkomatų adresai, prašome pateikti ir kitų įrenginių, kuriuose reikalinga keisti SIM korteles (dviračių saugyklų, švieslenčių ir kt.), adresus.</w:t>
            </w:r>
            <w:r w:rsidRPr="006D42E2">
              <w:rPr>
                <w:rFonts w:ascii="Montserrat" w:eastAsia="Times New Roman" w:hAnsi="Montserrat" w:cs="Aptos"/>
                <w:i/>
                <w:iCs/>
                <w:color w:val="000000"/>
                <w:kern w:val="0"/>
                <w:sz w:val="20"/>
                <w:szCs w:val="20"/>
                <w:lang w:eastAsia="lt-LT"/>
                <w14:ligatures w14:val="none"/>
              </w:rPr>
              <w:t>“</w:t>
            </w:r>
          </w:p>
          <w:p w14:paraId="3642D83F" w14:textId="77777777" w:rsidR="006D42E2" w:rsidRPr="006D42E2" w:rsidRDefault="006D42E2" w:rsidP="006D42E2">
            <w:pPr>
              <w:tabs>
                <w:tab w:val="left" w:pos="284"/>
              </w:tabs>
              <w:suppressAutoHyphens/>
              <w:autoSpaceDN w:val="0"/>
              <w:spacing w:after="0" w:line="360" w:lineRule="auto"/>
              <w:jc w:val="both"/>
              <w:textAlignment w:val="baseline"/>
              <w:rPr>
                <w:rFonts w:ascii="Montserrat" w:eastAsia="Times New Roman" w:hAnsi="Montserrat" w:cs="Aptos"/>
                <w:i/>
                <w:iCs/>
                <w:color w:val="000000"/>
                <w:kern w:val="0"/>
                <w:sz w:val="20"/>
                <w:szCs w:val="20"/>
                <w:lang w:eastAsia="lt-LT"/>
                <w14:ligatures w14:val="none"/>
              </w:rPr>
            </w:pPr>
          </w:p>
          <w:p w14:paraId="3D6EB7C9" w14:textId="77777777" w:rsidR="006D42E2" w:rsidRPr="006D42E2" w:rsidRDefault="006D42E2" w:rsidP="006D42E2">
            <w:pPr>
              <w:spacing w:after="0" w:line="360" w:lineRule="auto"/>
              <w:rPr>
                <w:rFonts w:ascii="Montserrat" w:eastAsia="Calibri" w:hAnsi="Montserrat" w:cs="Times New Roman"/>
                <w:i/>
                <w:iCs/>
                <w:kern w:val="0"/>
                <w:sz w:val="20"/>
                <w:szCs w:val="20"/>
                <w14:ligatures w14:val="none"/>
              </w:rPr>
            </w:pPr>
            <w:r w:rsidRPr="006D42E2">
              <w:rPr>
                <w:rFonts w:ascii="Montserrat" w:eastAsia="Times New Roman" w:hAnsi="Montserrat" w:cs="Aptos"/>
                <w:b/>
                <w:bCs/>
                <w:i/>
                <w:iCs/>
                <w:color w:val="000000"/>
                <w:kern w:val="0"/>
                <w:sz w:val="20"/>
                <w:szCs w:val="20"/>
                <w:lang w:eastAsia="lt-LT"/>
                <w14:ligatures w14:val="none"/>
              </w:rPr>
              <w:t xml:space="preserve">Atsakymas: </w:t>
            </w:r>
            <w:r w:rsidRPr="006D42E2">
              <w:rPr>
                <w:rFonts w:ascii="Montserrat" w:eastAsia="Calibri" w:hAnsi="Montserrat" w:cs="Times New Roman"/>
                <w:i/>
                <w:iCs/>
                <w:kern w:val="0"/>
                <w:sz w:val="20"/>
                <w:szCs w:val="20"/>
                <w14:ligatures w14:val="none"/>
              </w:rPr>
              <w:t xml:space="preserve"> </w:t>
            </w:r>
          </w:p>
          <w:p w14:paraId="5B8D7E1F" w14:textId="77777777" w:rsidR="006D42E2" w:rsidRPr="006D42E2" w:rsidRDefault="006D42E2" w:rsidP="006D42E2">
            <w:pPr>
              <w:spacing w:after="0" w:line="360" w:lineRule="auto"/>
              <w:rPr>
                <w:rFonts w:ascii="Montserrat" w:eastAsia="Calibri" w:hAnsi="Montserrat" w:cs="Times New Roman"/>
                <w:i/>
                <w:iCs/>
                <w:kern w:val="0"/>
                <w:sz w:val="20"/>
                <w:szCs w:val="20"/>
                <w14:ligatures w14:val="none"/>
              </w:rPr>
            </w:pPr>
            <w:r w:rsidRPr="006D42E2">
              <w:rPr>
                <w:rFonts w:ascii="Montserrat" w:eastAsia="Calibri" w:hAnsi="Montserrat" w:cs="Times New Roman"/>
                <w:i/>
                <w:iCs/>
                <w:kern w:val="0"/>
                <w:sz w:val="20"/>
                <w:szCs w:val="20"/>
                <w14:ligatures w14:val="none"/>
              </w:rPr>
              <w:t xml:space="preserve">„Informuojame, kad Perkančioji organizacija atsižvelgė į Jūsų pastabą ir patikslino techninę specifikaciją ir techninės specifikacijos 1 priedą papildė Švieslenčių viešojo transporto stotelėse, </w:t>
            </w:r>
            <w:r w:rsidRPr="006D42E2">
              <w:rPr>
                <w:rFonts w:ascii="Montserrat" w:eastAsia="Calibri" w:hAnsi="Montserrat" w:cs="Times New Roman"/>
                <w:i/>
                <w:iCs/>
                <w:kern w:val="0"/>
                <w:sz w:val="20"/>
                <w:szCs w:val="20"/>
                <w14:ligatures w14:val="none"/>
              </w:rPr>
              <w:lastRenderedPageBreak/>
              <w:t>dviračių saugyklų bei parkavimo aikštelių adresais. Papildomai informuojame, kad Kontrolės įrenginiai yra mobilūs ir nėra pririšti prie konkrečios vietos, tačiau esant poreikiui, įranga galima konfiguruoti adresu: Laisvės per. 10A, Vilnius.</w:t>
            </w:r>
          </w:p>
          <w:p w14:paraId="5E2C5EE0" w14:textId="77777777" w:rsidR="006D42E2" w:rsidRPr="006D42E2" w:rsidRDefault="006D42E2" w:rsidP="006D42E2">
            <w:pPr>
              <w:spacing w:after="0" w:line="360" w:lineRule="auto"/>
              <w:rPr>
                <w:rFonts w:ascii="Montserrat" w:eastAsia="Calibri" w:hAnsi="Montserrat" w:cs="Times New Roman"/>
                <w:i/>
                <w:iCs/>
                <w:kern w:val="0"/>
                <w:sz w:val="20"/>
                <w:szCs w:val="20"/>
                <w14:ligatures w14:val="none"/>
              </w:rPr>
            </w:pPr>
            <w:r w:rsidRPr="006D42E2">
              <w:rPr>
                <w:rFonts w:ascii="Montserrat" w:eastAsia="SimSun" w:hAnsi="Montserrat" w:cs="Times New Roman"/>
                <w:i/>
                <w:iCs/>
                <w:kern w:val="0"/>
                <w:sz w:val="20"/>
                <w:szCs w:val="20"/>
                <w14:ligatures w14:val="none"/>
              </w:rPr>
              <w:t>Pažymime, kad aktuali techninės specifikacijos redakcija pridedama prie pirkimo dokumentų „Techninė specifikacija_ aktuali redakcija_2025_09_09“.</w:t>
            </w:r>
          </w:p>
          <w:p w14:paraId="67409BA1" w14:textId="77777777" w:rsidR="006D42E2" w:rsidRPr="006D42E2" w:rsidRDefault="006D42E2" w:rsidP="006D42E2">
            <w:pPr>
              <w:tabs>
                <w:tab w:val="left" w:pos="284"/>
              </w:tabs>
              <w:suppressAutoHyphens/>
              <w:autoSpaceDN w:val="0"/>
              <w:spacing w:after="0" w:line="360" w:lineRule="auto"/>
              <w:jc w:val="both"/>
              <w:textAlignment w:val="baseline"/>
              <w:rPr>
                <w:rFonts w:ascii="Montserrat" w:eastAsia="Times New Roman" w:hAnsi="Montserrat" w:cs="Aptos"/>
                <w:i/>
                <w:iCs/>
                <w:color w:val="000000"/>
                <w:kern w:val="0"/>
                <w:sz w:val="20"/>
                <w:szCs w:val="20"/>
                <w:lang w:eastAsia="lt-LT"/>
                <w14:ligatures w14:val="none"/>
              </w:rPr>
            </w:pPr>
          </w:p>
          <w:p w14:paraId="349F4AAD" w14:textId="77777777" w:rsidR="006D42E2" w:rsidRPr="006D42E2" w:rsidRDefault="006D42E2" w:rsidP="006D42E2">
            <w:pPr>
              <w:tabs>
                <w:tab w:val="left" w:pos="284"/>
              </w:tabs>
              <w:suppressAutoHyphens/>
              <w:autoSpaceDN w:val="0"/>
              <w:spacing w:after="0" w:line="360" w:lineRule="auto"/>
              <w:jc w:val="both"/>
              <w:textAlignment w:val="baseline"/>
              <w:rPr>
                <w:rFonts w:ascii="Montserrat" w:eastAsia="Times New Roman" w:hAnsi="Montserrat" w:cs="Aptos"/>
                <w:b/>
                <w:bCs/>
                <w:i/>
                <w:iCs/>
                <w:color w:val="000000"/>
                <w:kern w:val="0"/>
                <w:sz w:val="20"/>
                <w:szCs w:val="20"/>
                <w:lang w:eastAsia="lt-LT"/>
                <w14:ligatures w14:val="none"/>
              </w:rPr>
            </w:pPr>
            <w:r w:rsidRPr="006D42E2">
              <w:rPr>
                <w:rFonts w:ascii="Montserrat" w:eastAsia="Times New Roman" w:hAnsi="Montserrat" w:cs="Aptos"/>
                <w:b/>
                <w:bCs/>
                <w:i/>
                <w:iCs/>
                <w:color w:val="000000"/>
                <w:kern w:val="0"/>
                <w:sz w:val="20"/>
                <w:szCs w:val="20"/>
                <w:lang w:eastAsia="lt-LT"/>
                <w14:ligatures w14:val="none"/>
              </w:rPr>
              <w:t>3 klausimas:</w:t>
            </w:r>
          </w:p>
          <w:p w14:paraId="5E00AADC" w14:textId="77777777" w:rsidR="006D42E2" w:rsidRPr="006D42E2" w:rsidRDefault="006D42E2" w:rsidP="006D42E2">
            <w:pPr>
              <w:tabs>
                <w:tab w:val="left" w:pos="284"/>
              </w:tabs>
              <w:suppressAutoHyphens/>
              <w:autoSpaceDN w:val="0"/>
              <w:spacing w:after="0" w:line="360" w:lineRule="auto"/>
              <w:jc w:val="both"/>
              <w:textAlignment w:val="baseline"/>
              <w:rPr>
                <w:rFonts w:ascii="Montserrat" w:eastAsia="Calibri" w:hAnsi="Montserrat" w:cs="Times New Roman"/>
                <w:i/>
                <w:iCs/>
                <w:color w:val="00241A"/>
                <w:kern w:val="0"/>
                <w:sz w:val="20"/>
                <w:szCs w:val="20"/>
                <w:shd w:val="clear" w:color="auto" w:fill="FFFFFF"/>
                <w14:ligatures w14:val="none"/>
              </w:rPr>
            </w:pPr>
            <w:r w:rsidRPr="006D42E2">
              <w:rPr>
                <w:rFonts w:ascii="Montserrat" w:eastAsia="Times New Roman" w:hAnsi="Montserrat" w:cs="Aptos"/>
                <w:i/>
                <w:iCs/>
                <w:color w:val="000000"/>
                <w:kern w:val="0"/>
                <w:sz w:val="20"/>
                <w:szCs w:val="20"/>
                <w:lang w:eastAsia="lt-LT"/>
                <w14:ligatures w14:val="none"/>
              </w:rPr>
              <w:t>„</w:t>
            </w:r>
            <w:r w:rsidRPr="006D42E2">
              <w:rPr>
                <w:rFonts w:ascii="Montserrat" w:eastAsia="Calibri" w:hAnsi="Montserrat" w:cs="Times New Roman"/>
                <w:i/>
                <w:iCs/>
                <w:color w:val="00241A"/>
                <w:kern w:val="0"/>
                <w:sz w:val="20"/>
                <w:szCs w:val="20"/>
                <w:shd w:val="clear" w:color="auto" w:fill="FFFFFF"/>
                <w14:ligatures w14:val="none"/>
              </w:rPr>
              <w:t>TS 2.3 p. nurodyta, kad „Perjungimo į kito operatoriaus tinklą atveju Paslaugų teikėjas savo lėšomis turės pakeisti ir sukonfigūruoti SIM korteles techninės specifikacijos 2.1 papunktyje nurodytuose įrenginiuose“. Prašome detalizuoti, kokius konkrečiai konfigūravimo veiksmus ir kokia apimtimi turės atlikti tiekėjas. Taip pat pažymėtina, kad TS 2.1 p. nėra nurodyti įrenginiai, todėl prašome patikslinti reikalavimą“.</w:t>
            </w:r>
          </w:p>
          <w:p w14:paraId="5AA795DC" w14:textId="77777777" w:rsidR="006D42E2" w:rsidRPr="006D42E2" w:rsidRDefault="006D42E2" w:rsidP="006D42E2">
            <w:pPr>
              <w:tabs>
                <w:tab w:val="left" w:pos="284"/>
              </w:tabs>
              <w:suppressAutoHyphens/>
              <w:autoSpaceDN w:val="0"/>
              <w:spacing w:after="0" w:line="360" w:lineRule="auto"/>
              <w:jc w:val="both"/>
              <w:textAlignment w:val="baseline"/>
              <w:rPr>
                <w:rFonts w:ascii="Montserrat" w:eastAsia="Calibri" w:hAnsi="Montserrat" w:cs="Times New Roman"/>
                <w:i/>
                <w:iCs/>
                <w:color w:val="00241A"/>
                <w:kern w:val="0"/>
                <w:sz w:val="20"/>
                <w:szCs w:val="20"/>
                <w:shd w:val="clear" w:color="auto" w:fill="FFFFFF"/>
                <w14:ligatures w14:val="none"/>
              </w:rPr>
            </w:pPr>
          </w:p>
          <w:p w14:paraId="6A2CEDE3" w14:textId="77777777" w:rsidR="006D42E2" w:rsidRPr="006D42E2" w:rsidRDefault="006D42E2" w:rsidP="006D42E2">
            <w:pPr>
              <w:tabs>
                <w:tab w:val="left" w:pos="284"/>
              </w:tabs>
              <w:suppressAutoHyphens/>
              <w:autoSpaceDN w:val="0"/>
              <w:spacing w:after="0" w:line="360" w:lineRule="auto"/>
              <w:jc w:val="both"/>
              <w:textAlignment w:val="baseline"/>
              <w:rPr>
                <w:rFonts w:ascii="Montserrat" w:eastAsia="Calibri" w:hAnsi="Montserrat" w:cs="Times New Roman"/>
                <w:b/>
                <w:bCs/>
                <w:i/>
                <w:iCs/>
                <w:color w:val="00241A"/>
                <w:kern w:val="0"/>
                <w:sz w:val="20"/>
                <w:szCs w:val="20"/>
                <w:shd w:val="clear" w:color="auto" w:fill="FFFFFF"/>
                <w14:ligatures w14:val="none"/>
              </w:rPr>
            </w:pPr>
            <w:r w:rsidRPr="006D42E2">
              <w:rPr>
                <w:rFonts w:ascii="Montserrat" w:eastAsia="Calibri" w:hAnsi="Montserrat" w:cs="Times New Roman"/>
                <w:b/>
                <w:bCs/>
                <w:i/>
                <w:iCs/>
                <w:color w:val="00241A"/>
                <w:kern w:val="0"/>
                <w:sz w:val="20"/>
                <w:szCs w:val="20"/>
                <w:shd w:val="clear" w:color="auto" w:fill="FFFFFF"/>
                <w14:ligatures w14:val="none"/>
              </w:rPr>
              <w:t>Atsakymas:</w:t>
            </w:r>
          </w:p>
          <w:p w14:paraId="58AF1CEB" w14:textId="77777777" w:rsidR="006D42E2" w:rsidRPr="006D42E2" w:rsidRDefault="006D42E2" w:rsidP="006D42E2">
            <w:pPr>
              <w:tabs>
                <w:tab w:val="left" w:pos="284"/>
              </w:tabs>
              <w:suppressAutoHyphens/>
              <w:autoSpaceDN w:val="0"/>
              <w:spacing w:after="0" w:line="360" w:lineRule="auto"/>
              <w:jc w:val="both"/>
              <w:textAlignment w:val="baseline"/>
              <w:rPr>
                <w:rFonts w:ascii="Montserrat" w:eastAsia="Times New Roman" w:hAnsi="Montserrat" w:cs="Aptos"/>
                <w:i/>
                <w:iCs/>
                <w:color w:val="000000"/>
                <w:kern w:val="0"/>
                <w:sz w:val="20"/>
                <w:szCs w:val="20"/>
                <w:lang w:eastAsia="lt-LT"/>
                <w14:ligatures w14:val="none"/>
              </w:rPr>
            </w:pPr>
            <w:r w:rsidRPr="006D42E2">
              <w:rPr>
                <w:rFonts w:ascii="Montserrat" w:eastAsia="Times New Roman" w:hAnsi="Montserrat" w:cs="Aptos"/>
                <w:i/>
                <w:iCs/>
                <w:color w:val="000000"/>
                <w:kern w:val="0"/>
                <w:sz w:val="20"/>
                <w:szCs w:val="20"/>
                <w:lang w:eastAsia="lt-LT"/>
                <w14:ligatures w14:val="none"/>
              </w:rPr>
              <w:t xml:space="preserve">„Informuojame, kad  įrenginiuose dažniausiai konfigūruojami/nustatinėjami sutarti APN‘ai (angl. Access Point Name) (kiekvienos įrangos atveju, vis kitoks APN). Informuojame, kad  konfigūruoti reiktų: 60 vnt. kontrolės įrenginių (esant poreikiui, įrangą galima būtų konfigūruoti adresu: Laisvės pr. 10A, Vilnius), 222 vnt. parkomatų (prižiūri rangovas), 64 vnt. keleivių srautų skaičiavimo įrenginių (dažniausiai aptarnaujami šiais adresais: Dariaus ir Girėno g. 177, Motorų g. 5, Lentvario g. 14B, Metalo g. 19A), 135 vnt. viešojo transporto stotelių švieslenčių (prižiūri rangovas), 11 vnt. „e-paper“ švieslenčių (prižiūri rangovas), 20 dviračių saugyklų (prižiūri rangovas), 25 stovėjimo aikštelės, kuriose yra 60 vnt. SIM kortelių (prižiūri rangovas). </w:t>
            </w:r>
          </w:p>
          <w:p w14:paraId="50F53C16" w14:textId="77777777" w:rsidR="006D42E2" w:rsidRPr="006D42E2" w:rsidRDefault="006D42E2" w:rsidP="006D42E2">
            <w:pPr>
              <w:tabs>
                <w:tab w:val="left" w:pos="284"/>
              </w:tabs>
              <w:suppressAutoHyphens/>
              <w:autoSpaceDN w:val="0"/>
              <w:spacing w:after="0" w:line="360" w:lineRule="auto"/>
              <w:jc w:val="both"/>
              <w:textAlignment w:val="baseline"/>
              <w:rPr>
                <w:rFonts w:ascii="Montserrat" w:eastAsia="Times New Roman" w:hAnsi="Montserrat" w:cs="Aptos"/>
                <w:i/>
                <w:iCs/>
                <w:color w:val="000000"/>
                <w:kern w:val="0"/>
                <w:sz w:val="20"/>
                <w:szCs w:val="20"/>
                <w:lang w:eastAsia="lt-LT"/>
                <w14:ligatures w14:val="none"/>
              </w:rPr>
            </w:pPr>
            <w:r w:rsidRPr="006D42E2">
              <w:rPr>
                <w:rFonts w:ascii="Montserrat" w:eastAsia="Times New Roman" w:hAnsi="Montserrat" w:cs="Aptos"/>
                <w:i/>
                <w:iCs/>
                <w:color w:val="000000"/>
                <w:kern w:val="0"/>
                <w:sz w:val="20"/>
                <w:szCs w:val="20"/>
                <w:lang w:eastAsia="lt-LT"/>
                <w14:ligatures w14:val="none"/>
              </w:rPr>
              <w:t>Taip pat pažymime, kad T. Ševčenkos g. 16J turi būti sumontuota tiekėjo ryšio įranga, kad būtų padarytas Paslaugų teikėjo ir Užsakovo duomenų perdavimo tinklų sujungimas, skirtas komunikacijoms su skirtuoju APN. Pažymime, kad aktuali techninės specifikacijos redakcija pridedama prie pirkimo dokumentų „Techninė specifikacija_ aktuali redakcija_2025_09_09“.</w:t>
            </w:r>
          </w:p>
          <w:p w14:paraId="6B0EF43A" w14:textId="77777777" w:rsidR="006D42E2" w:rsidRPr="006D42E2" w:rsidRDefault="006D42E2" w:rsidP="006D42E2">
            <w:pPr>
              <w:tabs>
                <w:tab w:val="left" w:pos="284"/>
              </w:tabs>
              <w:suppressAutoHyphens/>
              <w:autoSpaceDN w:val="0"/>
              <w:spacing w:after="0" w:line="360" w:lineRule="auto"/>
              <w:jc w:val="both"/>
              <w:textAlignment w:val="baseline"/>
              <w:rPr>
                <w:rFonts w:ascii="Montserrat" w:eastAsia="Times New Roman" w:hAnsi="Montserrat" w:cs="Aptos"/>
                <w:i/>
                <w:iCs/>
                <w:color w:val="000000"/>
                <w:kern w:val="0"/>
                <w:sz w:val="20"/>
                <w:szCs w:val="20"/>
                <w:lang w:eastAsia="lt-LT"/>
                <w14:ligatures w14:val="none"/>
              </w:rPr>
            </w:pPr>
            <w:r w:rsidRPr="006D42E2">
              <w:rPr>
                <w:rFonts w:ascii="Montserrat" w:eastAsia="Times New Roman" w:hAnsi="Montserrat" w:cs="Aptos"/>
                <w:i/>
                <w:iCs/>
                <w:color w:val="000000"/>
                <w:kern w:val="0"/>
                <w:sz w:val="20"/>
                <w:szCs w:val="20"/>
                <w:lang w:eastAsia="lt-LT"/>
                <w14:ligatures w14:val="none"/>
              </w:rPr>
              <w:t xml:space="preserve"> </w:t>
            </w:r>
          </w:p>
          <w:p w14:paraId="37BC45EA" w14:textId="77777777" w:rsidR="006D42E2" w:rsidRPr="006D42E2" w:rsidRDefault="006D42E2" w:rsidP="006D42E2">
            <w:pPr>
              <w:tabs>
                <w:tab w:val="left" w:pos="284"/>
              </w:tabs>
              <w:suppressAutoHyphens/>
              <w:autoSpaceDN w:val="0"/>
              <w:spacing w:after="0" w:line="360" w:lineRule="auto"/>
              <w:jc w:val="both"/>
              <w:textAlignment w:val="baseline"/>
              <w:rPr>
                <w:rFonts w:ascii="Montserrat" w:eastAsia="Times New Roman" w:hAnsi="Montserrat" w:cs="Aptos"/>
                <w:b/>
                <w:bCs/>
                <w:i/>
                <w:iCs/>
                <w:color w:val="000000"/>
                <w:kern w:val="0"/>
                <w:sz w:val="20"/>
                <w:szCs w:val="20"/>
                <w:lang w:eastAsia="lt-LT"/>
                <w14:ligatures w14:val="none"/>
              </w:rPr>
            </w:pPr>
            <w:r w:rsidRPr="006D42E2">
              <w:rPr>
                <w:rFonts w:ascii="Montserrat" w:eastAsia="Times New Roman" w:hAnsi="Montserrat" w:cs="Aptos"/>
                <w:b/>
                <w:bCs/>
                <w:i/>
                <w:iCs/>
                <w:color w:val="000000"/>
                <w:kern w:val="0"/>
                <w:sz w:val="20"/>
                <w:szCs w:val="20"/>
                <w:lang w:eastAsia="lt-LT"/>
                <w14:ligatures w14:val="none"/>
              </w:rPr>
              <w:t>4 klausimas:</w:t>
            </w:r>
          </w:p>
          <w:p w14:paraId="4CD2EAC3" w14:textId="77777777" w:rsidR="006D42E2" w:rsidRPr="006D42E2" w:rsidRDefault="006D42E2" w:rsidP="006D42E2">
            <w:pPr>
              <w:tabs>
                <w:tab w:val="left" w:pos="284"/>
              </w:tabs>
              <w:suppressAutoHyphens/>
              <w:autoSpaceDN w:val="0"/>
              <w:spacing w:after="0" w:line="360" w:lineRule="auto"/>
              <w:jc w:val="both"/>
              <w:textAlignment w:val="baseline"/>
              <w:rPr>
                <w:rFonts w:ascii="Montserrat" w:eastAsia="Calibri" w:hAnsi="Montserrat" w:cs="Times New Roman"/>
                <w:i/>
                <w:iCs/>
                <w:color w:val="00241A"/>
                <w:kern w:val="0"/>
                <w:sz w:val="20"/>
                <w:szCs w:val="20"/>
                <w:shd w:val="clear" w:color="auto" w:fill="FFFFFF"/>
                <w14:ligatures w14:val="none"/>
              </w:rPr>
            </w:pPr>
            <w:r w:rsidRPr="006D42E2">
              <w:rPr>
                <w:rFonts w:ascii="Montserrat" w:eastAsia="Times New Roman" w:hAnsi="Montserrat" w:cs="Aptos"/>
                <w:i/>
                <w:iCs/>
                <w:color w:val="000000"/>
                <w:kern w:val="0"/>
                <w:sz w:val="20"/>
                <w:szCs w:val="20"/>
                <w:lang w:eastAsia="lt-LT"/>
                <w14:ligatures w14:val="none"/>
              </w:rPr>
              <w:t>„</w:t>
            </w:r>
            <w:r w:rsidRPr="006D42E2">
              <w:rPr>
                <w:rFonts w:ascii="Montserrat" w:eastAsia="Calibri" w:hAnsi="Montserrat" w:cs="Times New Roman"/>
                <w:i/>
                <w:iCs/>
                <w:color w:val="00241A"/>
                <w:kern w:val="0"/>
                <w:sz w:val="20"/>
                <w:szCs w:val="20"/>
                <w:shd w:val="clear" w:color="auto" w:fill="FFFFFF"/>
                <w14:ligatures w14:val="none"/>
              </w:rPr>
              <w:t>TS 2.5 p. nurodytas 10 darbo dienų SIM kortelių įrenginiuose pakeitimo terminas. Atkreiptinas dėmesys, kad atsižvelgiant į keičiamų kortelių apimtis, taip pat į tai, kad t.t. objektuose kortelės turės būti keičiamos paslaugų neteikimo metu (naktį), bei į tai, kad keitimas turės būti atliekamas dalyvaujant kartu ir užsakovo darbuotojui bei aptarnaujančiai įmonei, pažymėtina, kad toks 10 darbo dienų terminas yra per trumpas, nes per tokį trumpą terminą objektyviai nebus galimybės visuose objektuose pakeisti ir sukonfigūruoti SIM korteles ir kiekvienu atveju užtikrinti užsakovo bei aptarnaujančios įmonės atstovų dalyvavimą įskaitant atvejus ne darbo metu. Atsižvelgiant į tai, prašome pakoreguoti šį terminą nustatant bent 30 darbo dienų terminą.“</w:t>
            </w:r>
          </w:p>
          <w:p w14:paraId="528522FD" w14:textId="77777777" w:rsidR="006D42E2" w:rsidRPr="006D42E2" w:rsidRDefault="006D42E2" w:rsidP="006D42E2">
            <w:pPr>
              <w:tabs>
                <w:tab w:val="left" w:pos="284"/>
              </w:tabs>
              <w:suppressAutoHyphens/>
              <w:autoSpaceDN w:val="0"/>
              <w:spacing w:after="0" w:line="360" w:lineRule="auto"/>
              <w:jc w:val="both"/>
              <w:textAlignment w:val="baseline"/>
              <w:rPr>
                <w:rFonts w:ascii="Montserrat" w:eastAsia="Calibri" w:hAnsi="Montserrat" w:cs="Times New Roman"/>
                <w:b/>
                <w:bCs/>
                <w:i/>
                <w:iCs/>
                <w:color w:val="00241A"/>
                <w:kern w:val="0"/>
                <w:sz w:val="20"/>
                <w:szCs w:val="20"/>
                <w:shd w:val="clear" w:color="auto" w:fill="FFFFFF"/>
                <w14:ligatures w14:val="none"/>
              </w:rPr>
            </w:pPr>
          </w:p>
          <w:p w14:paraId="589C302E" w14:textId="77777777" w:rsidR="006D42E2" w:rsidRPr="006D42E2" w:rsidRDefault="006D42E2" w:rsidP="006D42E2">
            <w:pPr>
              <w:tabs>
                <w:tab w:val="left" w:pos="284"/>
              </w:tabs>
              <w:suppressAutoHyphens/>
              <w:autoSpaceDN w:val="0"/>
              <w:spacing w:after="0" w:line="360" w:lineRule="auto"/>
              <w:jc w:val="both"/>
              <w:textAlignment w:val="baseline"/>
              <w:rPr>
                <w:rFonts w:ascii="Montserrat" w:eastAsia="Calibri" w:hAnsi="Montserrat" w:cs="Times New Roman"/>
                <w:b/>
                <w:bCs/>
                <w:i/>
                <w:iCs/>
                <w:color w:val="00241A"/>
                <w:kern w:val="0"/>
                <w:sz w:val="20"/>
                <w:szCs w:val="20"/>
                <w:shd w:val="clear" w:color="auto" w:fill="FFFFFF"/>
                <w14:ligatures w14:val="none"/>
              </w:rPr>
            </w:pPr>
            <w:r w:rsidRPr="006D42E2">
              <w:rPr>
                <w:rFonts w:ascii="Montserrat" w:eastAsia="Calibri" w:hAnsi="Montserrat" w:cs="Times New Roman"/>
                <w:b/>
                <w:bCs/>
                <w:i/>
                <w:iCs/>
                <w:color w:val="00241A"/>
                <w:kern w:val="0"/>
                <w:sz w:val="20"/>
                <w:szCs w:val="20"/>
                <w:shd w:val="clear" w:color="auto" w:fill="FFFFFF"/>
                <w14:ligatures w14:val="none"/>
              </w:rPr>
              <w:t>Atsakymas:</w:t>
            </w:r>
          </w:p>
          <w:p w14:paraId="7AF1409B" w14:textId="77777777" w:rsidR="006D42E2" w:rsidRPr="006D42E2" w:rsidRDefault="006D42E2" w:rsidP="006D42E2">
            <w:pPr>
              <w:spacing w:after="0" w:line="360" w:lineRule="auto"/>
              <w:rPr>
                <w:rFonts w:ascii="Montserrat" w:eastAsia="Calibri" w:hAnsi="Montserrat" w:cs="Times New Roman"/>
                <w:i/>
                <w:iCs/>
                <w:kern w:val="0"/>
                <w:sz w:val="20"/>
                <w:szCs w:val="20"/>
                <w14:ligatures w14:val="none"/>
              </w:rPr>
            </w:pPr>
            <w:r w:rsidRPr="006D42E2">
              <w:rPr>
                <w:rFonts w:ascii="Montserrat" w:eastAsia="Calibri" w:hAnsi="Montserrat" w:cs="Times New Roman"/>
                <w:i/>
                <w:iCs/>
                <w:color w:val="00241A"/>
                <w:kern w:val="0"/>
                <w:sz w:val="20"/>
                <w:szCs w:val="20"/>
                <w:shd w:val="clear" w:color="auto" w:fill="FFFFFF"/>
                <w14:ligatures w14:val="none"/>
              </w:rPr>
              <w:lastRenderedPageBreak/>
              <w:t>„Informuojame, kad Perkančioji organizacija atsižvelgė į Jūsų pastabą ir patikslino techninės specifikacijos  1 lentelės 2.5 punktą, nustatant 30 darbo dienų terminą.</w:t>
            </w:r>
            <w:r w:rsidRPr="006D42E2">
              <w:rPr>
                <w:rFonts w:ascii="Montserrat" w:eastAsia="SimSun" w:hAnsi="Montserrat" w:cs="Times New Roman"/>
                <w:i/>
                <w:iCs/>
                <w:kern w:val="0"/>
                <w:sz w:val="20"/>
                <w:szCs w:val="20"/>
                <w14:ligatures w14:val="none"/>
              </w:rPr>
              <w:t xml:space="preserve"> Pažymime, kad aktuali techninės specifikacijos redakcija pridedama prie pirkimo dokumentų „Techninė specifikacija_ aktuali redakcija_2025_09_09“.</w:t>
            </w:r>
          </w:p>
          <w:p w14:paraId="144869BB" w14:textId="77777777" w:rsidR="006D42E2" w:rsidRPr="006D42E2" w:rsidRDefault="006D42E2" w:rsidP="006D42E2">
            <w:pPr>
              <w:spacing w:after="0" w:line="360" w:lineRule="auto"/>
              <w:rPr>
                <w:rFonts w:ascii="Montserrat" w:eastAsia="Calibri" w:hAnsi="Montserrat" w:cs="Times New Roman"/>
                <w:i/>
                <w:iCs/>
                <w:kern w:val="0"/>
                <w:sz w:val="20"/>
                <w:szCs w:val="20"/>
                <w14:ligatures w14:val="none"/>
              </w:rPr>
            </w:pPr>
          </w:p>
          <w:p w14:paraId="390CE24E" w14:textId="77777777" w:rsidR="006D42E2" w:rsidRPr="006D42E2" w:rsidRDefault="006D42E2" w:rsidP="006D42E2">
            <w:pPr>
              <w:spacing w:after="0" w:line="360" w:lineRule="auto"/>
              <w:rPr>
                <w:rFonts w:ascii="Montserrat" w:eastAsia="Calibri" w:hAnsi="Montserrat" w:cs="Times New Roman"/>
                <w:b/>
                <w:bCs/>
                <w:i/>
                <w:iCs/>
                <w:kern w:val="0"/>
                <w:sz w:val="20"/>
                <w:szCs w:val="20"/>
                <w14:ligatures w14:val="none"/>
              </w:rPr>
            </w:pPr>
            <w:r w:rsidRPr="006D42E2">
              <w:rPr>
                <w:rFonts w:ascii="Montserrat" w:eastAsia="Calibri" w:hAnsi="Montserrat" w:cs="Times New Roman"/>
                <w:b/>
                <w:bCs/>
                <w:i/>
                <w:iCs/>
                <w:kern w:val="0"/>
                <w:sz w:val="20"/>
                <w:szCs w:val="20"/>
                <w14:ligatures w14:val="none"/>
              </w:rPr>
              <w:t>5 klausimas:</w:t>
            </w:r>
          </w:p>
          <w:p w14:paraId="3E52AD18" w14:textId="77777777" w:rsidR="006D42E2" w:rsidRPr="006D42E2" w:rsidRDefault="006D42E2" w:rsidP="006D42E2">
            <w:pPr>
              <w:spacing w:after="0" w:line="360" w:lineRule="auto"/>
              <w:rPr>
                <w:rFonts w:ascii="Montserrat" w:eastAsia="Calibri" w:hAnsi="Montserrat" w:cs="Times New Roman"/>
                <w:i/>
                <w:iCs/>
                <w:color w:val="00241A"/>
                <w:kern w:val="0"/>
                <w:sz w:val="20"/>
                <w:szCs w:val="20"/>
                <w:shd w:val="clear" w:color="auto" w:fill="FFFFFF"/>
                <w14:ligatures w14:val="none"/>
              </w:rPr>
            </w:pPr>
            <w:r w:rsidRPr="006D42E2">
              <w:rPr>
                <w:rFonts w:ascii="Montserrat" w:eastAsia="Calibri" w:hAnsi="Montserrat" w:cs="Times New Roman"/>
                <w:i/>
                <w:iCs/>
                <w:kern w:val="0"/>
                <w:sz w:val="20"/>
                <w:szCs w:val="20"/>
                <w14:ligatures w14:val="none"/>
              </w:rPr>
              <w:t>„</w:t>
            </w:r>
            <w:r w:rsidRPr="006D42E2">
              <w:rPr>
                <w:rFonts w:ascii="Montserrat" w:eastAsia="Calibri" w:hAnsi="Montserrat" w:cs="Times New Roman"/>
                <w:i/>
                <w:iCs/>
                <w:color w:val="00241A"/>
                <w:kern w:val="0"/>
                <w:sz w:val="20"/>
                <w:szCs w:val="20"/>
                <w:shd w:val="clear" w:color="auto" w:fill="FFFFFF"/>
                <w14:ligatures w14:val="none"/>
              </w:rPr>
              <w:t>TS 1.4.2 p. nurodyta: „Viešojo transporto priemonėse yra įrenginiai, kurie fiksuoja viešojo transporto keleivių srautus“. Prašome detalizuoti, kiek yra tokių įrenginių“.</w:t>
            </w:r>
          </w:p>
          <w:p w14:paraId="04C734A2" w14:textId="77777777" w:rsidR="006D42E2" w:rsidRPr="006D42E2" w:rsidRDefault="006D42E2" w:rsidP="006D42E2">
            <w:pPr>
              <w:spacing w:after="0" w:line="360" w:lineRule="auto"/>
              <w:rPr>
                <w:rFonts w:ascii="Montserrat" w:eastAsia="Calibri" w:hAnsi="Montserrat" w:cs="Times New Roman"/>
                <w:i/>
                <w:iCs/>
                <w:color w:val="00241A"/>
                <w:kern w:val="0"/>
                <w:sz w:val="20"/>
                <w:szCs w:val="20"/>
                <w:shd w:val="clear" w:color="auto" w:fill="FFFFFF"/>
                <w14:ligatures w14:val="none"/>
              </w:rPr>
            </w:pPr>
          </w:p>
          <w:p w14:paraId="693AE631" w14:textId="77777777" w:rsidR="006D42E2" w:rsidRPr="006D42E2" w:rsidRDefault="006D42E2" w:rsidP="006D42E2">
            <w:pPr>
              <w:spacing w:after="0" w:line="360" w:lineRule="auto"/>
              <w:rPr>
                <w:rFonts w:ascii="Montserrat" w:eastAsia="Calibri" w:hAnsi="Montserrat" w:cs="Times New Roman"/>
                <w:b/>
                <w:bCs/>
                <w:i/>
                <w:iCs/>
                <w:color w:val="00241A"/>
                <w:kern w:val="0"/>
                <w:sz w:val="20"/>
                <w:szCs w:val="20"/>
                <w:shd w:val="clear" w:color="auto" w:fill="FFFFFF"/>
                <w14:ligatures w14:val="none"/>
              </w:rPr>
            </w:pPr>
            <w:r w:rsidRPr="006D42E2">
              <w:rPr>
                <w:rFonts w:ascii="Montserrat" w:eastAsia="Calibri" w:hAnsi="Montserrat" w:cs="Times New Roman"/>
                <w:b/>
                <w:bCs/>
                <w:i/>
                <w:iCs/>
                <w:color w:val="00241A"/>
                <w:kern w:val="0"/>
                <w:sz w:val="20"/>
                <w:szCs w:val="20"/>
                <w:shd w:val="clear" w:color="auto" w:fill="FFFFFF"/>
                <w14:ligatures w14:val="none"/>
              </w:rPr>
              <w:t>Atsakymas:</w:t>
            </w:r>
          </w:p>
          <w:p w14:paraId="139DE09C" w14:textId="77777777" w:rsidR="006D42E2" w:rsidRPr="006D42E2" w:rsidRDefault="006D42E2" w:rsidP="006D42E2">
            <w:pPr>
              <w:spacing w:after="0" w:line="360" w:lineRule="auto"/>
              <w:rPr>
                <w:rFonts w:ascii="Montserrat" w:eastAsia="Calibri" w:hAnsi="Montserrat" w:cs="Times New Roman"/>
                <w:i/>
                <w:iCs/>
                <w:kern w:val="0"/>
                <w:sz w:val="20"/>
                <w:szCs w:val="20"/>
                <w14:ligatures w14:val="none"/>
              </w:rPr>
            </w:pPr>
            <w:r w:rsidRPr="006D42E2">
              <w:rPr>
                <w:rFonts w:ascii="Montserrat" w:eastAsia="Calibri" w:hAnsi="Montserrat" w:cs="Times New Roman"/>
                <w:i/>
                <w:iCs/>
                <w:color w:val="00241A"/>
                <w:kern w:val="0"/>
                <w:sz w:val="20"/>
                <w:szCs w:val="20"/>
                <w:shd w:val="clear" w:color="auto" w:fill="FFFFFF"/>
                <w14:ligatures w14:val="none"/>
              </w:rPr>
              <w:t>„Informuojame, kad yra 64 įrenginiai, kurie yra įrengti viešojo transporto autobusuose“.</w:t>
            </w:r>
            <w:r w:rsidRPr="006D42E2">
              <w:rPr>
                <w:rFonts w:ascii="Montserrat" w:eastAsia="Calibri" w:hAnsi="Montserrat" w:cs="Times New Roman"/>
                <w:i/>
                <w:iCs/>
                <w:color w:val="00241A"/>
                <w:kern w:val="0"/>
                <w:sz w:val="20"/>
                <w:szCs w:val="20"/>
                <w14:ligatures w14:val="none"/>
              </w:rPr>
              <w:br/>
            </w:r>
          </w:p>
          <w:p w14:paraId="2ABE8F59" w14:textId="77777777" w:rsidR="006D42E2" w:rsidRPr="006D42E2" w:rsidRDefault="006D42E2" w:rsidP="006D42E2">
            <w:pPr>
              <w:spacing w:after="0" w:line="360" w:lineRule="auto"/>
              <w:rPr>
                <w:rFonts w:ascii="Montserrat" w:eastAsia="Calibri" w:hAnsi="Montserrat" w:cs="Times New Roman"/>
                <w:b/>
                <w:bCs/>
                <w:i/>
                <w:iCs/>
                <w:kern w:val="0"/>
                <w:sz w:val="20"/>
                <w:szCs w:val="20"/>
                <w14:ligatures w14:val="none"/>
              </w:rPr>
            </w:pPr>
            <w:r w:rsidRPr="006D42E2">
              <w:rPr>
                <w:rFonts w:ascii="Montserrat" w:eastAsia="Calibri" w:hAnsi="Montserrat" w:cs="Times New Roman"/>
                <w:b/>
                <w:bCs/>
                <w:i/>
                <w:iCs/>
                <w:kern w:val="0"/>
                <w:sz w:val="20"/>
                <w:szCs w:val="20"/>
                <w14:ligatures w14:val="none"/>
              </w:rPr>
              <w:t>6 klausimas:</w:t>
            </w:r>
          </w:p>
          <w:p w14:paraId="6B8E1887" w14:textId="77777777" w:rsidR="006D42E2" w:rsidRPr="006D42E2" w:rsidRDefault="006D42E2" w:rsidP="006D42E2">
            <w:pPr>
              <w:spacing w:after="0" w:line="360" w:lineRule="auto"/>
              <w:rPr>
                <w:rFonts w:ascii="Montserrat" w:eastAsia="Calibri" w:hAnsi="Montserrat" w:cs="Times New Roman"/>
                <w:i/>
                <w:iCs/>
                <w:kern w:val="0"/>
                <w:sz w:val="20"/>
                <w:szCs w:val="20"/>
                <w14:ligatures w14:val="none"/>
              </w:rPr>
            </w:pPr>
            <w:r w:rsidRPr="006D42E2">
              <w:rPr>
                <w:rFonts w:ascii="Montserrat" w:eastAsia="Calibri" w:hAnsi="Montserrat" w:cs="Times New Roman"/>
                <w:i/>
                <w:iCs/>
                <w:kern w:val="0"/>
                <w:sz w:val="20"/>
                <w:szCs w:val="20"/>
                <w14:ligatures w14:val="none"/>
              </w:rPr>
              <w:t>„</w:t>
            </w:r>
            <w:r w:rsidRPr="006D42E2">
              <w:rPr>
                <w:rFonts w:ascii="Montserrat" w:eastAsia="Calibri" w:hAnsi="Montserrat" w:cs="Times New Roman"/>
                <w:i/>
                <w:iCs/>
                <w:color w:val="00241A"/>
                <w:kern w:val="0"/>
                <w:sz w:val="20"/>
                <w:szCs w:val="20"/>
                <w:shd w:val="clear" w:color="auto" w:fill="FFFFFF"/>
                <w14:ligatures w14:val="none"/>
              </w:rPr>
              <w:t>TS 1.6 p. nurodyta, kad „Paslaugų tiekėjas MPLS VPN paslaugai įgyvendinti turi prisijungti prie Užsakovo turimos įrangos adresu T. Ševčenkos g. 16J, Vilnius. Prisijungimas turi būti daromas prie Fortigate įrangos“. Prašome patikslinti, kuriame aukšte Fortigate, kuriame bus sujungimas? Kas prižiūri pastato Ševčenkos g. 16J infrastruktūrą?“</w:t>
            </w:r>
            <w:r w:rsidRPr="006D42E2">
              <w:rPr>
                <w:rFonts w:ascii="Montserrat" w:eastAsia="Calibri" w:hAnsi="Montserrat" w:cs="Times New Roman"/>
                <w:i/>
                <w:iCs/>
                <w:color w:val="00241A"/>
                <w:kern w:val="0"/>
                <w:sz w:val="20"/>
                <w:szCs w:val="20"/>
                <w14:ligatures w14:val="none"/>
              </w:rPr>
              <w:br/>
            </w:r>
          </w:p>
          <w:p w14:paraId="454FF305" w14:textId="77777777" w:rsidR="006D42E2" w:rsidRPr="006D42E2" w:rsidRDefault="006D42E2" w:rsidP="006D42E2">
            <w:pPr>
              <w:spacing w:after="0" w:line="360" w:lineRule="auto"/>
              <w:rPr>
                <w:rFonts w:ascii="Montserrat" w:eastAsia="Calibri" w:hAnsi="Montserrat" w:cs="Times New Roman"/>
                <w:b/>
                <w:bCs/>
                <w:i/>
                <w:iCs/>
                <w:kern w:val="0"/>
                <w:sz w:val="20"/>
                <w:szCs w:val="20"/>
                <w14:ligatures w14:val="none"/>
              </w:rPr>
            </w:pPr>
            <w:r w:rsidRPr="006D42E2">
              <w:rPr>
                <w:rFonts w:ascii="Montserrat" w:eastAsia="Calibri" w:hAnsi="Montserrat" w:cs="Times New Roman"/>
                <w:b/>
                <w:bCs/>
                <w:i/>
                <w:iCs/>
                <w:kern w:val="0"/>
                <w:sz w:val="20"/>
                <w:szCs w:val="20"/>
                <w14:ligatures w14:val="none"/>
              </w:rPr>
              <w:t>Atsakymas:</w:t>
            </w:r>
          </w:p>
          <w:p w14:paraId="272AE9F3" w14:textId="3A00C569" w:rsidR="006D42E2" w:rsidRPr="006D42E2" w:rsidRDefault="006D42E2" w:rsidP="006D42E2">
            <w:pPr>
              <w:spacing w:after="0" w:line="360" w:lineRule="auto"/>
              <w:rPr>
                <w:rFonts w:ascii="Montserrat" w:eastAsia="Calibri" w:hAnsi="Montserrat" w:cs="Times New Roman"/>
                <w:i/>
                <w:iCs/>
                <w:kern w:val="0"/>
                <w:sz w:val="20"/>
                <w:szCs w:val="20"/>
                <w14:ligatures w14:val="none"/>
              </w:rPr>
            </w:pPr>
            <w:r w:rsidRPr="006D42E2">
              <w:rPr>
                <w:rFonts w:ascii="Montserrat" w:eastAsia="Calibri" w:hAnsi="Montserrat" w:cs="Times New Roman"/>
                <w:i/>
                <w:iCs/>
                <w:kern w:val="0"/>
                <w:sz w:val="20"/>
                <w:szCs w:val="20"/>
                <w14:ligatures w14:val="none"/>
              </w:rPr>
              <w:t>„I</w:t>
            </w:r>
            <w:r w:rsidRPr="006D42E2">
              <w:rPr>
                <w:rFonts w:ascii="Montserrat" w:eastAsia="Aptos" w:hAnsi="Montserrat" w:cs="Times New Roman"/>
                <w:i/>
                <w:iCs/>
                <w:color w:val="000000"/>
                <w:sz w:val="20"/>
                <w:szCs w:val="20"/>
                <w:lang w:val="en-US"/>
              </w:rPr>
              <w:t xml:space="preserve">nformuojame, kad </w:t>
            </w:r>
            <w:r w:rsidRPr="006D42E2">
              <w:rPr>
                <w:rFonts w:ascii="Montserrat" w:eastAsia="Calibri" w:hAnsi="Montserrat" w:cs="Times New Roman"/>
                <w:i/>
                <w:iCs/>
                <w:kern w:val="0"/>
                <w:sz w:val="20"/>
                <w:szCs w:val="20"/>
                <w14:ligatures w14:val="none"/>
              </w:rPr>
              <w:t>Fortigate yra pirmame aukšte. Ševčenkos g. 16J esantis duomenų centras priklauso UAB „Delska“</w:t>
            </w:r>
            <w:r>
              <w:rPr>
                <w:rFonts w:ascii="Montserrat" w:eastAsia="Calibri" w:hAnsi="Montserrat" w:cs="Times New Roman"/>
                <w:i/>
                <w:iCs/>
                <w:kern w:val="0"/>
                <w:sz w:val="20"/>
                <w:szCs w:val="20"/>
                <w14:ligatures w14:val="none"/>
              </w:rPr>
              <w:t>“.</w:t>
            </w:r>
          </w:p>
          <w:p w14:paraId="345DCEAB" w14:textId="77777777" w:rsidR="006D42E2" w:rsidRPr="006D42E2" w:rsidRDefault="006D42E2" w:rsidP="006D42E2">
            <w:pPr>
              <w:spacing w:after="0" w:line="360" w:lineRule="auto"/>
              <w:rPr>
                <w:rFonts w:ascii="Montserrat" w:eastAsia="Calibri" w:hAnsi="Montserrat" w:cs="Times New Roman"/>
                <w:i/>
                <w:iCs/>
                <w:kern w:val="0"/>
                <w:sz w:val="20"/>
                <w:szCs w:val="20"/>
                <w14:ligatures w14:val="none"/>
              </w:rPr>
            </w:pPr>
          </w:p>
          <w:p w14:paraId="0DCE433A" w14:textId="77777777" w:rsidR="006D42E2" w:rsidRPr="006D42E2" w:rsidRDefault="006D42E2" w:rsidP="006D42E2">
            <w:pPr>
              <w:spacing w:after="0" w:line="360" w:lineRule="auto"/>
              <w:rPr>
                <w:rFonts w:ascii="Montserrat" w:eastAsia="Calibri" w:hAnsi="Montserrat" w:cs="Times New Roman"/>
                <w:b/>
                <w:bCs/>
                <w:i/>
                <w:iCs/>
                <w:kern w:val="0"/>
                <w:sz w:val="20"/>
                <w:szCs w:val="20"/>
                <w14:ligatures w14:val="none"/>
              </w:rPr>
            </w:pPr>
            <w:r w:rsidRPr="006D42E2">
              <w:rPr>
                <w:rFonts w:ascii="Montserrat" w:eastAsia="Calibri" w:hAnsi="Montserrat" w:cs="Times New Roman"/>
                <w:b/>
                <w:bCs/>
                <w:i/>
                <w:iCs/>
                <w:kern w:val="0"/>
                <w:sz w:val="20"/>
                <w:szCs w:val="20"/>
                <w14:ligatures w14:val="none"/>
              </w:rPr>
              <w:t>7 klausimas:</w:t>
            </w:r>
          </w:p>
          <w:p w14:paraId="3CF5B806" w14:textId="77777777" w:rsidR="006D42E2" w:rsidRPr="006D42E2" w:rsidRDefault="006D42E2" w:rsidP="006D42E2">
            <w:pPr>
              <w:spacing w:after="0" w:line="360" w:lineRule="auto"/>
              <w:rPr>
                <w:rFonts w:ascii="Montserrat" w:eastAsia="Calibri" w:hAnsi="Montserrat" w:cs="Times New Roman"/>
                <w:i/>
                <w:iCs/>
                <w:color w:val="00241A"/>
                <w:kern w:val="0"/>
                <w:sz w:val="20"/>
                <w:szCs w:val="20"/>
                <w14:ligatures w14:val="none"/>
              </w:rPr>
            </w:pPr>
            <w:r w:rsidRPr="006D42E2">
              <w:rPr>
                <w:rFonts w:ascii="Montserrat" w:eastAsia="Calibri" w:hAnsi="Montserrat" w:cs="Times New Roman"/>
                <w:i/>
                <w:iCs/>
                <w:color w:val="00241A"/>
                <w:kern w:val="0"/>
                <w:sz w:val="20"/>
                <w:szCs w:val="20"/>
                <w:shd w:val="clear" w:color="auto" w:fill="FFFFFF"/>
                <w14:ligatures w14:val="none"/>
              </w:rPr>
              <w:t>„TS nurodyti Paslaugų nutrūkimo šalinimo terminai, kurie praktikoje objektyviai neįgyvendinami, neatitinka protingumo ir proporcingumo principų, todėl prašome juos pakoreguoti standartiškai nustatant, kad gedimai turi būti pašalinti per 24 val. nuo užsakovo pranešimo užregistravimo.“</w:t>
            </w:r>
          </w:p>
          <w:p w14:paraId="39A1A19C" w14:textId="77777777" w:rsidR="006D42E2" w:rsidRPr="006D42E2" w:rsidRDefault="006D42E2" w:rsidP="006D42E2">
            <w:pPr>
              <w:spacing w:after="0" w:line="360" w:lineRule="auto"/>
              <w:rPr>
                <w:rFonts w:ascii="Montserrat" w:eastAsia="Calibri" w:hAnsi="Montserrat" w:cs="Times New Roman"/>
                <w:b/>
                <w:bCs/>
                <w:i/>
                <w:iCs/>
                <w:color w:val="00241A"/>
                <w:kern w:val="0"/>
                <w:sz w:val="20"/>
                <w:szCs w:val="20"/>
                <w14:ligatures w14:val="none"/>
              </w:rPr>
            </w:pPr>
          </w:p>
          <w:p w14:paraId="08C1B8F0" w14:textId="77777777" w:rsidR="006D42E2" w:rsidRPr="006D42E2" w:rsidRDefault="006D42E2" w:rsidP="006D42E2">
            <w:pPr>
              <w:spacing w:after="0" w:line="360" w:lineRule="auto"/>
              <w:rPr>
                <w:rFonts w:ascii="Montserrat" w:eastAsia="Calibri" w:hAnsi="Montserrat" w:cs="Times New Roman"/>
                <w:b/>
                <w:bCs/>
                <w:i/>
                <w:iCs/>
                <w:color w:val="00241A"/>
                <w:kern w:val="0"/>
                <w:sz w:val="20"/>
                <w:szCs w:val="20"/>
                <w14:ligatures w14:val="none"/>
              </w:rPr>
            </w:pPr>
            <w:r w:rsidRPr="006D42E2">
              <w:rPr>
                <w:rFonts w:ascii="Montserrat" w:eastAsia="Calibri" w:hAnsi="Montserrat" w:cs="Times New Roman"/>
                <w:b/>
                <w:bCs/>
                <w:i/>
                <w:iCs/>
                <w:color w:val="00241A"/>
                <w:kern w:val="0"/>
                <w:sz w:val="20"/>
                <w:szCs w:val="20"/>
                <w14:ligatures w14:val="none"/>
              </w:rPr>
              <w:t>Atsakymas:</w:t>
            </w:r>
          </w:p>
          <w:p w14:paraId="0AE08BCF" w14:textId="77777777" w:rsidR="006D42E2" w:rsidRPr="006D42E2" w:rsidRDefault="006D42E2" w:rsidP="006D42E2">
            <w:pPr>
              <w:spacing w:after="0" w:line="360" w:lineRule="auto"/>
              <w:rPr>
                <w:rFonts w:ascii="Montserrat" w:eastAsia="Calibri" w:hAnsi="Montserrat" w:cs="Times New Roman"/>
                <w:b/>
                <w:bCs/>
                <w:i/>
                <w:iCs/>
                <w:kern w:val="0"/>
                <w:sz w:val="20"/>
                <w:szCs w:val="20"/>
                <w14:ligatures w14:val="none"/>
              </w:rPr>
            </w:pPr>
            <w:r w:rsidRPr="006D42E2">
              <w:rPr>
                <w:rFonts w:ascii="Montserrat" w:eastAsia="Calibri" w:hAnsi="Montserrat" w:cs="Times New Roman"/>
                <w:i/>
                <w:iCs/>
                <w:color w:val="00241A"/>
                <w:kern w:val="0"/>
                <w:sz w:val="20"/>
                <w:szCs w:val="20"/>
                <w14:ligatures w14:val="none"/>
              </w:rPr>
              <w:t>„Pažymime, kad d</w:t>
            </w:r>
            <w:r w:rsidRPr="006D42E2">
              <w:rPr>
                <w:rFonts w:ascii="Montserrat" w:eastAsia="Calibri" w:hAnsi="Montserrat" w:cs="Times New Roman"/>
                <w:i/>
                <w:iCs/>
                <w:kern w:val="0"/>
                <w:sz w:val="20"/>
                <w:szCs w:val="20"/>
                <w14:ligatures w14:val="none"/>
              </w:rPr>
              <w:t>abartinis paslaugų tiekėjas taiko tokius reagavimo ir gedimų šalinimo terminus. Terminų ilginimas negalimas, nes ilgesnis terminas būtų susijęs su dideliais finansiniais nuostoliais ir reputacine žala.“</w:t>
            </w:r>
            <w:r w:rsidRPr="006D42E2">
              <w:rPr>
                <w:rFonts w:ascii="Montserrat" w:eastAsia="Calibri" w:hAnsi="Montserrat" w:cs="Times New Roman"/>
                <w:i/>
                <w:iCs/>
                <w:color w:val="00241A"/>
                <w:kern w:val="0"/>
                <w:sz w:val="20"/>
                <w:szCs w:val="20"/>
                <w14:ligatures w14:val="none"/>
              </w:rPr>
              <w:br/>
            </w:r>
          </w:p>
          <w:p w14:paraId="636035A6" w14:textId="77777777" w:rsidR="006D42E2" w:rsidRPr="006D42E2" w:rsidRDefault="006D42E2" w:rsidP="006D42E2">
            <w:pPr>
              <w:spacing w:after="0" w:line="360" w:lineRule="auto"/>
              <w:rPr>
                <w:rFonts w:ascii="Montserrat" w:eastAsia="Aptos" w:hAnsi="Montserrat" w:cs="Times New Roman"/>
                <w:b/>
                <w:bCs/>
                <w:i/>
                <w:iCs/>
                <w:color w:val="000000"/>
                <w:sz w:val="20"/>
                <w:szCs w:val="20"/>
                <w:lang w:val="en-US"/>
              </w:rPr>
            </w:pPr>
            <w:r w:rsidRPr="006D42E2">
              <w:rPr>
                <w:rFonts w:ascii="Montserrat" w:eastAsia="Aptos" w:hAnsi="Montserrat" w:cs="Times New Roman"/>
                <w:b/>
                <w:bCs/>
                <w:i/>
                <w:iCs/>
                <w:color w:val="000000"/>
                <w:sz w:val="20"/>
                <w:szCs w:val="20"/>
                <w:lang w:val="en-US"/>
              </w:rPr>
              <w:t>8 klausimas:</w:t>
            </w:r>
          </w:p>
          <w:p w14:paraId="7CF71D02" w14:textId="77777777" w:rsidR="006D42E2" w:rsidRPr="006D42E2" w:rsidRDefault="006D42E2" w:rsidP="006D42E2">
            <w:pPr>
              <w:spacing w:line="360" w:lineRule="auto"/>
              <w:rPr>
                <w:rFonts w:ascii="Montserrat" w:eastAsia="Aptos" w:hAnsi="Montserrat" w:cs="Aptos"/>
                <w:i/>
                <w:iCs/>
                <w:color w:val="00241A"/>
                <w:kern w:val="0"/>
                <w:sz w:val="20"/>
                <w:szCs w:val="20"/>
                <w:shd w:val="clear" w:color="auto" w:fill="FFFFFF"/>
              </w:rPr>
            </w:pPr>
            <w:r w:rsidRPr="006D42E2">
              <w:rPr>
                <w:rFonts w:ascii="Montserrat" w:eastAsia="Calibri" w:hAnsi="Montserrat" w:cs="Times New Roman"/>
                <w:i/>
                <w:iCs/>
                <w:color w:val="00241A"/>
                <w:kern w:val="0"/>
                <w:sz w:val="20"/>
                <w:szCs w:val="20"/>
                <w:shd w:val="clear" w:color="auto" w:fill="FFFFFF"/>
                <w14:ligatures w14:val="none"/>
              </w:rPr>
              <w:t>„</w:t>
            </w:r>
            <w:r w:rsidRPr="006D42E2">
              <w:rPr>
                <w:rFonts w:ascii="Montserrat" w:eastAsia="Aptos" w:hAnsi="Montserrat" w:cs="Aptos"/>
                <w:i/>
                <w:iCs/>
                <w:color w:val="00241A"/>
                <w:kern w:val="0"/>
                <w:sz w:val="20"/>
                <w:szCs w:val="20"/>
                <w:shd w:val="clear" w:color="auto" w:fill="FFFFFF"/>
              </w:rPr>
              <w:t>Atsižvelgiant į tai, kad reikia daugiau laiko reikalavimų įvertinimui, techninių galimybių ištyrimui ir pasiūlymo parengimui, prašome pratęsti pasiūlymo pateikimo terminą iki rugsėjo 15 d.“</w:t>
            </w:r>
          </w:p>
          <w:p w14:paraId="2F20D1A9" w14:textId="77777777" w:rsidR="006D42E2" w:rsidRPr="006D42E2" w:rsidRDefault="006D42E2" w:rsidP="006D42E2">
            <w:pPr>
              <w:spacing w:after="0" w:line="360" w:lineRule="auto"/>
              <w:rPr>
                <w:rFonts w:ascii="Montserrat" w:eastAsia="Calibri" w:hAnsi="Montserrat" w:cs="Times New Roman"/>
                <w:b/>
                <w:bCs/>
                <w:i/>
                <w:iCs/>
                <w:color w:val="00241A"/>
                <w:kern w:val="0"/>
                <w:sz w:val="20"/>
                <w:szCs w:val="20"/>
                <w:shd w:val="clear" w:color="auto" w:fill="FFFFFF"/>
                <w14:ligatures w14:val="none"/>
              </w:rPr>
            </w:pPr>
            <w:r w:rsidRPr="006D42E2">
              <w:rPr>
                <w:rFonts w:ascii="Montserrat" w:eastAsia="Calibri" w:hAnsi="Montserrat" w:cs="Times New Roman"/>
                <w:b/>
                <w:bCs/>
                <w:i/>
                <w:iCs/>
                <w:color w:val="00241A"/>
                <w:kern w:val="0"/>
                <w:sz w:val="20"/>
                <w:szCs w:val="20"/>
                <w:shd w:val="clear" w:color="auto" w:fill="FFFFFF"/>
                <w14:ligatures w14:val="none"/>
              </w:rPr>
              <w:lastRenderedPageBreak/>
              <w:t>Atsakymas:</w:t>
            </w:r>
          </w:p>
          <w:p w14:paraId="191804A8" w14:textId="77777777" w:rsidR="006D42E2" w:rsidRPr="006D42E2" w:rsidRDefault="006D42E2" w:rsidP="006D42E2">
            <w:pPr>
              <w:spacing w:line="360" w:lineRule="auto"/>
              <w:rPr>
                <w:rFonts w:ascii="Montserrat" w:eastAsia="Aptos" w:hAnsi="Montserrat" w:cs="Aptos"/>
                <w:i/>
                <w:iCs/>
                <w:color w:val="00241A"/>
                <w:kern w:val="0"/>
                <w:sz w:val="20"/>
                <w:szCs w:val="20"/>
                <w:shd w:val="clear" w:color="auto" w:fill="FFFFFF"/>
              </w:rPr>
            </w:pPr>
            <w:r w:rsidRPr="006D42E2">
              <w:rPr>
                <w:rFonts w:ascii="Montserrat" w:eastAsia="Calibri" w:hAnsi="Montserrat" w:cs="Times New Roman"/>
                <w:i/>
                <w:iCs/>
                <w:color w:val="00241A"/>
                <w:kern w:val="0"/>
                <w:sz w:val="20"/>
                <w:szCs w:val="20"/>
                <w:shd w:val="clear" w:color="auto" w:fill="FFFFFF"/>
                <w14:ligatures w14:val="none"/>
              </w:rPr>
              <w:t>„</w:t>
            </w:r>
            <w:r w:rsidRPr="006D42E2">
              <w:rPr>
                <w:rFonts w:ascii="Montserrat" w:eastAsia="Aptos" w:hAnsi="Montserrat" w:cs="Aptos"/>
                <w:i/>
                <w:iCs/>
                <w:color w:val="00241A"/>
                <w:kern w:val="0"/>
                <w:sz w:val="20"/>
                <w:szCs w:val="20"/>
                <w:shd w:val="clear" w:color="auto" w:fill="FFFFFF"/>
              </w:rPr>
              <w:t>Perkančioji organizacija atsižvelgdama į tai, kad yra tikslinami pirkimo dokumentai – techninė specifikacija, ir atsiranda poreikis suinteresuotiems dalyviams įsivertinti aktualią techninės specifikacijos redakciją, pasiūlymų pateikimo terminą pratęsia iki 2025 m. rugsėjo 17 d. 09:00 val.“</w:t>
            </w:r>
          </w:p>
          <w:p w14:paraId="497766B7" w14:textId="77777777" w:rsidR="006D42E2" w:rsidRPr="006D42E2" w:rsidRDefault="006D42E2" w:rsidP="006D42E2">
            <w:pPr>
              <w:tabs>
                <w:tab w:val="left" w:pos="284"/>
              </w:tabs>
              <w:suppressAutoHyphens/>
              <w:autoSpaceDN w:val="0"/>
              <w:spacing w:after="0" w:line="276" w:lineRule="auto"/>
              <w:jc w:val="both"/>
              <w:textAlignment w:val="baseline"/>
              <w:rPr>
                <w:rFonts w:ascii="Montserrat" w:eastAsia="Calibri" w:hAnsi="Montserrat" w:cs="Arial"/>
                <w:bCs/>
                <w:iCs/>
                <w:kern w:val="0"/>
                <w:sz w:val="20"/>
                <w:szCs w:val="20"/>
                <w14:ligatures w14:val="none"/>
              </w:rPr>
            </w:pPr>
          </w:p>
          <w:p w14:paraId="04AC517A" w14:textId="77777777" w:rsidR="006D42E2" w:rsidRPr="006D42E2" w:rsidRDefault="006D42E2" w:rsidP="006D42E2">
            <w:pPr>
              <w:tabs>
                <w:tab w:val="left" w:pos="284"/>
              </w:tabs>
              <w:suppressAutoHyphens/>
              <w:autoSpaceDN w:val="0"/>
              <w:spacing w:after="0" w:line="276" w:lineRule="auto"/>
              <w:jc w:val="both"/>
              <w:textAlignment w:val="baseline"/>
              <w:rPr>
                <w:rFonts w:ascii="Montserrat" w:eastAsia="Calibri" w:hAnsi="Montserrat" w:cs="Arial"/>
                <w:bCs/>
                <w:iCs/>
                <w:kern w:val="0"/>
                <w:sz w:val="20"/>
                <w:szCs w:val="20"/>
                <w14:ligatures w14:val="none"/>
              </w:rPr>
            </w:pPr>
          </w:p>
          <w:p w14:paraId="61BE6460" w14:textId="77777777" w:rsidR="006D42E2" w:rsidRPr="006D42E2" w:rsidRDefault="006D42E2" w:rsidP="006D42E2">
            <w:pPr>
              <w:tabs>
                <w:tab w:val="left" w:pos="284"/>
              </w:tabs>
              <w:suppressAutoHyphens/>
              <w:autoSpaceDN w:val="0"/>
              <w:spacing w:after="0" w:line="276" w:lineRule="auto"/>
              <w:jc w:val="both"/>
              <w:textAlignment w:val="baseline"/>
              <w:rPr>
                <w:rFonts w:ascii="Montserrat" w:eastAsia="Calibri" w:hAnsi="Montserrat" w:cs="Arial"/>
                <w:bCs/>
                <w:iCs/>
                <w:kern w:val="0"/>
                <w:sz w:val="20"/>
                <w:szCs w:val="20"/>
                <w14:ligatures w14:val="none"/>
              </w:rPr>
            </w:pPr>
          </w:p>
          <w:p w14:paraId="601D9369" w14:textId="77777777" w:rsidR="006D42E2" w:rsidRPr="006D42E2" w:rsidRDefault="006D42E2" w:rsidP="006D42E2">
            <w:pPr>
              <w:spacing w:line="256" w:lineRule="auto"/>
              <w:rPr>
                <w:rFonts w:ascii="Montserrat" w:eastAsia="Times New Roman" w:hAnsi="Montserrat" w:cs="Aptos"/>
                <w:color w:val="000000"/>
                <w:kern w:val="0"/>
                <w:sz w:val="20"/>
                <w:szCs w:val="20"/>
                <w:lang w:eastAsia="lt-LT"/>
                <w14:ligatures w14:val="none"/>
              </w:rPr>
            </w:pPr>
            <w:r w:rsidRPr="006D42E2">
              <w:rPr>
                <w:rFonts w:ascii="Montserrat" w:eastAsia="Times New Roman" w:hAnsi="Montserrat" w:cs="Aptos"/>
                <w:color w:val="000000"/>
                <w:kern w:val="0"/>
                <w:sz w:val="20"/>
                <w:szCs w:val="20"/>
                <w:lang w:eastAsia="lt-LT"/>
                <w14:ligatures w14:val="none"/>
              </w:rPr>
              <w:t xml:space="preserve">      Komisijos pirmininkė           </w:t>
            </w:r>
            <w:r w:rsidRPr="006D42E2">
              <w:rPr>
                <w:rFonts w:ascii="Montserrat" w:eastAsia="Times New Roman" w:hAnsi="Montserrat" w:cs="Aptos"/>
                <w:color w:val="000000"/>
                <w:kern w:val="0"/>
                <w:sz w:val="20"/>
                <w:szCs w:val="20"/>
                <w:lang w:eastAsia="lt-LT"/>
                <w14:ligatures w14:val="none"/>
              </w:rPr>
              <w:tab/>
            </w:r>
            <w:r w:rsidRPr="006D42E2">
              <w:rPr>
                <w:rFonts w:ascii="Montserrat" w:eastAsia="Times New Roman" w:hAnsi="Montserrat" w:cs="Aptos"/>
                <w:color w:val="000000"/>
                <w:kern w:val="0"/>
                <w:sz w:val="20"/>
                <w:szCs w:val="20"/>
                <w:lang w:eastAsia="lt-LT"/>
                <w14:ligatures w14:val="none"/>
              </w:rPr>
              <w:tab/>
              <w:t xml:space="preserve">                                   Giedrė Molienė</w:t>
            </w:r>
          </w:p>
        </w:tc>
      </w:tr>
    </w:tbl>
    <w:p w14:paraId="2E522B9F" w14:textId="77777777" w:rsidR="006D42E2" w:rsidRPr="006D42E2" w:rsidRDefault="006D42E2" w:rsidP="006D42E2">
      <w:pPr>
        <w:spacing w:line="259" w:lineRule="auto"/>
        <w:rPr>
          <w:rFonts w:ascii="Calibri" w:eastAsia="Calibri" w:hAnsi="Calibri" w:cs="Times New Roman"/>
          <w:kern w:val="0"/>
          <w:sz w:val="20"/>
          <w:szCs w:val="20"/>
          <w14:ligatures w14:val="none"/>
        </w:rPr>
      </w:pPr>
    </w:p>
    <w:p w14:paraId="21604E7A" w14:textId="77777777" w:rsidR="006D42E2" w:rsidRPr="006D42E2" w:rsidRDefault="006D42E2" w:rsidP="006D42E2">
      <w:pPr>
        <w:spacing w:line="259" w:lineRule="auto"/>
        <w:rPr>
          <w:rFonts w:ascii="Calibri" w:eastAsia="Calibri" w:hAnsi="Calibri" w:cs="Times New Roman"/>
          <w:kern w:val="0"/>
          <w:sz w:val="20"/>
          <w:szCs w:val="20"/>
          <w14:ligatures w14:val="none"/>
        </w:rPr>
      </w:pPr>
    </w:p>
    <w:p w14:paraId="45F56F42" w14:textId="77777777" w:rsidR="00327AA9" w:rsidRDefault="00327AA9"/>
    <w:sectPr w:rsidR="00327AA9">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2E2"/>
    <w:rsid w:val="0001230A"/>
    <w:rsid w:val="00150685"/>
    <w:rsid w:val="00305F00"/>
    <w:rsid w:val="00327AA9"/>
    <w:rsid w:val="00484D68"/>
    <w:rsid w:val="006D42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64780"/>
  <w15:chartTrackingRefBased/>
  <w15:docId w15:val="{D2FC0F36-0FAE-4464-9B4B-9D9E20FD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42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42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42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42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42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42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2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2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2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2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42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2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2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2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2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2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2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2E2"/>
    <w:rPr>
      <w:rFonts w:eastAsiaTheme="majorEastAsia" w:cstheme="majorBidi"/>
      <w:color w:val="272727" w:themeColor="text1" w:themeTint="D8"/>
    </w:rPr>
  </w:style>
  <w:style w:type="paragraph" w:styleId="Title">
    <w:name w:val="Title"/>
    <w:basedOn w:val="Normal"/>
    <w:next w:val="Normal"/>
    <w:link w:val="TitleChar"/>
    <w:uiPriority w:val="10"/>
    <w:qFormat/>
    <w:rsid w:val="006D42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2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2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2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2E2"/>
    <w:pPr>
      <w:spacing w:before="160"/>
      <w:jc w:val="center"/>
    </w:pPr>
    <w:rPr>
      <w:i/>
      <w:iCs/>
      <w:color w:val="404040" w:themeColor="text1" w:themeTint="BF"/>
    </w:rPr>
  </w:style>
  <w:style w:type="character" w:customStyle="1" w:styleId="QuoteChar">
    <w:name w:val="Quote Char"/>
    <w:basedOn w:val="DefaultParagraphFont"/>
    <w:link w:val="Quote"/>
    <w:uiPriority w:val="29"/>
    <w:rsid w:val="006D42E2"/>
    <w:rPr>
      <w:i/>
      <w:iCs/>
      <w:color w:val="404040" w:themeColor="text1" w:themeTint="BF"/>
    </w:rPr>
  </w:style>
  <w:style w:type="paragraph" w:styleId="ListParagraph">
    <w:name w:val="List Paragraph"/>
    <w:basedOn w:val="Normal"/>
    <w:uiPriority w:val="34"/>
    <w:qFormat/>
    <w:rsid w:val="006D42E2"/>
    <w:pPr>
      <w:ind w:left="720"/>
      <w:contextualSpacing/>
    </w:pPr>
  </w:style>
  <w:style w:type="character" w:styleId="IntenseEmphasis">
    <w:name w:val="Intense Emphasis"/>
    <w:basedOn w:val="DefaultParagraphFont"/>
    <w:uiPriority w:val="21"/>
    <w:qFormat/>
    <w:rsid w:val="006D42E2"/>
    <w:rPr>
      <w:i/>
      <w:iCs/>
      <w:color w:val="0F4761" w:themeColor="accent1" w:themeShade="BF"/>
    </w:rPr>
  </w:style>
  <w:style w:type="paragraph" w:styleId="IntenseQuote">
    <w:name w:val="Intense Quote"/>
    <w:basedOn w:val="Normal"/>
    <w:next w:val="Normal"/>
    <w:link w:val="IntenseQuoteChar"/>
    <w:uiPriority w:val="30"/>
    <w:qFormat/>
    <w:rsid w:val="006D42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42E2"/>
    <w:rPr>
      <w:i/>
      <w:iCs/>
      <w:color w:val="0F4761" w:themeColor="accent1" w:themeShade="BF"/>
    </w:rPr>
  </w:style>
  <w:style w:type="character" w:styleId="IntenseReference">
    <w:name w:val="Intense Reference"/>
    <w:basedOn w:val="DefaultParagraphFont"/>
    <w:uiPriority w:val="32"/>
    <w:qFormat/>
    <w:rsid w:val="006D42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4293</Words>
  <Characters>2448</Characters>
  <Application>Microsoft Office Word</Application>
  <DocSecurity>0</DocSecurity>
  <Lines>20</Lines>
  <Paragraphs>13</Paragraphs>
  <ScaleCrop>false</ScaleCrop>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Bartusevičiūtė</dc:creator>
  <cp:keywords/>
  <dc:description/>
  <cp:lastModifiedBy>Gintarė Bartusevičiūtė</cp:lastModifiedBy>
  <cp:revision>2</cp:revision>
  <dcterms:created xsi:type="dcterms:W3CDTF">2025-09-09T10:07:00Z</dcterms:created>
  <dcterms:modified xsi:type="dcterms:W3CDTF">2025-09-09T10:26:00Z</dcterms:modified>
</cp:coreProperties>
</file>