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4.jpeg" ContentType="image/jpeg"/>
  <Override PartName="/word/media/image3.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media/image10.png" ContentType="image/png"/>
  <Override PartName="/word/media/image1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Grid"/>
        <w:tblW w:w="8630" w:type="dxa"/>
        <w:jc w:val="left"/>
        <w:tblInd w:w="720" w:type="dxa"/>
        <w:tblLayout w:type="fixed"/>
        <w:tblCellMar>
          <w:top w:w="0" w:type="dxa"/>
          <w:left w:w="108" w:type="dxa"/>
          <w:bottom w:w="0" w:type="dxa"/>
          <w:right w:w="108" w:type="dxa"/>
        </w:tblCellMar>
        <w:tblLook w:firstRow="1" w:noVBand="1" w:lastRow="0" w:firstColumn="1" w:lastColumn="0" w:noHBand="0" w:val="04a0"/>
      </w:tblPr>
      <w:tblGrid>
        <w:gridCol w:w="8630"/>
      </w:tblGrid>
      <w:tr>
        <w:trPr/>
        <w:tc>
          <w:tcPr>
            <w:tcW w:w="8630" w:type="dxa"/>
            <w:tcBorders/>
          </w:tcPr>
          <w:p>
            <w:pPr>
              <w:pStyle w:val="Normal"/>
              <w:widowControl/>
              <w:spacing w:lineRule="auto" w:line="240" w:before="0" w:after="0"/>
              <w:jc w:val="left"/>
              <w:rPr>
                <w:rFonts w:ascii="Arial Narrow" w:hAnsi="Arial Narrow"/>
                <w:b/>
                <w:bCs/>
                <w:sz w:val="22"/>
                <w:szCs w:val="22"/>
                <w:lang w:val="lt-LT"/>
              </w:rPr>
            </w:pPr>
            <w:r>
              <w:rPr>
                <w:rFonts w:eastAsia="Aptos" w:cs="" w:ascii="Arial Narrow" w:hAnsi="Arial Narrow"/>
                <w:b/>
                <w:bCs/>
                <w:kern w:val="2"/>
                <w:sz w:val="22"/>
                <w:szCs w:val="22"/>
                <w:lang w:val="lt-LT" w:eastAsia="en-US" w:bidi="ar-SA"/>
              </w:rPr>
              <w:t>1. Klausimas</w:t>
            </w:r>
          </w:p>
        </w:tc>
      </w:tr>
      <w:tr>
        <w:trPr/>
        <w:tc>
          <w:tcPr>
            <w:tcW w:w="8630" w:type="dxa"/>
            <w:tcBorders/>
          </w:tcPr>
          <w:p>
            <w:pPr>
              <w:pStyle w:val="Normal"/>
              <w:widowControl/>
              <w:spacing w:lineRule="auto" w:line="240" w:before="0" w:after="0"/>
              <w:jc w:val="left"/>
              <w:rPr>
                <w:rFonts w:ascii="Arial Narrow" w:hAnsi="Arial Narrow"/>
                <w:sz w:val="22"/>
                <w:szCs w:val="22"/>
                <w:lang w:val="lt-LT"/>
              </w:rPr>
            </w:pPr>
            <w:r>
              <w:rPr>
                <w:rFonts w:eastAsia="Aptos" w:cs="" w:ascii="Arial Narrow" w:hAnsi="Arial Narrow"/>
                <w:kern w:val="2"/>
                <w:sz w:val="22"/>
                <w:szCs w:val="22"/>
                <w:lang w:val="lt-LT" w:eastAsia="en-US" w:bidi="ar-SA"/>
              </w:rPr>
              <w:t>Prašome patikslinti koks skaldelės 8/16 kiekis reikalingas, nes DK rašoma kad įrengiama fr 30/60 360m2, o ne fr 8/16. Frakcija 30/60 Lietuvoje negaminama.</w:t>
            </w:r>
          </w:p>
          <w:p>
            <w:pPr>
              <w:pStyle w:val="ListParagraph"/>
              <w:widowControl/>
              <w:spacing w:lineRule="auto" w:line="240" w:before="0" w:after="0"/>
              <w:ind w:left="0"/>
              <w:contextualSpacing/>
              <w:jc w:val="left"/>
              <w:rPr>
                <w:rFonts w:ascii="Arial Narrow" w:hAnsi="Arial Narrow"/>
                <w:sz w:val="22"/>
                <w:szCs w:val="22"/>
                <w:lang w:val="lt-LT"/>
              </w:rPr>
            </w:pPr>
            <w:r>
              <w:rPr>
                <w:rFonts w:eastAsia="Aptos" w:cs=""/>
                <w:kern w:val="2"/>
                <w:lang w:eastAsia="en-US" w:bidi="ar-SA"/>
              </w:rPr>
              <w:drawing>
                <wp:inline distT="0" distB="0" distL="0" distR="0">
                  <wp:extent cx="4182110" cy="200025"/>
                  <wp:effectExtent l="0" t="0" r="0" b="0"/>
                  <wp:docPr id="1" name="Paveikslėlis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
                          <pic:cNvPicPr>
                            <a:picLocks noChangeAspect="1" noChangeArrowheads="1"/>
                          </pic:cNvPicPr>
                        </pic:nvPicPr>
                        <pic:blipFill>
                          <a:blip r:embed="rId2"/>
                          <a:stretch>
                            <a:fillRect/>
                          </a:stretch>
                        </pic:blipFill>
                        <pic:spPr bwMode="auto">
                          <a:xfrm>
                            <a:off x="0" y="0"/>
                            <a:ext cx="4182110" cy="200025"/>
                          </a:xfrm>
                          <a:prstGeom prst="rect">
                            <a:avLst/>
                          </a:prstGeom>
                        </pic:spPr>
                      </pic:pic>
                    </a:graphicData>
                  </a:graphic>
                </wp:inline>
              </w:drawing>
            </w:r>
          </w:p>
          <w:p>
            <w:pPr>
              <w:pStyle w:val="Normal"/>
              <w:widowControl/>
              <w:spacing w:lineRule="auto" w:line="240" w:before="0" w:after="0"/>
              <w:jc w:val="left"/>
              <w:rPr>
                <w:rFonts w:ascii="Arial Narrow" w:hAnsi="Arial Narrow"/>
                <w:sz w:val="22"/>
                <w:szCs w:val="22"/>
                <w:lang w:val="lt-LT"/>
              </w:rPr>
            </w:pPr>
            <w:r>
              <w:rPr>
                <w:rFonts w:eastAsia="Aptos" w:cs=""/>
                <w:kern w:val="2"/>
                <w:lang w:eastAsia="en-US" w:bidi="ar-SA"/>
              </w:rPr>
              <w:drawing>
                <wp:inline distT="0" distB="0" distL="0" distR="0">
                  <wp:extent cx="5342255" cy="1586230"/>
                  <wp:effectExtent l="0" t="0" r="0" b="0"/>
                  <wp:docPr id="2" name="Paveikslas2" descr="Paveikslėlis, kuriame yra tekstas, ekrano kopija, Šriftas, skaiči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as2" descr="Paveikslėlis, kuriame yra tekstas, ekrano kopija, Šriftas, skaičius&#10;&#10;Dirbtinio intelekto sugeneruotas turinys gali būti neteisingas."/>
                          <pic:cNvPicPr>
                            <a:picLocks noChangeAspect="1" noChangeArrowheads="1"/>
                          </pic:cNvPicPr>
                        </pic:nvPicPr>
                        <pic:blipFill>
                          <a:blip r:embed="rId3"/>
                          <a:stretch>
                            <a:fillRect/>
                          </a:stretch>
                        </pic:blipFill>
                        <pic:spPr bwMode="auto">
                          <a:xfrm>
                            <a:off x="0" y="0"/>
                            <a:ext cx="5342255" cy="1586230"/>
                          </a:xfrm>
                          <a:prstGeom prst="rect">
                            <a:avLst/>
                          </a:prstGeom>
                        </pic:spPr>
                      </pic:pic>
                    </a:graphicData>
                  </a:graphic>
                </wp:inline>
              </w:drawing>
            </w:r>
          </w:p>
        </w:tc>
      </w:tr>
      <w:tr>
        <w:trPr/>
        <w:tc>
          <w:tcPr>
            <w:tcW w:w="8630" w:type="dxa"/>
            <w:tcBorders/>
          </w:tcPr>
          <w:p>
            <w:pPr>
              <w:pStyle w:val="Normal"/>
              <w:widowControl/>
              <w:spacing w:lineRule="auto" w:line="240" w:before="0" w:after="0"/>
              <w:jc w:val="left"/>
              <w:rPr>
                <w:rFonts w:ascii="Arial Narrow" w:hAnsi="Arial Narrow"/>
                <w:b/>
                <w:bCs/>
                <w:sz w:val="22"/>
                <w:szCs w:val="22"/>
                <w:lang w:val="lt-LT"/>
              </w:rPr>
            </w:pPr>
            <w:r>
              <w:rPr>
                <w:rFonts w:eastAsia="Aptos" w:cs="" w:ascii="Arial Narrow" w:hAnsi="Arial Narrow"/>
                <w:b/>
                <w:bCs/>
                <w:kern w:val="2"/>
                <w:sz w:val="22"/>
                <w:szCs w:val="22"/>
                <w:lang w:val="lt-LT" w:eastAsia="en-US" w:bidi="ar-SA"/>
              </w:rPr>
              <w:t>1. Atsakymas</w:t>
            </w:r>
          </w:p>
        </w:tc>
      </w:tr>
      <w:tr>
        <w:trPr/>
        <w:tc>
          <w:tcPr>
            <w:tcW w:w="8630" w:type="dxa"/>
            <w:tcBorders/>
          </w:tcPr>
          <w:p>
            <w:pPr>
              <w:pStyle w:val="Normal"/>
              <w:widowControl/>
              <w:spacing w:lineRule="auto" w:line="240" w:before="0" w:after="0"/>
              <w:jc w:val="left"/>
              <w:rPr>
                <w:rFonts w:ascii="Arial Narrow" w:hAnsi="Arial Narrow"/>
                <w:sz w:val="22"/>
                <w:szCs w:val="22"/>
                <w:lang w:val="lt-LT"/>
              </w:rPr>
            </w:pPr>
            <w:r>
              <w:rPr>
                <w:rFonts w:eastAsia="Aptos" w:cs="" w:ascii="Arial Narrow" w:hAnsi="Arial Narrow"/>
                <w:kern w:val="2"/>
                <w:sz w:val="22"/>
                <w:szCs w:val="22"/>
                <w:lang w:val="lt-LT" w:eastAsia="en-US" w:bidi="ar-SA"/>
              </w:rPr>
              <w:t xml:space="preserve">Vadovautis Techninių specifikacijų skyriumi </w:t>
            </w:r>
            <w:r>
              <w:rPr>
                <w:rFonts w:eastAsia="Aptos" w:cs="" w:ascii="Arial Narrow" w:hAnsi="Arial Narrow"/>
                <w:i/>
                <w:iCs/>
                <w:kern w:val="2"/>
                <w:sz w:val="22"/>
                <w:szCs w:val="22"/>
                <w:lang w:val="lt-LT" w:eastAsia="en-US" w:bidi="ar-SA"/>
              </w:rPr>
              <w:t>7.4 Dekoratyvinė skaldelė.</w:t>
            </w:r>
          </w:p>
          <w:p>
            <w:pPr>
              <w:pStyle w:val="Normal"/>
              <w:widowControl/>
              <w:spacing w:lineRule="auto" w:line="240" w:before="0" w:after="0"/>
              <w:jc w:val="left"/>
              <w:rPr>
                <w:rFonts w:ascii="Arial Narrow" w:hAnsi="Arial Narrow"/>
                <w:sz w:val="22"/>
                <w:szCs w:val="22"/>
                <w:lang w:val="lt-LT"/>
              </w:rPr>
            </w:pPr>
            <w:r>
              <w:rPr>
                <w:rFonts w:eastAsia="Aptos" w:cs="" w:ascii="Arial Narrow" w:hAnsi="Arial Narrow"/>
                <w:kern w:val="2"/>
                <w:sz w:val="22"/>
                <w:szCs w:val="22"/>
                <w:lang w:val="lt-LT" w:eastAsia="en-US" w:bidi="ar-SA"/>
              </w:rPr>
              <w:t>Projekte numatoma 5cm storio sluoksnio skaldos įrengimas (fr. 8/16) – 360 m</w:t>
            </w:r>
            <w:r>
              <w:rPr>
                <w:rFonts w:eastAsia="Aptos" w:cs="" w:ascii="Arial Narrow" w:hAnsi="Arial Narrow"/>
                <w:kern w:val="2"/>
                <w:sz w:val="22"/>
                <w:szCs w:val="22"/>
                <w:vertAlign w:val="superscript"/>
                <w:lang w:val="lt-LT" w:eastAsia="en-US" w:bidi="ar-SA"/>
              </w:rPr>
              <w:t>2</w:t>
            </w:r>
            <w:r>
              <w:rPr>
                <w:rFonts w:eastAsia="Aptos" w:cs="" w:ascii="Arial Narrow" w:hAnsi="Arial Narrow"/>
                <w:kern w:val="2"/>
                <w:sz w:val="22"/>
                <w:szCs w:val="22"/>
                <w:lang w:val="lt-LT" w:eastAsia="en-US" w:bidi="ar-SA"/>
              </w:rPr>
              <w:t>.</w:t>
            </w:r>
          </w:p>
        </w:tc>
      </w:tr>
      <w:tr>
        <w:trPr/>
        <w:tc>
          <w:tcPr>
            <w:tcW w:w="8630" w:type="dxa"/>
            <w:tcBorders/>
          </w:tcPr>
          <w:p>
            <w:pPr>
              <w:pStyle w:val="Normal"/>
              <w:widowControl/>
              <w:spacing w:lineRule="auto" w:line="240" w:before="0" w:after="0"/>
              <w:jc w:val="left"/>
              <w:rPr>
                <w:rFonts w:ascii="Arial Narrow" w:hAnsi="Arial Narrow"/>
                <w:sz w:val="22"/>
                <w:szCs w:val="22"/>
                <w:lang w:val="lt-LT"/>
              </w:rPr>
            </w:pPr>
            <w:r>
              <w:rPr>
                <w:rFonts w:eastAsia="Aptos" w:cs="" w:ascii="Arial Narrow" w:hAnsi="Arial Narrow"/>
                <w:b/>
                <w:bCs/>
                <w:kern w:val="2"/>
                <w:sz w:val="22"/>
                <w:szCs w:val="22"/>
                <w:lang w:val="lt-LT" w:eastAsia="en-US" w:bidi="ar-SA"/>
              </w:rPr>
              <w:t>2. Klausimas</w:t>
            </w:r>
          </w:p>
        </w:tc>
      </w:tr>
      <w:tr>
        <w:trPr/>
        <w:tc>
          <w:tcPr>
            <w:tcW w:w="8630" w:type="dxa"/>
            <w:tcBorders/>
          </w:tcPr>
          <w:p>
            <w:pPr>
              <w:pStyle w:val="Normal"/>
              <w:widowControl/>
              <w:spacing w:lineRule="auto" w:line="240" w:before="0" w:after="0"/>
              <w:jc w:val="left"/>
              <w:rPr>
                <w:rFonts w:ascii="Arial Narrow" w:hAnsi="Arial Narrow"/>
                <w:sz w:val="22"/>
                <w:szCs w:val="22"/>
                <w:lang w:val="lt-LT"/>
              </w:rPr>
            </w:pPr>
            <w:r>
              <w:rPr>
                <w:rFonts w:eastAsia="Aptos" w:cs="" w:ascii="Arial Narrow" w:hAnsi="Arial Narrow"/>
                <w:kern w:val="2"/>
                <w:sz w:val="22"/>
                <w:szCs w:val="22"/>
                <w:lang w:val="lt-LT" w:eastAsia="en-US" w:bidi="ar-SA"/>
              </w:rPr>
              <w:t>Prašome pateikti TS geros sanklodos gruntui.</w:t>
            </w:r>
          </w:p>
        </w:tc>
      </w:tr>
      <w:tr>
        <w:trPr/>
        <w:tc>
          <w:tcPr>
            <w:tcW w:w="8630" w:type="dxa"/>
            <w:tcBorders/>
          </w:tcPr>
          <w:p>
            <w:pPr>
              <w:pStyle w:val="Normal"/>
              <w:widowControl/>
              <w:spacing w:lineRule="auto" w:line="240" w:before="0" w:after="0"/>
              <w:jc w:val="left"/>
              <w:rPr>
                <w:rFonts w:ascii="Arial Narrow" w:hAnsi="Arial Narrow"/>
                <w:sz w:val="22"/>
                <w:szCs w:val="22"/>
                <w:lang w:val="lt-LT"/>
              </w:rPr>
            </w:pPr>
            <w:r>
              <w:rPr>
                <w:rFonts w:eastAsia="Aptos" w:cs="" w:ascii="Arial Narrow" w:hAnsi="Arial Narrow"/>
                <w:b/>
                <w:bCs/>
                <w:kern w:val="2"/>
                <w:sz w:val="22"/>
                <w:szCs w:val="22"/>
                <w:lang w:val="lt-LT" w:eastAsia="en-US" w:bidi="ar-SA"/>
              </w:rPr>
              <w:t>2. Atsakymas</w:t>
            </w:r>
          </w:p>
        </w:tc>
      </w:tr>
      <w:tr>
        <w:trPr/>
        <w:tc>
          <w:tcPr>
            <w:tcW w:w="8630" w:type="dxa"/>
            <w:tcBorders/>
          </w:tcPr>
          <w:p>
            <w:pPr>
              <w:pStyle w:val="Normal"/>
              <w:widowControl/>
              <w:spacing w:lineRule="auto" w:line="240" w:before="0" w:after="0"/>
              <w:jc w:val="left"/>
              <w:rPr>
                <w:rFonts w:ascii="Arial Narrow" w:hAnsi="Arial Narrow"/>
                <w:sz w:val="22"/>
                <w:szCs w:val="22"/>
                <w:lang w:val="lt-LT"/>
              </w:rPr>
            </w:pPr>
            <w:r>
              <w:rPr>
                <w:rFonts w:eastAsia="Aptos" w:cs="" w:ascii="Arial Narrow" w:hAnsi="Arial Narrow"/>
                <w:kern w:val="2"/>
                <w:sz w:val="22"/>
                <w:szCs w:val="22"/>
                <w:lang w:val="lt-LT" w:eastAsia="en-US" w:bidi="ar-SA"/>
              </w:rPr>
              <w:t xml:space="preserve">Vadovautis Techninių specifikacijų skyriumi </w:t>
            </w:r>
            <w:r>
              <w:rPr>
                <w:rFonts w:eastAsia="Aptos" w:cs="" w:ascii="Arial Narrow" w:hAnsi="Arial Narrow"/>
                <w:i/>
                <w:iCs/>
                <w:kern w:val="2"/>
                <w:sz w:val="22"/>
                <w:szCs w:val="22"/>
                <w:lang w:val="lt-LT" w:eastAsia="en-US" w:bidi="ar-SA"/>
              </w:rPr>
              <w:t>TS 02 Žemės sankasos įrengimo darbai</w:t>
            </w:r>
            <w:r>
              <w:rPr>
                <w:rFonts w:eastAsia="Aptos" w:cs="" w:ascii="Arial Narrow" w:hAnsi="Arial Narrow"/>
                <w:kern w:val="2"/>
                <w:sz w:val="22"/>
                <w:szCs w:val="22"/>
                <w:lang w:val="lt-LT" w:eastAsia="en-US" w:bidi="ar-SA"/>
              </w:rPr>
              <w:t>.</w:t>
            </w:r>
          </w:p>
          <w:p>
            <w:pPr>
              <w:pStyle w:val="Normal"/>
              <w:widowControl/>
              <w:spacing w:lineRule="auto" w:line="240" w:before="0" w:after="0"/>
              <w:jc w:val="left"/>
              <w:rPr>
                <w:rFonts w:ascii="Arial Narrow" w:hAnsi="Arial Narrow"/>
                <w:sz w:val="22"/>
                <w:szCs w:val="22"/>
                <w:lang w:val="lt-LT"/>
              </w:rPr>
            </w:pPr>
            <w:r>
              <w:rPr>
                <w:rFonts w:eastAsia="Aptos" w:cs="" w:ascii="Arial Narrow" w:hAnsi="Arial Narrow"/>
                <w:kern w:val="2"/>
                <w:sz w:val="22"/>
                <w:szCs w:val="22"/>
                <w:lang w:val="lt-LT" w:eastAsia="en-US" w:bidi="ar-SA"/>
              </w:rPr>
              <w:t>Patikslinami skyriai:</w:t>
            </w:r>
          </w:p>
          <w:p>
            <w:pPr>
              <w:pStyle w:val="Heading2"/>
              <w:widowControl/>
              <w:spacing w:lineRule="auto" w:line="240" w:before="0" w:after="0"/>
              <w:jc w:val="left"/>
              <w:rPr>
                <w:rFonts w:ascii="Arial Narrow" w:hAnsi="Arial Narrow" w:eastAsia="Aptos" w:cs="" w:cstheme="minorBidi" w:eastAsiaTheme="minorHAnsi"/>
                <w:color w:val="auto"/>
                <w:sz w:val="22"/>
                <w:szCs w:val="22"/>
                <w:u w:val="single"/>
                <w:lang w:val="lt-LT"/>
              </w:rPr>
            </w:pPr>
            <w:r>
              <w:rPr>
                <w:rFonts w:eastAsia="Aptos" w:cs="" w:ascii="Arial Narrow" w:hAnsi="Arial Narrow" w:cstheme="minorBidi" w:eastAsiaTheme="minorHAnsi"/>
                <w:color w:val="auto"/>
                <w:kern w:val="2"/>
                <w:sz w:val="22"/>
                <w:szCs w:val="22"/>
                <w:u w:val="single"/>
                <w:lang w:val="lt-LT" w:eastAsia="en-US" w:bidi="ar-SA"/>
              </w:rPr>
              <w:t>2.1 ŽEMĖS DARBAI</w:t>
            </w:r>
          </w:p>
          <w:p>
            <w:pPr>
              <w:pStyle w:val="Heading3"/>
              <w:widowControl/>
              <w:spacing w:lineRule="auto" w:line="240" w:before="0" w:after="0"/>
              <w:jc w:val="left"/>
              <w:rPr>
                <w:rFonts w:ascii="Arial Narrow" w:hAnsi="Arial Narrow" w:eastAsia="Aptos" w:cs="" w:cstheme="minorBidi" w:eastAsiaTheme="minorHAnsi"/>
                <w:color w:val="auto"/>
                <w:sz w:val="22"/>
                <w:szCs w:val="22"/>
                <w:u w:val="single"/>
                <w:lang w:val="lt-LT"/>
              </w:rPr>
            </w:pPr>
            <w:r>
              <w:rPr>
                <w:rFonts w:eastAsia="Aptos" w:cs="" w:ascii="Arial Narrow" w:hAnsi="Arial Narrow" w:cstheme="minorBidi" w:eastAsiaTheme="minorHAnsi"/>
                <w:color w:val="auto"/>
                <w:kern w:val="2"/>
                <w:sz w:val="22"/>
                <w:szCs w:val="22"/>
                <w:u w:val="single"/>
                <w:lang w:val="lt-LT" w:eastAsia="en-US" w:bidi="ar-SA"/>
              </w:rPr>
              <w:t xml:space="preserve">2.1.1 Žemės sankasos rengimas </w:t>
            </w:r>
          </w:p>
          <w:p>
            <w:pPr>
              <w:pStyle w:val="Normal"/>
              <w:widowControl/>
              <w:spacing w:lineRule="auto" w:line="240" w:before="0" w:after="0"/>
              <w:jc w:val="left"/>
              <w:rPr>
                <w:rFonts w:ascii="Arial Narrow" w:hAnsi="Arial Narrow"/>
                <w:sz w:val="22"/>
                <w:szCs w:val="22"/>
                <w:lang w:val="lt-LT"/>
              </w:rPr>
            </w:pPr>
            <w:r>
              <w:rPr>
                <w:rFonts w:eastAsia="Aptos" w:cs="" w:ascii="Arial Narrow" w:hAnsi="Arial Narrow"/>
                <w:kern w:val="2"/>
                <w:sz w:val="22"/>
                <w:szCs w:val="22"/>
                <w:lang w:val="lt-LT" w:eastAsia="en-US" w:bidi="ar-SA"/>
              </w:rPr>
              <w:t xml:space="preserve">Nuimtas augalinis gruntas pervežamas į sandėliavimo aikštelę. Pašalinus augalinį gruntą, esamus pagrindus ir smėlingą gruntą formuojami loviai. Lovio dugnas, sankasos viršus, šlaitai ir rekultivuojami plotai planiruojami mechanizuotai arba rankiniu būdu priklausomai nuo darbų specifikos, geometrijos sudėtingumo, relejefiškumo ir pan. </w:t>
            </w:r>
          </w:p>
          <w:p>
            <w:pPr>
              <w:pStyle w:val="Heading3"/>
              <w:widowControl/>
              <w:spacing w:lineRule="auto" w:line="240" w:before="0" w:after="0"/>
              <w:jc w:val="left"/>
              <w:rPr>
                <w:rFonts w:ascii="Arial Narrow" w:hAnsi="Arial Narrow" w:eastAsia="Aptos" w:cs="" w:cstheme="minorBidi" w:eastAsiaTheme="minorHAnsi"/>
                <w:color w:val="auto"/>
                <w:sz w:val="22"/>
                <w:szCs w:val="22"/>
                <w:u w:val="single"/>
                <w:lang w:val="lt-LT"/>
              </w:rPr>
            </w:pPr>
            <w:r>
              <w:rPr>
                <w:rFonts w:eastAsia="Aptos" w:cs="" w:ascii="Arial Narrow" w:hAnsi="Arial Narrow" w:cstheme="minorBidi" w:eastAsiaTheme="minorHAnsi"/>
                <w:color w:val="auto"/>
                <w:kern w:val="2"/>
                <w:sz w:val="22"/>
                <w:szCs w:val="22"/>
                <w:u w:val="single"/>
                <w:lang w:val="lt-LT" w:eastAsia="en-US" w:bidi="ar-SA"/>
              </w:rPr>
              <w:t>2.1.2 Medžiagos</w:t>
            </w:r>
          </w:p>
          <w:p>
            <w:pPr>
              <w:pStyle w:val="Normal"/>
              <w:widowControl/>
              <w:spacing w:lineRule="auto" w:line="240" w:before="0" w:after="0"/>
              <w:jc w:val="left"/>
              <w:rPr>
                <w:rFonts w:ascii="Arial Narrow" w:hAnsi="Arial Narrow"/>
                <w:sz w:val="22"/>
                <w:szCs w:val="22"/>
                <w:lang w:val="lt-LT"/>
              </w:rPr>
            </w:pPr>
            <w:r>
              <w:rPr>
                <w:rFonts w:eastAsia="Aptos" w:cs="" w:ascii="Arial Narrow" w:hAnsi="Arial Narrow"/>
                <w:kern w:val="2"/>
                <w:sz w:val="22"/>
                <w:szCs w:val="22"/>
                <w:lang w:val="lt-LT" w:eastAsia="en-US" w:bidi="ar-SA"/>
              </w:rPr>
              <w:t>Žemės sankasai įrengti gali būti naudojami: gruntai ir uolienos, statybinės medžiagos, kartotinio panaudojimo statybinės medžiagos, pramoninės gamybos gretutiniai produktai, geosintetika, lengvosios medžiagos (pavyzdžiui, pemza, putplastis), rišikliai, cheminiai priedai, vandens nuleidimo, drenavimo, filtravimo, hidroizoliavimo bei kitos medžiagos, reikalingos kai kuriems darbams.</w:t>
            </w:r>
          </w:p>
          <w:p>
            <w:pPr>
              <w:pStyle w:val="Normal"/>
              <w:widowControl/>
              <w:spacing w:lineRule="auto" w:line="240" w:before="0" w:after="0"/>
              <w:jc w:val="left"/>
              <w:rPr>
                <w:rFonts w:ascii="Arial Narrow" w:hAnsi="Arial Narrow"/>
                <w:sz w:val="22"/>
                <w:szCs w:val="22"/>
                <w:lang w:val="lt-LT"/>
              </w:rPr>
            </w:pPr>
            <w:r>
              <w:rPr>
                <w:rFonts w:eastAsia="Aptos" w:cs="" w:ascii="Arial Narrow" w:hAnsi="Arial Narrow"/>
                <w:kern w:val="2"/>
                <w:sz w:val="22"/>
                <w:szCs w:val="22"/>
                <w:lang w:val="lt-LT" w:eastAsia="en-US" w:bidi="ar-SA"/>
              </w:rPr>
              <w:t xml:space="preserve">Inžinerinė geologinė pagrindinių grunto tipų klasifikacija, savybės ir įvertinimas yra pateikti </w:t>
            </w:r>
            <w:bookmarkStart w:id="0" w:name="_Hlk73900868"/>
            <w:bookmarkStart w:id="1" w:name="_Hlk31559034"/>
            <w:r>
              <w:rPr>
                <w:rFonts w:eastAsia="Aptos" w:cs="" w:ascii="Arial Narrow" w:hAnsi="Arial Narrow"/>
                <w:kern w:val="2"/>
                <w:sz w:val="22"/>
                <w:szCs w:val="22"/>
                <w:lang w:val="lt-LT" w:eastAsia="en-US" w:bidi="ar-SA"/>
              </w:rPr>
              <w:t>LST 1331:20</w:t>
            </w:r>
            <w:bookmarkEnd w:id="1"/>
            <w:r>
              <w:rPr>
                <w:rFonts w:eastAsia="Aptos" w:cs="" w:ascii="Arial Narrow" w:hAnsi="Arial Narrow"/>
                <w:kern w:val="2"/>
                <w:sz w:val="22"/>
                <w:szCs w:val="22"/>
                <w:lang w:val="lt-LT" w:eastAsia="en-US" w:bidi="ar-SA"/>
              </w:rPr>
              <w:t xml:space="preserve">22 </w:t>
            </w:r>
            <w:bookmarkEnd w:id="0"/>
            <w:r>
              <w:rPr>
                <w:rFonts w:eastAsia="Aptos" w:cs="" w:ascii="Arial Narrow" w:hAnsi="Arial Narrow"/>
                <w:kern w:val="2"/>
                <w:sz w:val="22"/>
                <w:szCs w:val="22"/>
                <w:lang w:val="lt-LT" w:eastAsia="en-US" w:bidi="ar-SA"/>
              </w:rPr>
              <w:t xml:space="preserve">(arba lygiavertis). </w:t>
            </w:r>
          </w:p>
          <w:p>
            <w:pPr>
              <w:pStyle w:val="Normal"/>
              <w:widowControl/>
              <w:spacing w:lineRule="auto" w:line="240" w:before="0" w:after="0"/>
              <w:jc w:val="left"/>
              <w:rPr>
                <w:rFonts w:ascii="Arial Narrow" w:hAnsi="Arial Narrow"/>
                <w:sz w:val="22"/>
                <w:szCs w:val="22"/>
                <w:lang w:val="lt-LT"/>
              </w:rPr>
            </w:pPr>
            <w:r>
              <w:rPr>
                <w:rFonts w:eastAsia="Aptos" w:cs="" w:ascii="Arial Narrow" w:hAnsi="Arial Narrow"/>
                <w:kern w:val="2"/>
                <w:sz w:val="22"/>
                <w:szCs w:val="22"/>
                <w:lang w:val="lt-LT" w:eastAsia="en-US" w:bidi="ar-SA"/>
              </w:rPr>
              <w:t>Rangovas atlikdamas vidinės kontrolės bandymus tikrina gautas medžiagas organoleptiniu būdu. Turi būti registruojami duomenys iš važtaraščio kartu nurodant atitinkamos partijos įrengimo vietą.</w:t>
            </w:r>
          </w:p>
          <w:p>
            <w:pPr>
              <w:pStyle w:val="Normal"/>
              <w:widowControl/>
              <w:spacing w:lineRule="auto" w:line="240" w:before="0" w:after="0"/>
              <w:jc w:val="left"/>
              <w:rPr>
                <w:rFonts w:ascii="Arial Narrow" w:hAnsi="Arial Narrow"/>
                <w:sz w:val="22"/>
                <w:szCs w:val="22"/>
                <w:lang w:val="lt-LT"/>
              </w:rPr>
            </w:pPr>
            <w:r>
              <w:rPr>
                <w:rFonts w:eastAsia="Aptos" w:cs="" w:ascii="Arial Narrow" w:hAnsi="Arial Narrow"/>
                <w:kern w:val="2"/>
                <w:sz w:val="22"/>
                <w:szCs w:val="22"/>
                <w:lang w:val="lt-LT" w:eastAsia="en-US" w:bidi="ar-SA"/>
              </w:rPr>
              <w:t>Užsakovas gali pareikalauti, kad rangovas pateiktų gruntų ir statybinių medžiagų gamintojo vidinės ir išorinės kontrolės bandymo rezultatus.</w:t>
            </w:r>
          </w:p>
        </w:tc>
      </w:tr>
      <w:tr>
        <w:trPr/>
        <w:tc>
          <w:tcPr>
            <w:tcW w:w="8630" w:type="dxa"/>
            <w:tcBorders/>
          </w:tcPr>
          <w:p>
            <w:pPr>
              <w:pStyle w:val="Normal"/>
              <w:widowControl/>
              <w:spacing w:lineRule="auto" w:line="240" w:before="0" w:after="0"/>
              <w:jc w:val="left"/>
              <w:rPr>
                <w:rFonts w:ascii="Arial Narrow" w:hAnsi="Arial Narrow"/>
                <w:sz w:val="22"/>
                <w:szCs w:val="22"/>
                <w:lang w:val="lt-LT"/>
              </w:rPr>
            </w:pPr>
            <w:r>
              <w:rPr>
                <w:rFonts w:eastAsia="Aptos" w:cs="" w:ascii="Arial Narrow" w:hAnsi="Arial Narrow"/>
                <w:b/>
                <w:bCs/>
                <w:kern w:val="2"/>
                <w:sz w:val="22"/>
                <w:szCs w:val="22"/>
                <w:lang w:val="lt-LT" w:eastAsia="en-US" w:bidi="ar-SA"/>
              </w:rPr>
              <w:t>3. Klausimas</w:t>
            </w:r>
          </w:p>
        </w:tc>
      </w:tr>
      <w:tr>
        <w:trPr/>
        <w:tc>
          <w:tcPr>
            <w:tcW w:w="8630" w:type="dxa"/>
            <w:tcBorders/>
          </w:tcPr>
          <w:p>
            <w:pPr>
              <w:pStyle w:val="Normal"/>
              <w:widowControl/>
              <w:spacing w:lineRule="auto" w:line="240" w:before="0" w:after="0"/>
              <w:jc w:val="left"/>
              <w:rPr>
                <w:rFonts w:ascii="Arial Narrow" w:hAnsi="Arial Narrow"/>
                <w:sz w:val="22"/>
                <w:szCs w:val="22"/>
                <w:lang w:val="lt-LT"/>
              </w:rPr>
            </w:pPr>
            <w:r>
              <w:rPr>
                <w:rFonts w:eastAsia="Aptos" w:cs="" w:ascii="Arial Narrow" w:hAnsi="Arial Narrow"/>
                <w:kern w:val="2"/>
                <w:sz w:val="22"/>
                <w:szCs w:val="22"/>
                <w:lang w:val="lt-LT" w:eastAsia="en-US" w:bidi="ar-SA"/>
              </w:rPr>
              <w:t>Ar atitvėrimo stulpeliai turi būti mediniai. Gal galima pasiūlyti analogą?</w:t>
            </w:r>
          </w:p>
        </w:tc>
      </w:tr>
      <w:tr>
        <w:trPr/>
        <w:tc>
          <w:tcPr>
            <w:tcW w:w="8630" w:type="dxa"/>
            <w:tcBorders/>
          </w:tcPr>
          <w:p>
            <w:pPr>
              <w:pStyle w:val="Normal"/>
              <w:widowControl/>
              <w:spacing w:lineRule="auto" w:line="240" w:before="0" w:after="0"/>
              <w:jc w:val="left"/>
              <w:rPr>
                <w:rFonts w:ascii="Arial Narrow" w:hAnsi="Arial Narrow"/>
                <w:sz w:val="22"/>
                <w:szCs w:val="22"/>
                <w:lang w:val="lt-LT"/>
              </w:rPr>
            </w:pPr>
            <w:r>
              <w:rPr>
                <w:rFonts w:eastAsia="Aptos" w:cs="" w:ascii="Arial Narrow" w:hAnsi="Arial Narrow"/>
                <w:b/>
                <w:bCs/>
                <w:kern w:val="2"/>
                <w:sz w:val="22"/>
                <w:szCs w:val="22"/>
                <w:lang w:val="lt-LT" w:eastAsia="en-US" w:bidi="ar-SA"/>
              </w:rPr>
              <w:t>3. Atsakymas</w:t>
            </w:r>
          </w:p>
        </w:tc>
      </w:tr>
      <w:tr>
        <w:trPr/>
        <w:tc>
          <w:tcPr>
            <w:tcW w:w="8630" w:type="dxa"/>
            <w:tcBorders/>
          </w:tcPr>
          <w:p>
            <w:pPr>
              <w:pStyle w:val="Normal"/>
              <w:widowControl/>
              <w:spacing w:lineRule="auto" w:line="240" w:before="0" w:after="0"/>
              <w:jc w:val="left"/>
              <w:rPr>
                <w:rFonts w:ascii="Arial Narrow" w:hAnsi="Arial Narrow"/>
                <w:sz w:val="22"/>
                <w:szCs w:val="22"/>
                <w:lang w:val="lt-LT"/>
              </w:rPr>
            </w:pPr>
            <w:r>
              <w:rPr>
                <w:rFonts w:eastAsia="Aptos" w:cs="" w:ascii="Arial Narrow" w:hAnsi="Arial Narrow"/>
                <w:kern w:val="2"/>
                <w:sz w:val="22"/>
                <w:szCs w:val="22"/>
                <w:lang w:val="lt-LT" w:eastAsia="en-US" w:bidi="ar-SA"/>
              </w:rPr>
              <w:t xml:space="preserve">Atitvėrimo stulpeliai turi būti mediniai. Analogą siūlyti galima, tačiau stulpeliai turi atitikti Techninių specifikacijų skyrių </w:t>
            </w:r>
            <w:r>
              <w:rPr>
                <w:rFonts w:eastAsia="Aptos" w:cs="" w:ascii="Arial Narrow" w:hAnsi="Arial Narrow"/>
                <w:i/>
                <w:iCs/>
                <w:kern w:val="2"/>
                <w:sz w:val="22"/>
                <w:szCs w:val="22"/>
                <w:lang w:val="lt-LT" w:eastAsia="en-US" w:bidi="ar-SA"/>
              </w:rPr>
              <w:t>6.2 Atitvėrimo stulpeliai (mediniai).</w:t>
            </w:r>
          </w:p>
        </w:tc>
      </w:tr>
      <w:tr>
        <w:trPr/>
        <w:tc>
          <w:tcPr>
            <w:tcW w:w="8630" w:type="dxa"/>
            <w:tcBorders/>
          </w:tcPr>
          <w:p>
            <w:pPr>
              <w:pStyle w:val="Normal"/>
              <w:widowControl/>
              <w:spacing w:lineRule="auto" w:line="240" w:before="0" w:after="0"/>
              <w:jc w:val="left"/>
              <w:rPr>
                <w:rFonts w:ascii="Arial Narrow" w:hAnsi="Arial Narrow"/>
                <w:sz w:val="22"/>
                <w:szCs w:val="22"/>
                <w:lang w:val="lt-LT"/>
              </w:rPr>
            </w:pPr>
            <w:r>
              <w:rPr>
                <w:rFonts w:eastAsia="Aptos" w:cs="" w:ascii="Arial Narrow" w:hAnsi="Arial Narrow"/>
                <w:b/>
                <w:bCs/>
                <w:kern w:val="2"/>
                <w:sz w:val="22"/>
                <w:szCs w:val="22"/>
                <w:lang w:val="lt-LT" w:eastAsia="en-US" w:bidi="ar-SA"/>
              </w:rPr>
              <w:t>4. Klausimas</w:t>
            </w:r>
          </w:p>
        </w:tc>
      </w:tr>
      <w:tr>
        <w:trPr/>
        <w:tc>
          <w:tcPr>
            <w:tcW w:w="8630" w:type="dxa"/>
            <w:tcBorders/>
          </w:tcPr>
          <w:p>
            <w:pPr>
              <w:pStyle w:val="Normal"/>
              <w:widowControl/>
              <w:spacing w:lineRule="auto" w:line="240" w:before="0" w:after="0"/>
              <w:jc w:val="left"/>
              <w:rPr>
                <w:rFonts w:ascii="Arial Narrow" w:hAnsi="Arial Narrow"/>
                <w:sz w:val="22"/>
                <w:szCs w:val="22"/>
                <w:lang w:val="lt-LT"/>
              </w:rPr>
            </w:pPr>
            <w:r>
              <w:rPr>
                <w:rFonts w:eastAsia="Aptos" w:cs="" w:ascii="Arial Narrow" w:hAnsi="Arial Narrow"/>
                <w:kern w:val="2"/>
                <w:sz w:val="22"/>
                <w:szCs w:val="22"/>
                <w:lang w:val="lt-LT" w:eastAsia="en-US" w:bidi="ar-SA"/>
              </w:rPr>
              <w:t>Ar rangovas gali siūlyti kitokių matmenų trinkeles?</w:t>
            </w:r>
          </w:p>
          <w:p>
            <w:pPr>
              <w:pStyle w:val="Normal"/>
              <w:widowControl/>
              <w:spacing w:lineRule="auto" w:line="240" w:before="0" w:after="0"/>
              <w:jc w:val="left"/>
              <w:rPr>
                <w:rFonts w:ascii="Arial Narrow" w:hAnsi="Arial Narrow"/>
                <w:sz w:val="22"/>
                <w:szCs w:val="22"/>
                <w:lang w:val="lt-LT"/>
              </w:rPr>
            </w:pPr>
            <w:r>
              <w:rPr>
                <w:rFonts w:eastAsia="Aptos" w:cs=""/>
                <w:kern w:val="2"/>
                <w:lang w:eastAsia="en-US" w:bidi="ar-SA"/>
              </w:rPr>
              <w:drawing>
                <wp:inline distT="0" distB="0" distL="0" distR="0">
                  <wp:extent cx="2977515" cy="3621405"/>
                  <wp:effectExtent l="0" t="0" r="0" b="0"/>
                  <wp:docPr id="3" name="Paveikslas3" descr="Paveikslėlis, kuriame yra tekstas, ekrano kopija, rašas, dygsniai&#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as3" descr="Paveikslėlis, kuriame yra tekstas, ekrano kopija, rašas, dygsniai&#10;&#10;Dirbtinio intelekto sugeneruotas turinys gali būti neteisingas."/>
                          <pic:cNvPicPr>
                            <a:picLocks noChangeAspect="1" noChangeArrowheads="1"/>
                          </pic:cNvPicPr>
                        </pic:nvPicPr>
                        <pic:blipFill>
                          <a:blip r:embed="rId4"/>
                          <a:stretch>
                            <a:fillRect/>
                          </a:stretch>
                        </pic:blipFill>
                        <pic:spPr bwMode="auto">
                          <a:xfrm>
                            <a:off x="0" y="0"/>
                            <a:ext cx="2977515" cy="3621405"/>
                          </a:xfrm>
                          <a:prstGeom prst="rect">
                            <a:avLst/>
                          </a:prstGeom>
                        </pic:spPr>
                      </pic:pic>
                    </a:graphicData>
                  </a:graphic>
                </wp:inline>
              </w:drawing>
            </w:r>
          </w:p>
        </w:tc>
      </w:tr>
      <w:tr>
        <w:trPr/>
        <w:tc>
          <w:tcPr>
            <w:tcW w:w="8630" w:type="dxa"/>
            <w:tcBorders/>
          </w:tcPr>
          <w:p>
            <w:pPr>
              <w:pStyle w:val="Normal"/>
              <w:widowControl/>
              <w:spacing w:lineRule="auto" w:line="240" w:before="0" w:after="0"/>
              <w:jc w:val="left"/>
              <w:rPr>
                <w:rFonts w:ascii="Arial Narrow" w:hAnsi="Arial Narrow"/>
                <w:sz w:val="22"/>
                <w:szCs w:val="22"/>
                <w:lang w:val="lt-LT"/>
              </w:rPr>
            </w:pPr>
            <w:r>
              <w:rPr>
                <w:rFonts w:eastAsia="Aptos" w:cs="" w:ascii="Arial Narrow" w:hAnsi="Arial Narrow"/>
                <w:b/>
                <w:bCs/>
                <w:kern w:val="2"/>
                <w:sz w:val="22"/>
                <w:szCs w:val="22"/>
                <w:lang w:val="lt-LT" w:eastAsia="en-US" w:bidi="ar-SA"/>
              </w:rPr>
              <w:t>4. Atsakymas</w:t>
            </w:r>
          </w:p>
        </w:tc>
      </w:tr>
      <w:tr>
        <w:trPr/>
        <w:tc>
          <w:tcPr>
            <w:tcW w:w="8630" w:type="dxa"/>
            <w:tcBorders/>
          </w:tcPr>
          <w:p>
            <w:pPr>
              <w:pStyle w:val="Normal"/>
              <w:widowControl/>
              <w:spacing w:lineRule="auto" w:line="240" w:before="0" w:after="0"/>
              <w:jc w:val="left"/>
              <w:rPr>
                <w:rFonts w:ascii="Arial Narrow" w:hAnsi="Arial Narrow"/>
                <w:sz w:val="22"/>
                <w:szCs w:val="22"/>
                <w:lang w:val="lt-LT"/>
              </w:rPr>
            </w:pPr>
            <w:r>
              <w:rPr>
                <w:rFonts w:eastAsia="Aptos" w:cs="" w:ascii="Arial Narrow" w:hAnsi="Arial Narrow"/>
                <w:kern w:val="2"/>
                <w:sz w:val="22"/>
                <w:szCs w:val="22"/>
                <w:lang w:val="lt-LT" w:eastAsia="en-US" w:bidi="ar-SA"/>
              </w:rPr>
              <w:t xml:space="preserve">Galima pakeisti ažūrines trinkeles. </w:t>
            </w:r>
          </w:p>
          <w:p>
            <w:pPr>
              <w:pStyle w:val="Normal"/>
              <w:widowControl/>
              <w:spacing w:lineRule="auto" w:line="240" w:before="0" w:after="0"/>
              <w:jc w:val="left"/>
              <w:rPr>
                <w:rFonts w:ascii="Arial Narrow" w:hAnsi="Arial Narrow"/>
                <w:sz w:val="22"/>
                <w:szCs w:val="22"/>
                <w:lang w:val="lt-LT"/>
              </w:rPr>
            </w:pPr>
            <w:r>
              <w:rPr>
                <w:rFonts w:eastAsia="Aptos" w:cs="" w:ascii="Arial Narrow" w:hAnsi="Arial Narrow"/>
                <w:kern w:val="2"/>
                <w:sz w:val="22"/>
                <w:szCs w:val="22"/>
                <w:lang w:val="lt-LT" w:eastAsia="en-US" w:bidi="ar-SA"/>
              </w:rPr>
              <w:t>Pateikiamos patikslintos Techninės specifikacijos:</w:t>
            </w:r>
          </w:p>
          <w:tbl>
            <w:tblPr>
              <w:tblW w:w="5000" w:type="pct"/>
              <w:jc w:val="left"/>
              <w:tblInd w:w="0" w:type="dxa"/>
              <w:tblLayout w:type="fixed"/>
              <w:tblCellMar>
                <w:top w:w="0" w:type="dxa"/>
                <w:left w:w="57" w:type="dxa"/>
                <w:bottom w:w="0" w:type="dxa"/>
                <w:right w:w="57" w:type="dxa"/>
              </w:tblCellMar>
              <w:tblLook w:firstRow="0" w:noVBand="0" w:lastRow="0" w:firstColumn="0" w:lastColumn="0" w:noHBand="0" w:val="0000"/>
            </w:tblPr>
            <w:tblGrid>
              <w:gridCol w:w="1810"/>
              <w:gridCol w:w="1424"/>
              <w:gridCol w:w="1023"/>
              <w:gridCol w:w="792"/>
              <w:gridCol w:w="1259"/>
              <w:gridCol w:w="2105"/>
            </w:tblGrid>
            <w:tr>
              <w:trPr>
                <w:trHeight w:val="20" w:hRule="atLeast"/>
              </w:trPr>
              <w:tc>
                <w:tcPr>
                  <w:tcW w:w="1810" w:type="dxa"/>
                  <w:tcBorders>
                    <w:top w:val="single" w:sz="12" w:space="0" w:color="404040"/>
                    <w:left w:val="single" w:sz="12" w:space="0" w:color="404040"/>
                    <w:bottom w:val="single" w:sz="12" w:space="0" w:color="404040"/>
                    <w:right w:val="single" w:sz="12" w:space="0" w:color="404040"/>
                  </w:tcBorders>
                  <w:shd w:color="auto" w:fill="D9D9D9" w:themeFill="background1" w:themeFillShade="d9" w:val="clear"/>
                  <w:vAlign w:val="center"/>
                </w:tcPr>
                <w:p>
                  <w:pPr>
                    <w:pStyle w:val="Lentelspaprastasnumeravimas"/>
                    <w:jc w:val="center"/>
                    <w:rPr>
                      <w:rFonts w:eastAsia="Calibri"/>
                      <w:b/>
                      <w:bCs/>
                    </w:rPr>
                  </w:pPr>
                  <w:r>
                    <w:rPr>
                      <w:rFonts w:eastAsia="Calibri"/>
                      <w:b/>
                      <w:bCs/>
                    </w:rPr>
                    <w:t>Projekte numatomos betoninės grindinio trinkelės</w:t>
                  </w:r>
                </w:p>
              </w:tc>
              <w:tc>
                <w:tcPr>
                  <w:tcW w:w="6603" w:type="dxa"/>
                  <w:gridSpan w:val="5"/>
                  <w:tcBorders>
                    <w:top w:val="single" w:sz="12" w:space="0" w:color="404040"/>
                    <w:left w:val="single" w:sz="12" w:space="0" w:color="404040"/>
                    <w:bottom w:val="single" w:sz="12" w:space="0" w:color="404040"/>
                    <w:right w:val="single" w:sz="12" w:space="0" w:color="404040"/>
                  </w:tcBorders>
                  <w:shd w:color="auto" w:fill="D9D9D9" w:themeFill="background1" w:themeFillShade="d9" w:val="clear"/>
                  <w:vAlign w:val="center"/>
                </w:tcPr>
                <w:p>
                  <w:pPr>
                    <w:pStyle w:val="Lentelspaprastasnumeravimas"/>
                    <w:jc w:val="center"/>
                    <w:rPr>
                      <w:rFonts w:eastAsia="Calibri"/>
                      <w:b/>
                      <w:bCs/>
                    </w:rPr>
                  </w:pPr>
                  <w:r>
                    <w:rPr>
                      <w:rFonts w:eastAsia="Calibri"/>
                      <w:b/>
                      <w:bCs/>
                    </w:rPr>
                    <w:t xml:space="preserve">Galima keisti į betonines grindinio trinkeles </w:t>
                  </w:r>
                </w:p>
              </w:tc>
            </w:tr>
            <w:tr>
              <w:trPr>
                <w:trHeight w:val="20" w:hRule="atLeast"/>
              </w:trPr>
              <w:tc>
                <w:tcPr>
                  <w:tcW w:w="1810" w:type="dxa"/>
                  <w:tcBorders>
                    <w:top w:val="single" w:sz="12" w:space="0" w:color="404040"/>
                    <w:left w:val="single" w:sz="12" w:space="0" w:color="404040"/>
                    <w:bottom w:val="single" w:sz="12" w:space="0" w:color="404040"/>
                    <w:right w:val="single" w:sz="12" w:space="0" w:color="404040"/>
                  </w:tcBorders>
                  <w:shd w:color="auto" w:fill="F2F2F2" w:themeFill="background1" w:themeFillShade="f2" w:val="clear"/>
                  <w:vAlign w:val="center"/>
                </w:tcPr>
                <w:p>
                  <w:pPr>
                    <w:pStyle w:val="Lentelspaprastasnumeravimas"/>
                    <w:jc w:val="center"/>
                    <w:rPr>
                      <w:rFonts w:eastAsia="Calibri"/>
                      <w:b/>
                      <w:bCs/>
                    </w:rPr>
                  </w:pPr>
                  <w:r>
                    <w:rPr>
                      <w:rFonts w:eastAsia="Calibri"/>
                      <w:b/>
                      <w:bCs/>
                    </w:rPr>
                    <w:t>Gaminio nuotrauka / schema</w:t>
                  </w:r>
                </w:p>
              </w:tc>
              <w:tc>
                <w:tcPr>
                  <w:tcW w:w="1424" w:type="dxa"/>
                  <w:tcBorders>
                    <w:top w:val="single" w:sz="12" w:space="0" w:color="404040"/>
                    <w:left w:val="single" w:sz="12" w:space="0" w:color="404040"/>
                    <w:bottom w:val="single" w:sz="12" w:space="0" w:color="404040"/>
                    <w:right w:val="single" w:sz="12" w:space="0" w:color="404040"/>
                  </w:tcBorders>
                  <w:shd w:color="auto" w:fill="F2F2F2" w:themeFill="background1" w:themeFillShade="f2" w:val="clear"/>
                  <w:vAlign w:val="center"/>
                </w:tcPr>
                <w:p>
                  <w:pPr>
                    <w:pStyle w:val="Lentelspaprastasnumeravimas"/>
                    <w:jc w:val="center"/>
                    <w:rPr>
                      <w:rFonts w:eastAsia="Calibri"/>
                      <w:b/>
                      <w:bCs/>
                    </w:rPr>
                  </w:pPr>
                  <w:r>
                    <w:rPr>
                      <w:rFonts w:eastAsia="Calibri"/>
                      <w:b/>
                      <w:bCs/>
                    </w:rPr>
                    <w:t>Gaminio nuotrauka</w:t>
                  </w:r>
                </w:p>
              </w:tc>
              <w:tc>
                <w:tcPr>
                  <w:tcW w:w="1023" w:type="dxa"/>
                  <w:tcBorders>
                    <w:top w:val="single" w:sz="12" w:space="0" w:color="404040"/>
                    <w:left w:val="single" w:sz="12" w:space="0" w:color="404040"/>
                    <w:bottom w:val="single" w:sz="12" w:space="0" w:color="404040"/>
                    <w:right w:val="single" w:sz="12" w:space="0" w:color="404040"/>
                  </w:tcBorders>
                  <w:shd w:color="auto" w:fill="F2F2F2" w:themeFill="background1" w:themeFillShade="f2" w:val="clear"/>
                  <w:vAlign w:val="center"/>
                </w:tcPr>
                <w:p>
                  <w:pPr>
                    <w:pStyle w:val="Lentelspaprastasnumeravimas"/>
                    <w:jc w:val="center"/>
                    <w:rPr>
                      <w:rFonts w:eastAsia="Calibri"/>
                      <w:b/>
                      <w:bCs/>
                    </w:rPr>
                  </w:pPr>
                  <w:r>
                    <w:rPr>
                      <w:rFonts w:eastAsia="Calibri"/>
                      <w:b/>
                      <w:bCs/>
                    </w:rPr>
                    <w:t>Matmenys, mm</w:t>
                  </w:r>
                </w:p>
              </w:tc>
              <w:tc>
                <w:tcPr>
                  <w:tcW w:w="792" w:type="dxa"/>
                  <w:tcBorders>
                    <w:top w:val="single" w:sz="12" w:space="0" w:color="404040"/>
                    <w:left w:val="single" w:sz="12" w:space="0" w:color="404040"/>
                    <w:bottom w:val="single" w:sz="12" w:space="0" w:color="404040"/>
                    <w:right w:val="single" w:sz="12" w:space="0" w:color="404040"/>
                  </w:tcBorders>
                  <w:shd w:color="auto" w:fill="F2F2F2" w:themeFill="background1" w:themeFillShade="f2" w:val="clear"/>
                  <w:vAlign w:val="center"/>
                </w:tcPr>
                <w:p>
                  <w:pPr>
                    <w:pStyle w:val="Lentelspaprastasnumeravimas"/>
                    <w:jc w:val="center"/>
                    <w:rPr>
                      <w:rFonts w:eastAsia="Calibri"/>
                      <w:b/>
                      <w:bCs/>
                    </w:rPr>
                  </w:pPr>
                  <w:r>
                    <w:rPr>
                      <w:rFonts w:eastAsia="Calibri"/>
                      <w:b/>
                      <w:bCs/>
                    </w:rPr>
                    <w:t>Spalva</w:t>
                  </w:r>
                </w:p>
              </w:tc>
              <w:tc>
                <w:tcPr>
                  <w:tcW w:w="1259" w:type="dxa"/>
                  <w:tcBorders>
                    <w:top w:val="single" w:sz="12" w:space="0" w:color="404040"/>
                    <w:left w:val="single" w:sz="12" w:space="0" w:color="404040"/>
                    <w:bottom w:val="single" w:sz="12" w:space="0" w:color="404040"/>
                    <w:right w:val="single" w:sz="12" w:space="0" w:color="404040"/>
                  </w:tcBorders>
                  <w:shd w:color="auto" w:fill="F2F2F2" w:themeFill="background1" w:themeFillShade="f2" w:val="clear"/>
                </w:tcPr>
                <w:p>
                  <w:pPr>
                    <w:pStyle w:val="Lentelspaprastasnumeravimas"/>
                    <w:jc w:val="center"/>
                    <w:rPr>
                      <w:rFonts w:eastAsia="Calibri"/>
                      <w:b/>
                      <w:bCs/>
                    </w:rPr>
                  </w:pPr>
                  <w:r>
                    <w:rPr>
                      <w:b/>
                      <w:bCs/>
                      <w:lang w:eastAsia="lt-LT"/>
                    </w:rPr>
                    <w:t>Esimo zona</w:t>
                  </w:r>
                </w:p>
              </w:tc>
              <w:tc>
                <w:tcPr>
                  <w:tcW w:w="2105" w:type="dxa"/>
                  <w:tcBorders>
                    <w:top w:val="single" w:sz="12" w:space="0" w:color="404040"/>
                    <w:left w:val="single" w:sz="12" w:space="0" w:color="404040"/>
                    <w:bottom w:val="single" w:sz="12" w:space="0" w:color="404040"/>
                    <w:right w:val="single" w:sz="12" w:space="0" w:color="404040"/>
                  </w:tcBorders>
                  <w:shd w:color="auto" w:fill="F2F2F2" w:themeFill="background1" w:themeFillShade="f2" w:val="clear"/>
                </w:tcPr>
                <w:p>
                  <w:pPr>
                    <w:pStyle w:val="Lentelspaprastasnumeravimas"/>
                    <w:jc w:val="center"/>
                    <w:rPr>
                      <w:rFonts w:eastAsia="Calibri"/>
                      <w:b/>
                      <w:bCs/>
                    </w:rPr>
                  </w:pPr>
                  <w:r>
                    <w:rPr>
                      <w:b/>
                      <w:bCs/>
                      <w:lang w:eastAsia="lt-LT"/>
                    </w:rPr>
                    <w:t>Klojimo šablonas</w:t>
                  </w:r>
                </w:p>
              </w:tc>
            </w:tr>
            <w:tr>
              <w:trPr>
                <w:trHeight w:val="20" w:hRule="atLeast"/>
              </w:trPr>
              <w:tc>
                <w:tcPr>
                  <w:tcW w:w="1810" w:type="dxa"/>
                  <w:tcBorders>
                    <w:top w:val="single" w:sz="12" w:space="0" w:color="404040"/>
                    <w:left w:val="single" w:sz="12" w:space="0" w:color="404040"/>
                    <w:bottom w:val="single" w:sz="12" w:space="0" w:color="404040"/>
                    <w:right w:val="single" w:sz="12" w:space="0" w:color="404040"/>
                  </w:tcBorders>
                </w:tcPr>
                <w:p>
                  <w:pPr>
                    <w:pStyle w:val="Lentelspaprastasnumeravimas"/>
                    <w:jc w:val="center"/>
                    <w:rPr/>
                  </w:pPr>
                  <w:r>
                    <w:rPr/>
                    <w:drawing>
                      <wp:inline distT="0" distB="0" distL="0" distR="0">
                        <wp:extent cx="1073150" cy="729615"/>
                        <wp:effectExtent l="0" t="0" r="0" b="0"/>
                        <wp:docPr id="4" name="Paveikslėlis 103" descr="JU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103" descr="JUODA"/>
                                <pic:cNvPicPr>
                                  <a:picLocks noChangeAspect="1" noChangeArrowheads="1"/>
                                </pic:cNvPicPr>
                              </pic:nvPicPr>
                              <pic:blipFill>
                                <a:blip r:embed="rId5"/>
                                <a:stretch>
                                  <a:fillRect/>
                                </a:stretch>
                              </pic:blipFill>
                              <pic:spPr bwMode="auto">
                                <a:xfrm>
                                  <a:off x="0" y="0"/>
                                  <a:ext cx="1073150" cy="729615"/>
                                </a:xfrm>
                                <a:prstGeom prst="rect">
                                  <a:avLst/>
                                </a:prstGeom>
                              </pic:spPr>
                            </pic:pic>
                          </a:graphicData>
                        </a:graphic>
                      </wp:inline>
                    </w:drawing>
                  </w:r>
                </w:p>
              </w:tc>
              <w:tc>
                <w:tcPr>
                  <w:tcW w:w="1424" w:type="dxa"/>
                  <w:vMerge w:val="restart"/>
                  <w:tcBorders>
                    <w:top w:val="single" w:sz="12" w:space="0" w:color="404040"/>
                    <w:left w:val="single" w:sz="12" w:space="0" w:color="404040"/>
                    <w:bottom w:val="single" w:sz="12" w:space="0" w:color="404040"/>
                    <w:right w:val="single" w:sz="12" w:space="0" w:color="404040"/>
                  </w:tcBorders>
                  <w:vAlign w:val="center"/>
                </w:tcPr>
                <w:p>
                  <w:pPr>
                    <w:pStyle w:val="Lentelspaprastasnumeravimas"/>
                    <w:jc w:val="center"/>
                    <w:rPr>
                      <w:lang w:val="en-US" w:eastAsia="lt-LT"/>
                    </w:rPr>
                  </w:pPr>
                  <w:r>
                    <w:rPr/>
                    <w:drawing>
                      <wp:inline distT="0" distB="0" distL="0" distR="0">
                        <wp:extent cx="820420" cy="577850"/>
                        <wp:effectExtent l="0" t="0" r="0" b="0"/>
                        <wp:docPr id="5" name="Paveikslas4" descr="Eco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as4" descr="Eco line"/>
                                <pic:cNvPicPr>
                                  <a:picLocks noChangeAspect="1" noChangeArrowheads="1"/>
                                </pic:cNvPicPr>
                              </pic:nvPicPr>
                              <pic:blipFill>
                                <a:blip r:embed="rId6"/>
                                <a:srcRect l="17770" t="19257" r="27488" b="21005"/>
                                <a:stretch>
                                  <a:fillRect/>
                                </a:stretch>
                              </pic:blipFill>
                              <pic:spPr bwMode="auto">
                                <a:xfrm>
                                  <a:off x="0" y="0"/>
                                  <a:ext cx="820420" cy="577850"/>
                                </a:xfrm>
                                <a:prstGeom prst="rect">
                                  <a:avLst/>
                                </a:prstGeom>
                              </pic:spPr>
                            </pic:pic>
                          </a:graphicData>
                        </a:graphic>
                      </wp:inline>
                    </w:drawing>
                  </w:r>
                </w:p>
              </w:tc>
              <w:tc>
                <w:tcPr>
                  <w:tcW w:w="1023" w:type="dxa"/>
                  <w:vMerge w:val="restart"/>
                  <w:tcBorders>
                    <w:top w:val="single" w:sz="12" w:space="0" w:color="404040"/>
                    <w:left w:val="single" w:sz="12" w:space="0" w:color="404040"/>
                    <w:bottom w:val="single" w:sz="12" w:space="0" w:color="404040"/>
                    <w:right w:val="single" w:sz="12" w:space="0" w:color="404040"/>
                  </w:tcBorders>
                  <w:vAlign w:val="center"/>
                </w:tcPr>
                <w:p>
                  <w:pPr>
                    <w:pStyle w:val="Lentelspaprastasnumeravimas"/>
                    <w:jc w:val="center"/>
                    <w:rPr/>
                  </w:pPr>
                  <w:r>
                    <w:rPr/>
                    <w:t>100x200x80</w:t>
                  </w:r>
                </w:p>
              </w:tc>
              <w:tc>
                <w:tcPr>
                  <w:tcW w:w="792" w:type="dxa"/>
                  <w:vMerge w:val="restart"/>
                  <w:tcBorders>
                    <w:top w:val="single" w:sz="12" w:space="0" w:color="404040"/>
                    <w:left w:val="single" w:sz="12" w:space="0" w:color="404040"/>
                    <w:bottom w:val="single" w:sz="12" w:space="0" w:color="404040"/>
                    <w:right w:val="single" w:sz="12" w:space="0" w:color="404040"/>
                  </w:tcBorders>
                  <w:vAlign w:val="center"/>
                </w:tcPr>
                <w:p>
                  <w:pPr>
                    <w:pStyle w:val="Lentelspaprastasnumeravimas"/>
                    <w:jc w:val="center"/>
                    <w:rPr/>
                  </w:pPr>
                  <w:r>
                    <w:rPr>
                      <w:lang w:val="en-US"/>
                    </w:rPr>
                    <w:t>“</w:t>
                  </w:r>
                  <w:r>
                    <w:rPr>
                      <w:lang w:val="en-US"/>
                    </w:rPr>
                    <w:t>Natūrali”</w:t>
                  </w:r>
                </w:p>
              </w:tc>
              <w:tc>
                <w:tcPr>
                  <w:tcW w:w="1259" w:type="dxa"/>
                  <w:tcBorders>
                    <w:top w:val="single" w:sz="12" w:space="0" w:color="404040"/>
                    <w:left w:val="single" w:sz="12" w:space="0" w:color="404040"/>
                    <w:bottom w:val="single" w:sz="12" w:space="0" w:color="404040"/>
                    <w:right w:val="single" w:sz="12" w:space="0" w:color="404040"/>
                  </w:tcBorders>
                  <w:vAlign w:val="center"/>
                </w:tcPr>
                <w:p>
                  <w:pPr>
                    <w:pStyle w:val="Normal"/>
                    <w:spacing w:before="0" w:after="160"/>
                    <w:jc w:val="center"/>
                    <w:rPr>
                      <w:rFonts w:ascii="Arial Narrow" w:hAnsi="Arial Narrow"/>
                      <w:sz w:val="20"/>
                      <w:szCs w:val="20"/>
                    </w:rPr>
                  </w:pPr>
                  <w:r>
                    <w:rPr>
                      <w:rFonts w:ascii="Arial Narrow" w:hAnsi="Arial Narrow"/>
                      <w:sz w:val="20"/>
                      <w:szCs w:val="20"/>
                    </w:rPr>
                    <w:t>Aikštelės važiuojamoji dalis „Eglutė”</w:t>
                  </w:r>
                </w:p>
              </w:tc>
              <w:tc>
                <w:tcPr>
                  <w:tcW w:w="2105" w:type="dxa"/>
                  <w:tcBorders>
                    <w:top w:val="single" w:sz="12" w:space="0" w:color="404040"/>
                    <w:left w:val="single" w:sz="12" w:space="0" w:color="404040"/>
                    <w:bottom w:val="single" w:sz="12" w:space="0" w:color="404040"/>
                    <w:right w:val="single" w:sz="12" w:space="0" w:color="404040"/>
                  </w:tcBorders>
                  <w:vAlign w:val="center"/>
                </w:tcPr>
                <w:p>
                  <w:pPr>
                    <w:pStyle w:val="Lentelspaprastasnumeravimas"/>
                    <w:jc w:val="center"/>
                    <w:rPr/>
                  </w:pPr>
                  <w:r>
                    <w:rPr/>
                    <w:drawing>
                      <wp:inline distT="0" distB="0" distL="0" distR="0">
                        <wp:extent cx="1259840" cy="792480"/>
                        <wp:effectExtent l="0" t="0" r="0" b="0"/>
                        <wp:docPr id="6" name="Paveikslas5" descr="Paveikslėlis, kuriame yra rašas, Simetrija, dizainas, Motyv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veikslas5" descr="Paveikslėlis, kuriame yra rašas, Simetrija, dizainas, Motyvas&#10;&#10;Dirbtinio intelekto sugeneruotas turinys gali būti neteisingas."/>
                                <pic:cNvPicPr>
                                  <a:picLocks noChangeAspect="1" noChangeArrowheads="1"/>
                                </pic:cNvPicPr>
                              </pic:nvPicPr>
                              <pic:blipFill>
                                <a:blip r:embed="rId7"/>
                                <a:stretch>
                                  <a:fillRect/>
                                </a:stretch>
                              </pic:blipFill>
                              <pic:spPr bwMode="auto">
                                <a:xfrm>
                                  <a:off x="0" y="0"/>
                                  <a:ext cx="1259840" cy="792480"/>
                                </a:xfrm>
                                <a:prstGeom prst="rect">
                                  <a:avLst/>
                                </a:prstGeom>
                              </pic:spPr>
                            </pic:pic>
                          </a:graphicData>
                        </a:graphic>
                      </wp:inline>
                    </w:drawing>
                  </w:r>
                </w:p>
              </w:tc>
            </w:tr>
            <w:tr>
              <w:trPr>
                <w:trHeight w:val="20" w:hRule="atLeast"/>
              </w:trPr>
              <w:tc>
                <w:tcPr>
                  <w:tcW w:w="1810" w:type="dxa"/>
                  <w:tcBorders>
                    <w:top w:val="single" w:sz="12" w:space="0" w:color="404040"/>
                    <w:left w:val="single" w:sz="12" w:space="0" w:color="404040"/>
                    <w:bottom w:val="single" w:sz="12" w:space="0" w:color="404040"/>
                    <w:right w:val="single" w:sz="12" w:space="0" w:color="404040"/>
                  </w:tcBorders>
                </w:tcPr>
                <w:p>
                  <w:pPr>
                    <w:pStyle w:val="Lentelspaprastasnumeravimas"/>
                    <w:jc w:val="center"/>
                    <w:rPr/>
                  </w:pPr>
                  <w:r>
                    <w:rPr/>
                    <w:drawing>
                      <wp:inline distT="0" distB="0" distL="0" distR="0">
                        <wp:extent cx="974090" cy="817880"/>
                        <wp:effectExtent l="0" t="0" r="0" b="0"/>
                        <wp:docPr id="7" name="Paveikslas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as6" descr=""/>
                                <pic:cNvPicPr>
                                  <a:picLocks noChangeAspect="1" noChangeArrowheads="1"/>
                                </pic:cNvPicPr>
                              </pic:nvPicPr>
                              <pic:blipFill>
                                <a:blip r:embed="rId8"/>
                                <a:srcRect l="51732" t="27526" r="0" b="0"/>
                                <a:stretch>
                                  <a:fillRect/>
                                </a:stretch>
                              </pic:blipFill>
                              <pic:spPr bwMode="auto">
                                <a:xfrm>
                                  <a:off x="0" y="0"/>
                                  <a:ext cx="974090" cy="817880"/>
                                </a:xfrm>
                                <a:prstGeom prst="rect">
                                  <a:avLst/>
                                </a:prstGeom>
                              </pic:spPr>
                            </pic:pic>
                          </a:graphicData>
                        </a:graphic>
                      </wp:inline>
                    </w:drawing>
                  </w:r>
                </w:p>
              </w:tc>
              <w:tc>
                <w:tcPr>
                  <w:tcW w:w="1424" w:type="dxa"/>
                  <w:vMerge w:val="continue"/>
                  <w:tcBorders>
                    <w:top w:val="single" w:sz="12" w:space="0" w:color="404040"/>
                    <w:left w:val="single" w:sz="12" w:space="0" w:color="404040"/>
                    <w:bottom w:val="single" w:sz="12" w:space="0" w:color="404040"/>
                    <w:right w:val="single" w:sz="12" w:space="0" w:color="404040"/>
                  </w:tcBorders>
                  <w:vAlign w:val="center"/>
                </w:tcPr>
                <w:p>
                  <w:pPr>
                    <w:pStyle w:val="Lentelspaprastasnumeravimas"/>
                    <w:jc w:val="center"/>
                    <w:rPr/>
                  </w:pPr>
                  <w:r>
                    <w:rPr/>
                  </w:r>
                </w:p>
              </w:tc>
              <w:tc>
                <w:tcPr>
                  <w:tcW w:w="1023" w:type="dxa"/>
                  <w:vMerge w:val="continue"/>
                  <w:tcBorders>
                    <w:top w:val="single" w:sz="12" w:space="0" w:color="404040"/>
                    <w:left w:val="single" w:sz="12" w:space="0" w:color="404040"/>
                    <w:bottom w:val="single" w:sz="12" w:space="0" w:color="404040"/>
                    <w:right w:val="single" w:sz="12" w:space="0" w:color="404040"/>
                  </w:tcBorders>
                  <w:vAlign w:val="center"/>
                </w:tcPr>
                <w:p>
                  <w:pPr>
                    <w:pStyle w:val="Lentelspaprastasnumeravimas"/>
                    <w:jc w:val="center"/>
                    <w:rPr/>
                  </w:pPr>
                  <w:r>
                    <w:rPr/>
                  </w:r>
                </w:p>
              </w:tc>
              <w:tc>
                <w:tcPr>
                  <w:tcW w:w="792" w:type="dxa"/>
                  <w:vMerge w:val="continue"/>
                  <w:tcBorders>
                    <w:top w:val="single" w:sz="12" w:space="0" w:color="404040"/>
                    <w:left w:val="single" w:sz="12" w:space="0" w:color="404040"/>
                    <w:bottom w:val="single" w:sz="12" w:space="0" w:color="404040"/>
                    <w:right w:val="single" w:sz="12" w:space="0" w:color="404040"/>
                  </w:tcBorders>
                  <w:vAlign w:val="center"/>
                </w:tcPr>
                <w:p>
                  <w:pPr>
                    <w:pStyle w:val="Lentelspaprastasnumeravimas"/>
                    <w:jc w:val="center"/>
                    <w:rPr/>
                  </w:pPr>
                  <w:r>
                    <w:rPr/>
                  </w:r>
                </w:p>
              </w:tc>
              <w:tc>
                <w:tcPr>
                  <w:tcW w:w="1259" w:type="dxa"/>
                  <w:tcBorders>
                    <w:top w:val="single" w:sz="12" w:space="0" w:color="404040"/>
                    <w:left w:val="single" w:sz="12" w:space="0" w:color="404040"/>
                    <w:bottom w:val="single" w:sz="12" w:space="0" w:color="404040"/>
                    <w:right w:val="single" w:sz="12" w:space="0" w:color="404040"/>
                  </w:tcBorders>
                  <w:vAlign w:val="center"/>
                </w:tcPr>
                <w:p>
                  <w:pPr>
                    <w:pStyle w:val="Normal"/>
                    <w:spacing w:before="0" w:after="160"/>
                    <w:jc w:val="center"/>
                    <w:rPr>
                      <w:rFonts w:ascii="Arial Narrow" w:hAnsi="Arial Narrow"/>
                      <w:sz w:val="20"/>
                      <w:szCs w:val="20"/>
                    </w:rPr>
                  </w:pPr>
                  <w:r>
                    <w:rPr>
                      <w:rFonts w:ascii="Arial Narrow" w:hAnsi="Arial Narrow"/>
                      <w:sz w:val="20"/>
                      <w:szCs w:val="20"/>
                      <w:lang w:val="lt-LT"/>
                    </w:rPr>
                    <w:t>Automobilių stovėjimo vietos „Juostelės“</w:t>
                  </w:r>
                </w:p>
              </w:tc>
              <w:tc>
                <w:tcPr>
                  <w:tcW w:w="2105" w:type="dxa"/>
                  <w:tcBorders>
                    <w:top w:val="single" w:sz="12" w:space="0" w:color="404040"/>
                    <w:left w:val="single" w:sz="12" w:space="0" w:color="404040"/>
                    <w:bottom w:val="single" w:sz="12" w:space="0" w:color="404040"/>
                    <w:right w:val="single" w:sz="12" w:space="0" w:color="404040"/>
                  </w:tcBorders>
                  <w:vAlign w:val="center"/>
                </w:tcPr>
                <w:p>
                  <w:pPr>
                    <w:pStyle w:val="Lentelspaprastasnumeravimas"/>
                    <w:jc w:val="center"/>
                    <w:rPr>
                      <w:lang w:val="en-US"/>
                    </w:rPr>
                  </w:pPr>
                  <w:r>
                    <w:rPr/>
                    <w:drawing>
                      <wp:inline distT="0" distB="0" distL="0" distR="0">
                        <wp:extent cx="1259840" cy="746125"/>
                        <wp:effectExtent l="0" t="0" r="0" b="0"/>
                        <wp:docPr id="8" name="Paveikslas7" descr="Paveikslėlis, kuriame yra rašas, ekrano kopija, kvadrato formos, Simetr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veikslas7" descr="Paveikslėlis, kuriame yra rašas, ekrano kopija, kvadrato formos, Simetrija&#10;&#10;Dirbtinio intelekto sugeneruotas turinys gali būti neteisingas."/>
                                <pic:cNvPicPr>
                                  <a:picLocks noChangeAspect="1" noChangeArrowheads="1"/>
                                </pic:cNvPicPr>
                              </pic:nvPicPr>
                              <pic:blipFill>
                                <a:blip r:embed="rId9"/>
                                <a:srcRect l="0" t="0" r="0" b="13639"/>
                                <a:stretch>
                                  <a:fillRect/>
                                </a:stretch>
                              </pic:blipFill>
                              <pic:spPr bwMode="auto">
                                <a:xfrm>
                                  <a:off x="0" y="0"/>
                                  <a:ext cx="1259840" cy="746125"/>
                                </a:xfrm>
                                <a:prstGeom prst="rect">
                                  <a:avLst/>
                                </a:prstGeom>
                              </pic:spPr>
                            </pic:pic>
                          </a:graphicData>
                        </a:graphic>
                      </wp:inline>
                    </w:drawing>
                  </w:r>
                </w:p>
              </w:tc>
            </w:tr>
            <w:tr>
              <w:trPr>
                <w:trHeight w:val="20" w:hRule="atLeast"/>
              </w:trPr>
              <w:tc>
                <w:tcPr>
                  <w:tcW w:w="1810" w:type="dxa"/>
                  <w:tcBorders>
                    <w:top w:val="single" w:sz="12" w:space="0" w:color="404040"/>
                    <w:left w:val="single" w:sz="12" w:space="0" w:color="404040"/>
                    <w:bottom w:val="single" w:sz="12" w:space="0" w:color="404040"/>
                    <w:right w:val="single" w:sz="12" w:space="0" w:color="404040"/>
                  </w:tcBorders>
                </w:tcPr>
                <w:p>
                  <w:pPr>
                    <w:pStyle w:val="Lentelspaprastasnumeravimas"/>
                    <w:jc w:val="center"/>
                    <w:rPr/>
                  </w:pPr>
                  <w:r>
                    <w:rPr/>
                    <w:drawing>
                      <wp:inline distT="0" distB="0" distL="0" distR="0">
                        <wp:extent cx="972820" cy="850265"/>
                        <wp:effectExtent l="0" t="0" r="0" b="0"/>
                        <wp:docPr id="9" name="Paveikslas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veikslas8" descr=""/>
                                <pic:cNvPicPr>
                                  <a:picLocks noChangeAspect="1" noChangeArrowheads="1"/>
                                </pic:cNvPicPr>
                              </pic:nvPicPr>
                              <pic:blipFill>
                                <a:blip r:embed="rId10"/>
                                <a:srcRect l="59629" t="28180" r="3343" b="0"/>
                                <a:stretch>
                                  <a:fillRect/>
                                </a:stretch>
                              </pic:blipFill>
                              <pic:spPr bwMode="auto">
                                <a:xfrm>
                                  <a:off x="0" y="0"/>
                                  <a:ext cx="972820" cy="850265"/>
                                </a:xfrm>
                                <a:prstGeom prst="rect">
                                  <a:avLst/>
                                </a:prstGeom>
                              </pic:spPr>
                            </pic:pic>
                          </a:graphicData>
                        </a:graphic>
                      </wp:inline>
                    </w:drawing>
                  </w:r>
                </w:p>
              </w:tc>
              <w:tc>
                <w:tcPr>
                  <w:tcW w:w="1424" w:type="dxa"/>
                  <w:tcBorders>
                    <w:top w:val="single" w:sz="12" w:space="0" w:color="404040"/>
                    <w:left w:val="single" w:sz="12" w:space="0" w:color="404040"/>
                    <w:bottom w:val="single" w:sz="12" w:space="0" w:color="404040"/>
                    <w:right w:val="single" w:sz="12" w:space="0" w:color="404040"/>
                  </w:tcBorders>
                  <w:vAlign w:val="center"/>
                </w:tcPr>
                <w:p>
                  <w:pPr>
                    <w:pStyle w:val="Lentelspaprastasnumeravimas"/>
                    <w:jc w:val="center"/>
                    <w:rPr/>
                  </w:pPr>
                  <w:r>
                    <w:rPr/>
                    <w:drawing>
                      <wp:inline distT="0" distB="0" distL="0" distR="0">
                        <wp:extent cx="829310" cy="569595"/>
                        <wp:effectExtent l="0" t="0" r="0" b="0"/>
                        <wp:docPr id="10" name="Paveikslas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aveikslas9" descr=""/>
                                <pic:cNvPicPr>
                                  <a:picLocks noChangeAspect="1" noChangeArrowheads="1"/>
                                </pic:cNvPicPr>
                              </pic:nvPicPr>
                              <pic:blipFill>
                                <a:blip r:embed="rId11"/>
                                <a:stretch>
                                  <a:fillRect/>
                                </a:stretch>
                              </pic:blipFill>
                              <pic:spPr bwMode="auto">
                                <a:xfrm>
                                  <a:off x="0" y="0"/>
                                  <a:ext cx="829310" cy="569595"/>
                                </a:xfrm>
                                <a:prstGeom prst="rect">
                                  <a:avLst/>
                                </a:prstGeom>
                              </pic:spPr>
                            </pic:pic>
                          </a:graphicData>
                        </a:graphic>
                      </wp:inline>
                    </w:drawing>
                  </w:r>
                </w:p>
              </w:tc>
              <w:tc>
                <w:tcPr>
                  <w:tcW w:w="1023" w:type="dxa"/>
                  <w:tcBorders>
                    <w:top w:val="single" w:sz="12" w:space="0" w:color="404040"/>
                    <w:left w:val="single" w:sz="12" w:space="0" w:color="404040"/>
                    <w:bottom w:val="single" w:sz="12" w:space="0" w:color="404040"/>
                    <w:right w:val="single" w:sz="12" w:space="0" w:color="404040"/>
                  </w:tcBorders>
                  <w:vAlign w:val="center"/>
                </w:tcPr>
                <w:p>
                  <w:pPr>
                    <w:pStyle w:val="Lentelspaprastasnumeravimas"/>
                    <w:jc w:val="center"/>
                    <w:rPr/>
                  </w:pPr>
                  <w:r>
                    <w:rPr/>
                    <w:t>200x200x80</w:t>
                  </w:r>
                </w:p>
              </w:tc>
              <w:tc>
                <w:tcPr>
                  <w:tcW w:w="792" w:type="dxa"/>
                  <w:vMerge w:val="continue"/>
                  <w:tcBorders>
                    <w:top w:val="single" w:sz="12" w:space="0" w:color="404040"/>
                    <w:left w:val="single" w:sz="12" w:space="0" w:color="404040"/>
                    <w:bottom w:val="single" w:sz="12" w:space="0" w:color="404040"/>
                    <w:right w:val="single" w:sz="12" w:space="0" w:color="404040"/>
                  </w:tcBorders>
                  <w:vAlign w:val="center"/>
                </w:tcPr>
                <w:p>
                  <w:pPr>
                    <w:pStyle w:val="Lentelspaprastasnumeravimas"/>
                    <w:jc w:val="center"/>
                    <w:rPr/>
                  </w:pPr>
                  <w:r>
                    <w:rPr/>
                  </w:r>
                </w:p>
              </w:tc>
              <w:tc>
                <w:tcPr>
                  <w:tcW w:w="1259" w:type="dxa"/>
                  <w:tcBorders>
                    <w:top w:val="single" w:sz="12" w:space="0" w:color="404040"/>
                    <w:left w:val="single" w:sz="12" w:space="0" w:color="404040"/>
                    <w:bottom w:val="single" w:sz="12" w:space="0" w:color="404040"/>
                    <w:right w:val="single" w:sz="12" w:space="0" w:color="404040"/>
                  </w:tcBorders>
                  <w:vAlign w:val="center"/>
                </w:tcPr>
                <w:p>
                  <w:pPr>
                    <w:pStyle w:val="Normal"/>
                    <w:spacing w:before="0" w:after="160"/>
                    <w:jc w:val="center"/>
                    <w:rPr>
                      <w:rFonts w:ascii="Arial Narrow" w:hAnsi="Arial Narrow"/>
                      <w:sz w:val="20"/>
                      <w:szCs w:val="20"/>
                    </w:rPr>
                  </w:pPr>
                  <w:r>
                    <w:rPr>
                      <w:rFonts w:ascii="Arial Narrow" w:hAnsi="Arial Narrow"/>
                      <w:sz w:val="20"/>
                      <w:szCs w:val="20"/>
                      <w:lang w:val="lt-LT"/>
                    </w:rPr>
                    <w:t>Automobilių stovėjimo vietos „Blokeliai“</w:t>
                  </w:r>
                </w:p>
              </w:tc>
              <w:tc>
                <w:tcPr>
                  <w:tcW w:w="2105" w:type="dxa"/>
                  <w:tcBorders>
                    <w:top w:val="single" w:sz="12" w:space="0" w:color="404040"/>
                    <w:left w:val="single" w:sz="12" w:space="0" w:color="404040"/>
                    <w:bottom w:val="single" w:sz="12" w:space="0" w:color="404040"/>
                    <w:right w:val="single" w:sz="12" w:space="0" w:color="404040"/>
                  </w:tcBorders>
                  <w:vAlign w:val="center"/>
                </w:tcPr>
                <w:p>
                  <w:pPr>
                    <w:pStyle w:val="Lentelspaprastasnumeravimas"/>
                    <w:jc w:val="center"/>
                    <w:rPr>
                      <w:lang w:val="en-US"/>
                    </w:rPr>
                  </w:pPr>
                  <w:r>
                    <w:rPr/>
                    <w:drawing>
                      <wp:inline distT="0" distB="0" distL="0" distR="0">
                        <wp:extent cx="1259840" cy="828675"/>
                        <wp:effectExtent l="0" t="0" r="0" b="0"/>
                        <wp:docPr id="11" name="Paveikslas10" descr="Paveikslėlis, kuriame yra rašas, kvadrato formos, Simetrija, Stačiakamp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veikslas10" descr="Paveikslėlis, kuriame yra rašas, kvadrato formos, Simetrija, Stačiakampis&#10;&#10;Dirbtinio intelekto sugeneruotas turinys gali būti neteisingas."/>
                                <pic:cNvPicPr>
                                  <a:picLocks noChangeAspect="1" noChangeArrowheads="1"/>
                                </pic:cNvPicPr>
                              </pic:nvPicPr>
                              <pic:blipFill>
                                <a:blip r:embed="rId12"/>
                                <a:srcRect l="0" t="11264" r="0" b="6271"/>
                                <a:stretch>
                                  <a:fillRect/>
                                </a:stretch>
                              </pic:blipFill>
                              <pic:spPr bwMode="auto">
                                <a:xfrm>
                                  <a:off x="0" y="0"/>
                                  <a:ext cx="1259840" cy="828675"/>
                                </a:xfrm>
                                <a:prstGeom prst="rect">
                                  <a:avLst/>
                                </a:prstGeom>
                              </pic:spPr>
                            </pic:pic>
                          </a:graphicData>
                        </a:graphic>
                      </wp:inline>
                    </w:drawing>
                  </w:r>
                </w:p>
              </w:tc>
            </w:tr>
          </w:tbl>
          <w:p>
            <w:pPr>
              <w:pStyle w:val="Normal"/>
              <w:widowControl/>
              <w:spacing w:lineRule="auto" w:line="240" w:before="0" w:after="0"/>
              <w:jc w:val="left"/>
              <w:rPr>
                <w:rFonts w:ascii="Arial Narrow" w:hAnsi="Arial Narrow"/>
                <w:sz w:val="22"/>
                <w:szCs w:val="22"/>
                <w:lang w:val="lt-LT"/>
              </w:rPr>
            </w:pPr>
            <w:r>
              <w:rPr>
                <w:rFonts w:eastAsia="Aptos" w:cs="" w:ascii="Arial Narrow" w:hAnsi="Arial Narrow"/>
                <w:kern w:val="2"/>
                <w:sz w:val="22"/>
                <w:szCs w:val="22"/>
                <w:lang w:val="lt-LT" w:eastAsia="en-US" w:bidi="ar-SA"/>
              </w:rPr>
            </w:r>
          </w:p>
        </w:tc>
      </w:tr>
      <w:tr>
        <w:trPr/>
        <w:tc>
          <w:tcPr>
            <w:tcW w:w="8630" w:type="dxa"/>
            <w:tcBorders/>
          </w:tcPr>
          <w:p>
            <w:pPr>
              <w:pStyle w:val="Normal"/>
              <w:widowControl/>
              <w:spacing w:lineRule="auto" w:line="240" w:before="0" w:after="0"/>
              <w:jc w:val="left"/>
              <w:rPr>
                <w:rFonts w:ascii="Arial Narrow" w:hAnsi="Arial Narrow"/>
                <w:b/>
                <w:bCs/>
                <w:sz w:val="22"/>
                <w:szCs w:val="22"/>
                <w:lang w:val="lt-LT"/>
              </w:rPr>
            </w:pPr>
            <w:r>
              <w:rPr>
                <w:rFonts w:eastAsia="Aptos" w:cs="" w:ascii="Arial Narrow" w:hAnsi="Arial Narrow"/>
                <w:b/>
                <w:bCs/>
                <w:kern w:val="2"/>
                <w:sz w:val="22"/>
                <w:szCs w:val="22"/>
                <w:lang w:val="lt-LT" w:eastAsia="en-US" w:bidi="ar-SA"/>
              </w:rPr>
              <w:t>5. Klausimas</w:t>
            </w:r>
          </w:p>
        </w:tc>
      </w:tr>
      <w:tr>
        <w:trPr/>
        <w:tc>
          <w:tcPr>
            <w:tcW w:w="8630" w:type="dxa"/>
            <w:tcBorders/>
          </w:tcPr>
          <w:p>
            <w:pPr>
              <w:pStyle w:val="Normal"/>
              <w:widowControl/>
              <w:spacing w:lineRule="auto" w:line="240" w:before="0" w:after="0"/>
              <w:jc w:val="left"/>
              <w:rPr>
                <w:rFonts w:ascii="Arial Narrow" w:hAnsi="Arial Narrow"/>
                <w:sz w:val="22"/>
                <w:szCs w:val="22"/>
                <w:lang w:val="lt-LT"/>
              </w:rPr>
            </w:pPr>
            <w:r>
              <w:rPr>
                <w:rFonts w:eastAsia="Aptos" w:cs="" w:ascii="Arial Narrow" w:hAnsi="Arial Narrow"/>
                <w:kern w:val="2"/>
                <w:sz w:val="22"/>
                <w:szCs w:val="22"/>
                <w:lang w:val="lt-LT" w:eastAsia="en-US" w:bidi="ar-SA"/>
              </w:rPr>
              <w:t>Ar įvažiavimo bortas 100x15x22 gali būti suapvalintas?</w:t>
            </w:r>
          </w:p>
        </w:tc>
      </w:tr>
      <w:tr>
        <w:trPr/>
        <w:tc>
          <w:tcPr>
            <w:tcW w:w="8630" w:type="dxa"/>
            <w:tcBorders/>
          </w:tcPr>
          <w:p>
            <w:pPr>
              <w:pStyle w:val="Normal"/>
              <w:widowControl/>
              <w:spacing w:lineRule="auto" w:line="240" w:before="0" w:after="0"/>
              <w:jc w:val="left"/>
              <w:rPr>
                <w:rFonts w:ascii="Arial Narrow" w:hAnsi="Arial Narrow"/>
                <w:b/>
                <w:bCs/>
                <w:sz w:val="22"/>
                <w:szCs w:val="22"/>
                <w:lang w:val="lt-LT"/>
              </w:rPr>
            </w:pPr>
            <w:r>
              <w:rPr>
                <w:rFonts w:eastAsia="Aptos" w:cs="" w:ascii="Arial Narrow" w:hAnsi="Arial Narrow"/>
                <w:b/>
                <w:bCs/>
                <w:kern w:val="2"/>
                <w:sz w:val="22"/>
                <w:szCs w:val="22"/>
                <w:lang w:val="lt-LT" w:eastAsia="en-US" w:bidi="ar-SA"/>
              </w:rPr>
              <w:t>5. Atsakymas</w:t>
            </w:r>
          </w:p>
        </w:tc>
      </w:tr>
      <w:tr>
        <w:trPr/>
        <w:tc>
          <w:tcPr>
            <w:tcW w:w="8630" w:type="dxa"/>
            <w:tcBorders/>
          </w:tcPr>
          <w:p>
            <w:pPr>
              <w:pStyle w:val="Normal"/>
              <w:widowControl/>
              <w:spacing w:lineRule="auto" w:line="240" w:before="0" w:after="0"/>
              <w:jc w:val="left"/>
              <w:rPr>
                <w:rFonts w:ascii="Arial Narrow" w:hAnsi="Arial Narrow"/>
                <w:b/>
                <w:bCs/>
                <w:sz w:val="22"/>
                <w:szCs w:val="22"/>
                <w:lang w:val="lt-LT"/>
              </w:rPr>
            </w:pPr>
            <w:r>
              <w:rPr>
                <w:rFonts w:eastAsia="Aptos" w:cs="" w:ascii="Arial Narrow" w:hAnsi="Arial Narrow"/>
                <w:kern w:val="2"/>
                <w:sz w:val="22"/>
                <w:szCs w:val="22"/>
                <w:lang w:val="lt-LT" w:eastAsia="en-US" w:bidi="ar-SA"/>
              </w:rPr>
              <w:t xml:space="preserve">Bortų matmenys bei specifikacijos turi atitikti Techninių specifikacijų skyrių </w:t>
            </w:r>
            <w:r>
              <w:rPr>
                <w:rFonts w:eastAsia="Aptos" w:cs="" w:ascii="Arial Narrow" w:hAnsi="Arial Narrow"/>
                <w:i/>
                <w:iCs/>
                <w:kern w:val="2"/>
                <w:sz w:val="22"/>
                <w:szCs w:val="22"/>
                <w:lang w:val="lt-LT" w:eastAsia="en-US" w:bidi="ar-SA"/>
              </w:rPr>
              <w:t>4.2 Bordiūrai.</w:t>
            </w:r>
            <w:r>
              <w:rPr>
                <w:rFonts w:eastAsia="Aptos" w:cs="" w:ascii="Arial Narrow" w:hAnsi="Arial Narrow"/>
                <w:kern w:val="2"/>
                <w:sz w:val="22"/>
                <w:szCs w:val="22"/>
                <w:lang w:val="lt-LT" w:eastAsia="en-US" w:bidi="ar-SA"/>
              </w:rPr>
              <w:t xml:space="preserve"> Įrengimo detalę žiūrėti brėžinyje </w:t>
            </w:r>
            <w:r>
              <w:rPr>
                <w:rFonts w:eastAsia="Aptos" w:cs="" w:ascii="Arial Narrow" w:hAnsi="Arial Narrow"/>
                <w:i/>
                <w:iCs/>
                <w:kern w:val="2"/>
                <w:sz w:val="22"/>
                <w:szCs w:val="22"/>
                <w:lang w:val="lt-LT" w:eastAsia="en-US" w:bidi="ar-SA"/>
              </w:rPr>
              <w:t>B-07 Dangos konstrukcijos skersinis profilis.</w:t>
            </w:r>
          </w:p>
        </w:tc>
      </w:tr>
    </w:tbl>
    <w:p>
      <w:pPr>
        <w:pStyle w:val="Normal"/>
        <w:spacing w:lineRule="auto" w:line="240"/>
        <w:rPr>
          <w:rFonts w:ascii="Arial Narrow" w:hAnsi="Arial Narrow"/>
          <w:sz w:val="22"/>
          <w:szCs w:val="22"/>
          <w:lang w:val="lt-LT"/>
        </w:rPr>
      </w:pPr>
      <w:r>
        <w:rPr>
          <w:rFonts w:ascii="Arial Narrow" w:hAnsi="Arial Narrow"/>
          <w:sz w:val="22"/>
          <w:szCs w:val="22"/>
          <w:lang w:val="lt-LT"/>
        </w:rPr>
      </w:r>
    </w:p>
    <w:tbl>
      <w:tblPr>
        <w:tblStyle w:val="TableGrid"/>
        <w:tblW w:w="8630" w:type="dxa"/>
        <w:jc w:val="left"/>
        <w:tblInd w:w="720" w:type="dxa"/>
        <w:tblLayout w:type="fixed"/>
        <w:tblCellMar>
          <w:top w:w="0" w:type="dxa"/>
          <w:left w:w="108" w:type="dxa"/>
          <w:bottom w:w="0" w:type="dxa"/>
          <w:right w:w="108" w:type="dxa"/>
        </w:tblCellMar>
        <w:tblLook w:firstRow="1" w:noVBand="1" w:lastRow="0" w:firstColumn="1" w:lastColumn="0" w:noHBand="0" w:val="04a0"/>
      </w:tblPr>
      <w:tblGrid>
        <w:gridCol w:w="8630"/>
      </w:tblGrid>
      <w:tr>
        <w:trPr/>
        <w:tc>
          <w:tcPr>
            <w:tcW w:w="8630" w:type="dxa"/>
            <w:tcBorders/>
          </w:tcPr>
          <w:p>
            <w:pPr>
              <w:pStyle w:val="Normal"/>
              <w:widowControl/>
              <w:spacing w:lineRule="auto" w:line="240" w:before="0" w:after="0"/>
              <w:jc w:val="left"/>
              <w:rPr>
                <w:rFonts w:ascii="Arial Narrow" w:hAnsi="Arial Narrow"/>
                <w:b/>
                <w:bCs/>
                <w:sz w:val="22"/>
                <w:szCs w:val="22"/>
                <w:lang w:val="lt-LT"/>
              </w:rPr>
            </w:pPr>
            <w:r>
              <w:rPr>
                <w:rFonts w:eastAsia="Aptos" w:cs="" w:ascii="Arial Narrow" w:hAnsi="Arial Narrow"/>
                <w:b/>
                <w:bCs/>
                <w:kern w:val="2"/>
                <w:sz w:val="22"/>
                <w:szCs w:val="22"/>
                <w:lang w:val="lt-LT" w:eastAsia="en-US" w:bidi="ar-SA"/>
              </w:rPr>
              <w:t>6</w:t>
            </w:r>
            <w:r>
              <w:rPr>
                <w:rFonts w:eastAsia="Aptos" w:cs="" w:ascii="Arial Narrow" w:hAnsi="Arial Narrow"/>
                <w:b/>
                <w:bCs/>
                <w:kern w:val="2"/>
                <w:sz w:val="22"/>
                <w:szCs w:val="22"/>
                <w:lang w:val="lt-LT" w:eastAsia="en-US" w:bidi="ar-SA"/>
              </w:rPr>
              <w:t>. Klausimas</w:t>
            </w:r>
          </w:p>
        </w:tc>
      </w:tr>
      <w:tr>
        <w:trPr/>
        <w:tc>
          <w:tcPr>
            <w:tcW w:w="8630" w:type="dxa"/>
            <w:tcBorders/>
          </w:tcPr>
          <w:p>
            <w:pPr>
              <w:pStyle w:val="Normal"/>
              <w:widowControl/>
              <w:spacing w:lineRule="auto" w:line="240" w:before="0" w:after="0"/>
              <w:jc w:val="left"/>
              <w:rPr>
                <w:rFonts w:ascii="Arial Narrow" w:hAnsi="Arial Narrow"/>
                <w:sz w:val="22"/>
                <w:szCs w:val="22"/>
                <w:u w:val="single"/>
                <w:lang w:val="lt-LT"/>
              </w:rPr>
            </w:pPr>
            <w:r>
              <w:rPr>
                <w:rFonts w:eastAsia="Aptos" w:cs="" w:ascii="Arial Narrow" w:hAnsi="Arial Narrow"/>
                <w:kern w:val="2"/>
                <w:sz w:val="22"/>
                <w:szCs w:val="22"/>
                <w:u w:val="single"/>
                <w:lang w:val="lt-LT" w:eastAsia="en-US" w:bidi="ar-SA"/>
              </w:rPr>
              <w:t>Esama situacija</w:t>
            </w:r>
          </w:p>
          <w:p>
            <w:pPr>
              <w:pStyle w:val="Normal"/>
              <w:widowControl/>
              <w:spacing w:lineRule="auto" w:line="240" w:before="0" w:after="0"/>
              <w:jc w:val="left"/>
              <w:rPr>
                <w:rFonts w:ascii="Arial Narrow" w:hAnsi="Arial Narrow"/>
                <w:sz w:val="22"/>
                <w:szCs w:val="22"/>
                <w:lang w:val="lt-LT"/>
              </w:rPr>
            </w:pPr>
            <w:r>
              <w:rPr>
                <w:rFonts w:eastAsia="Aptos" w:cs="" w:ascii="Arial Narrow" w:hAnsi="Arial Narrow"/>
                <w:kern w:val="2"/>
                <w:sz w:val="22"/>
                <w:szCs w:val="22"/>
                <w:lang w:val="lt-LT" w:eastAsia="en-US" w:bidi="ar-SA"/>
              </w:rPr>
              <w:t>Techninio darbo projekto, susisiekimo dalies, techninių specifikacijų 2.3.1 skyriuje pateikti reikalavimai Terramesh sistemai. Pateiktoje lentelėje nurodoma, kad atliekant atsparumo sieros dioksidui bandymą po 56 ciklų nepertraukiamo testavimo paviršius su rūdimis turi sudaryti ≤ 5 % . Šis reikalavimas yra perteklinis, kadangi standartas LST EN 10223-3 nurodo, jog gabionams pagamintiems iš dvigubo pynimo vielos tinklo Zn95Al5 (Klasė A) pakanka 28 nepertraukiamo testavimo ciklų sieros dioksido aplinkoje. Perteklinių reikalavimų kėlimas gali apriboti galimų tiekėjų dalyvavimą konkurse bei sukurti palankias sąlygas vienam konkrečiam tiekėjui.</w:t>
            </w:r>
          </w:p>
          <w:p>
            <w:pPr>
              <w:pStyle w:val="Normal"/>
              <w:widowControl/>
              <w:spacing w:lineRule="auto" w:line="240" w:before="0" w:after="0"/>
              <w:jc w:val="left"/>
              <w:rPr>
                <w:rFonts w:ascii="Arial Narrow" w:hAnsi="Arial Narrow"/>
                <w:sz w:val="22"/>
                <w:szCs w:val="22"/>
                <w:u w:val="single"/>
                <w:lang w:val="lt-LT"/>
              </w:rPr>
            </w:pPr>
            <w:r>
              <w:rPr>
                <w:rFonts w:eastAsia="Aptos" w:cs="" w:ascii="Arial Narrow" w:hAnsi="Arial Narrow"/>
                <w:kern w:val="2"/>
                <w:sz w:val="22"/>
                <w:szCs w:val="22"/>
                <w:u w:val="single"/>
                <w:lang w:val="lt-LT" w:eastAsia="en-US" w:bidi="ar-SA"/>
              </w:rPr>
              <w:t>Klausimas</w:t>
            </w:r>
          </w:p>
          <w:p>
            <w:pPr>
              <w:pStyle w:val="Normal"/>
              <w:widowControl/>
              <w:spacing w:lineRule="auto" w:line="240" w:before="0" w:after="0"/>
              <w:jc w:val="left"/>
              <w:rPr>
                <w:rFonts w:ascii="Arial Narrow" w:hAnsi="Arial Narrow"/>
                <w:sz w:val="22"/>
                <w:szCs w:val="22"/>
                <w:lang w:val="lt-LT"/>
              </w:rPr>
            </w:pPr>
            <w:r>
              <w:rPr>
                <w:rFonts w:eastAsia="Aptos" w:cs="" w:ascii="Arial Narrow" w:hAnsi="Arial Narrow"/>
                <w:kern w:val="2"/>
                <w:sz w:val="22"/>
                <w:szCs w:val="22"/>
                <w:lang w:val="lt-LT" w:eastAsia="en-US" w:bidi="ar-SA"/>
              </w:rPr>
              <w:t>Prašome patvirtinti, kad Rangovas gali vertintis Terramesh sistemos segemntus su Zn95Al5 (kaip reikalaujama projekte) antikorozinė danga pagal LST EN 10223-3 standartą, kuriame nurodoma, kad šio lydinio antikorozinė danga po 28 ciklų sieros dioksido aplinkoje bandymo paviršius su rūdimis sudaro ≤ 5 %.</w:t>
            </w:r>
          </w:p>
        </w:tc>
      </w:tr>
      <w:tr>
        <w:trPr/>
        <w:tc>
          <w:tcPr>
            <w:tcW w:w="8630" w:type="dxa"/>
            <w:tcBorders/>
          </w:tcPr>
          <w:p>
            <w:pPr>
              <w:pStyle w:val="Normal"/>
              <w:widowControl/>
              <w:spacing w:lineRule="auto" w:line="240" w:before="0" w:after="0"/>
              <w:jc w:val="left"/>
              <w:rPr>
                <w:rFonts w:ascii="Arial Narrow" w:hAnsi="Arial Narrow"/>
                <w:b/>
                <w:bCs/>
                <w:sz w:val="22"/>
                <w:szCs w:val="22"/>
                <w:lang w:val="lt-LT"/>
              </w:rPr>
            </w:pPr>
            <w:r>
              <w:rPr>
                <w:rFonts w:eastAsia="Aptos" w:cs="" w:ascii="Arial Narrow" w:hAnsi="Arial Narrow"/>
                <w:b/>
                <w:bCs/>
                <w:kern w:val="2"/>
                <w:sz w:val="22"/>
                <w:szCs w:val="22"/>
                <w:lang w:val="lt-LT" w:eastAsia="en-US" w:bidi="ar-SA"/>
              </w:rPr>
              <w:t>6</w:t>
            </w:r>
            <w:r>
              <w:rPr>
                <w:rFonts w:eastAsia="Aptos" w:cs="" w:ascii="Arial Narrow" w:hAnsi="Arial Narrow"/>
                <w:b/>
                <w:bCs/>
                <w:kern w:val="2"/>
                <w:sz w:val="22"/>
                <w:szCs w:val="22"/>
                <w:lang w:val="lt-LT" w:eastAsia="en-US" w:bidi="ar-SA"/>
              </w:rPr>
              <w:t>. Atsakymas</w:t>
            </w:r>
          </w:p>
        </w:tc>
      </w:tr>
      <w:tr>
        <w:trPr/>
        <w:tc>
          <w:tcPr>
            <w:tcW w:w="8630" w:type="dxa"/>
            <w:tcBorders/>
          </w:tcPr>
          <w:p>
            <w:pPr>
              <w:pStyle w:val="Normal"/>
              <w:widowControl/>
              <w:spacing w:lineRule="auto" w:line="240" w:before="0" w:after="0"/>
              <w:jc w:val="left"/>
              <w:rPr>
                <w:rFonts w:ascii="Arial Narrow" w:hAnsi="Arial Narrow"/>
                <w:sz w:val="22"/>
                <w:szCs w:val="22"/>
                <w:lang w:val="lt-LT"/>
              </w:rPr>
            </w:pPr>
            <w:r>
              <w:rPr>
                <w:rFonts w:eastAsia="Aptos" w:cs="" w:ascii="Arial Narrow" w:hAnsi="Arial Narrow"/>
                <w:kern w:val="2"/>
                <w:sz w:val="22"/>
                <w:szCs w:val="22"/>
                <w:lang w:val="lt-LT" w:eastAsia="en-US" w:bidi="ar-SA"/>
              </w:rPr>
              <w:t>Reikalavimai –atsparumas druskos rūkui, sieros dioksidui nustatyti standarte EN 10223-3 (6.7.1 punktas), toliau yra pateikiami minimalūs reikalavimai, kad gaminiai iš pintos vielos tinklo, atitiktų šį standartą, t.y Zn95Al5 dangai – 28 ciklai pagal EN ISO 22479 (pakeitė EN ISO 6988) ir 1000 valandų pagal EN ISO 9227, Zn90Al10 – 56 ciklai ir 2000 valandų. Gamintojai turi vadovautis šiomis minimaliomis gairėmis, kad jų gaminys tenkintų EN 10223-3 standarto reikalavimus. Jeigu gamintojas netenkina reikalavimo su Zn95Al5 danga, tuomet gali siūlyti geresnių savybių gabionus su Zn90Al10 danga.</w:t>
            </w:r>
          </w:p>
        </w:tc>
      </w:tr>
      <w:tr>
        <w:trPr/>
        <w:tc>
          <w:tcPr>
            <w:tcW w:w="8630" w:type="dxa"/>
            <w:tcBorders/>
          </w:tcPr>
          <w:p>
            <w:pPr>
              <w:pStyle w:val="Normal"/>
              <w:widowControl/>
              <w:spacing w:lineRule="auto" w:line="240" w:before="0" w:after="0"/>
              <w:jc w:val="left"/>
              <w:rPr>
                <w:rFonts w:ascii="Arial Narrow" w:hAnsi="Arial Narrow"/>
                <w:sz w:val="22"/>
                <w:szCs w:val="22"/>
                <w:lang w:val="lt-LT"/>
              </w:rPr>
            </w:pPr>
            <w:r>
              <w:rPr>
                <w:rFonts w:eastAsia="Aptos" w:cs="" w:ascii="Arial Narrow" w:hAnsi="Arial Narrow"/>
                <w:b/>
                <w:bCs/>
                <w:kern w:val="2"/>
                <w:sz w:val="22"/>
                <w:szCs w:val="22"/>
                <w:lang w:val="lt-LT" w:eastAsia="en-US" w:bidi="ar-SA"/>
              </w:rPr>
              <w:t>7</w:t>
            </w:r>
            <w:r>
              <w:rPr>
                <w:rFonts w:eastAsia="Aptos" w:cs="" w:ascii="Arial Narrow" w:hAnsi="Arial Narrow"/>
                <w:b/>
                <w:bCs/>
                <w:kern w:val="2"/>
                <w:sz w:val="22"/>
                <w:szCs w:val="22"/>
                <w:lang w:val="lt-LT" w:eastAsia="en-US" w:bidi="ar-SA"/>
              </w:rPr>
              <w:t>. Klausimas</w:t>
            </w:r>
          </w:p>
        </w:tc>
      </w:tr>
      <w:tr>
        <w:trPr/>
        <w:tc>
          <w:tcPr>
            <w:tcW w:w="8630" w:type="dxa"/>
            <w:tcBorders/>
          </w:tcPr>
          <w:p>
            <w:pPr>
              <w:pStyle w:val="Normal"/>
              <w:widowControl/>
              <w:spacing w:lineRule="auto" w:line="240" w:before="0" w:after="0"/>
              <w:jc w:val="left"/>
              <w:rPr>
                <w:rFonts w:ascii="Arial Narrow" w:hAnsi="Arial Narrow"/>
                <w:sz w:val="22"/>
                <w:szCs w:val="22"/>
                <w:u w:val="single"/>
                <w:lang w:val="lt-LT"/>
              </w:rPr>
            </w:pPr>
            <w:r>
              <w:rPr>
                <w:rFonts w:eastAsia="Aptos" w:cs="" w:ascii="Arial Narrow" w:hAnsi="Arial Narrow"/>
                <w:kern w:val="2"/>
                <w:sz w:val="22"/>
                <w:szCs w:val="22"/>
                <w:u w:val="single"/>
                <w:lang w:val="lt-LT" w:eastAsia="en-US" w:bidi="ar-SA"/>
              </w:rPr>
              <w:t>Esama situacija</w:t>
            </w:r>
          </w:p>
          <w:p>
            <w:pPr>
              <w:pStyle w:val="Normal"/>
              <w:widowControl/>
              <w:spacing w:lineRule="auto" w:line="240" w:before="0" w:after="0"/>
              <w:jc w:val="left"/>
              <w:rPr>
                <w:rFonts w:ascii="Arial Narrow" w:hAnsi="Arial Narrow"/>
                <w:sz w:val="22"/>
                <w:szCs w:val="22"/>
                <w:lang w:val="lt-LT"/>
              </w:rPr>
            </w:pPr>
            <w:r>
              <w:rPr>
                <w:rFonts w:eastAsia="Aptos" w:cs="" w:ascii="Arial Narrow" w:hAnsi="Arial Narrow"/>
                <w:kern w:val="2"/>
                <w:sz w:val="22"/>
                <w:szCs w:val="22"/>
                <w:lang w:val="lt-LT" w:eastAsia="en-US" w:bidi="ar-SA"/>
              </w:rPr>
              <w:t>Techninio projekto, susisiekimo dalies/konstrukcijų dalies, darbų kiekių žiniaraščio 2.3.2 punkte pateikti Green Terramesh kiekiai nurodant, kad tai yra 1 komplektas, tačiau nėra aišku, kiek vienetų segmentų (armavimo ilgis min. 3,0m. Segmento dydis B=3,00m; H=0,76 m) reikia projekto įgyvendinimui.</w:t>
            </w:r>
          </w:p>
          <w:p>
            <w:pPr>
              <w:pStyle w:val="Normal"/>
              <w:widowControl/>
              <w:spacing w:lineRule="auto" w:line="240" w:before="0" w:after="0"/>
              <w:jc w:val="left"/>
              <w:rPr>
                <w:rFonts w:ascii="Arial Narrow" w:hAnsi="Arial Narrow"/>
                <w:sz w:val="22"/>
                <w:szCs w:val="22"/>
                <w:u w:val="single"/>
                <w:lang w:val="lt-LT"/>
              </w:rPr>
            </w:pPr>
            <w:r>
              <w:rPr>
                <w:rFonts w:eastAsia="Aptos" w:cs="" w:ascii="Arial Narrow" w:hAnsi="Arial Narrow"/>
                <w:kern w:val="2"/>
                <w:sz w:val="22"/>
                <w:szCs w:val="22"/>
                <w:u w:val="single"/>
                <w:lang w:val="lt-LT" w:eastAsia="en-US" w:bidi="ar-SA"/>
              </w:rPr>
              <w:t>Klausimas</w:t>
            </w:r>
          </w:p>
          <w:p>
            <w:pPr>
              <w:pStyle w:val="Normal"/>
              <w:widowControl/>
              <w:spacing w:lineRule="auto" w:line="240" w:before="0" w:after="0"/>
              <w:jc w:val="left"/>
              <w:rPr>
                <w:rFonts w:ascii="Arial Narrow" w:hAnsi="Arial Narrow"/>
                <w:sz w:val="22"/>
                <w:szCs w:val="22"/>
                <w:lang w:val="lt-LT"/>
              </w:rPr>
            </w:pPr>
            <w:r>
              <w:rPr>
                <w:rFonts w:eastAsia="Aptos" w:cs="" w:ascii="Arial Narrow" w:hAnsi="Arial Narrow"/>
                <w:kern w:val="2"/>
                <w:sz w:val="22"/>
                <w:szCs w:val="22"/>
                <w:lang w:val="lt-LT" w:eastAsia="en-US" w:bidi="ar-SA"/>
              </w:rPr>
              <w:t>Prašome patikslinti Green Terramesh segmentų kiekį vienetais.</w:t>
            </w:r>
          </w:p>
        </w:tc>
      </w:tr>
      <w:tr>
        <w:trPr/>
        <w:tc>
          <w:tcPr>
            <w:tcW w:w="8630" w:type="dxa"/>
            <w:tcBorders/>
          </w:tcPr>
          <w:p>
            <w:pPr>
              <w:pStyle w:val="Normal"/>
              <w:widowControl/>
              <w:spacing w:lineRule="auto" w:line="240" w:before="0" w:after="0"/>
              <w:jc w:val="left"/>
              <w:rPr>
                <w:rFonts w:ascii="Arial Narrow" w:hAnsi="Arial Narrow"/>
                <w:sz w:val="22"/>
                <w:szCs w:val="22"/>
                <w:lang w:val="lt-LT"/>
              </w:rPr>
            </w:pPr>
            <w:r>
              <w:rPr>
                <w:rFonts w:eastAsia="Aptos" w:cs="" w:ascii="Arial Narrow" w:hAnsi="Arial Narrow"/>
                <w:b/>
                <w:bCs/>
                <w:kern w:val="2"/>
                <w:sz w:val="22"/>
                <w:szCs w:val="22"/>
                <w:lang w:val="lt-LT" w:eastAsia="en-US" w:bidi="ar-SA"/>
              </w:rPr>
              <w:t>7</w:t>
            </w:r>
            <w:r>
              <w:rPr>
                <w:rFonts w:eastAsia="Aptos" w:cs="" w:ascii="Arial Narrow" w:hAnsi="Arial Narrow"/>
                <w:b/>
                <w:bCs/>
                <w:kern w:val="2"/>
                <w:sz w:val="22"/>
                <w:szCs w:val="22"/>
                <w:lang w:val="lt-LT" w:eastAsia="en-US" w:bidi="ar-SA"/>
              </w:rPr>
              <w:t>. Atsakymas</w:t>
            </w:r>
          </w:p>
        </w:tc>
      </w:tr>
      <w:tr>
        <w:trPr/>
        <w:tc>
          <w:tcPr>
            <w:tcW w:w="8630" w:type="dxa"/>
            <w:tcBorders/>
          </w:tcPr>
          <w:p>
            <w:pPr>
              <w:pStyle w:val="Normal"/>
              <w:widowControl/>
              <w:spacing w:lineRule="auto" w:line="240" w:before="0" w:after="0"/>
              <w:jc w:val="left"/>
              <w:rPr>
                <w:rFonts w:ascii="Arial Narrow" w:hAnsi="Arial Narrow"/>
                <w:color w:val="EE0000"/>
                <w:sz w:val="22"/>
                <w:szCs w:val="22"/>
                <w:lang w:val="lt-LT"/>
              </w:rPr>
            </w:pPr>
            <w:r>
              <w:rPr>
                <w:rFonts w:eastAsia="Aptos" w:cs="" w:ascii="Arial Narrow" w:hAnsi="Arial Narrow"/>
                <w:kern w:val="2"/>
                <w:sz w:val="22"/>
                <w:szCs w:val="22"/>
                <w:lang w:val="lt-LT" w:eastAsia="en-US" w:bidi="ar-SA"/>
              </w:rPr>
              <w:t>Green Terramesh segmentų kiekis – 36 vnt.</w:t>
            </w:r>
          </w:p>
        </w:tc>
      </w:tr>
      <w:tr>
        <w:trPr/>
        <w:tc>
          <w:tcPr>
            <w:tcW w:w="8630" w:type="dxa"/>
            <w:tcBorders/>
          </w:tcPr>
          <w:p>
            <w:pPr>
              <w:pStyle w:val="Normal"/>
              <w:widowControl/>
              <w:spacing w:lineRule="auto" w:line="240" w:before="0" w:after="0"/>
              <w:jc w:val="left"/>
              <w:rPr>
                <w:rFonts w:ascii="Arial Narrow" w:hAnsi="Arial Narrow"/>
                <w:sz w:val="22"/>
                <w:szCs w:val="22"/>
                <w:lang w:val="lt-LT"/>
              </w:rPr>
            </w:pPr>
            <w:r>
              <w:rPr>
                <w:rFonts w:eastAsia="Aptos" w:cs="" w:ascii="Arial Narrow" w:hAnsi="Arial Narrow"/>
                <w:b/>
                <w:bCs/>
                <w:kern w:val="2"/>
                <w:sz w:val="22"/>
                <w:szCs w:val="22"/>
                <w:lang w:val="lt-LT" w:eastAsia="en-US" w:bidi="ar-SA"/>
              </w:rPr>
              <w:t>8</w:t>
            </w:r>
            <w:r>
              <w:rPr>
                <w:rFonts w:eastAsia="Aptos" w:cs="" w:ascii="Arial Narrow" w:hAnsi="Arial Narrow"/>
                <w:b/>
                <w:bCs/>
                <w:kern w:val="2"/>
                <w:sz w:val="22"/>
                <w:szCs w:val="22"/>
                <w:lang w:val="lt-LT" w:eastAsia="en-US" w:bidi="ar-SA"/>
              </w:rPr>
              <w:t>. Klausimas</w:t>
            </w:r>
          </w:p>
        </w:tc>
      </w:tr>
      <w:tr>
        <w:trPr/>
        <w:tc>
          <w:tcPr>
            <w:tcW w:w="8630" w:type="dxa"/>
            <w:tcBorders/>
          </w:tcPr>
          <w:p>
            <w:pPr>
              <w:pStyle w:val="Normal"/>
              <w:widowControl/>
              <w:spacing w:lineRule="auto" w:line="240" w:before="0" w:after="0"/>
              <w:jc w:val="left"/>
              <w:rPr>
                <w:rFonts w:ascii="Arial Narrow" w:hAnsi="Arial Narrow"/>
                <w:sz w:val="22"/>
                <w:szCs w:val="22"/>
                <w:u w:val="single"/>
                <w:lang w:val="lt-LT"/>
              </w:rPr>
            </w:pPr>
            <w:r>
              <w:rPr>
                <w:rFonts w:eastAsia="Aptos" w:cs="" w:ascii="Arial Narrow" w:hAnsi="Arial Narrow"/>
                <w:kern w:val="2"/>
                <w:sz w:val="22"/>
                <w:szCs w:val="22"/>
                <w:u w:val="single"/>
                <w:lang w:val="lt-LT" w:eastAsia="en-US" w:bidi="ar-SA"/>
              </w:rPr>
              <w:t>Esama situacija</w:t>
            </w:r>
          </w:p>
          <w:p>
            <w:pPr>
              <w:pStyle w:val="Normal"/>
              <w:widowControl/>
              <w:spacing w:lineRule="auto" w:line="240" w:before="0" w:after="0"/>
              <w:jc w:val="left"/>
              <w:rPr>
                <w:rFonts w:ascii="Arial Narrow" w:hAnsi="Arial Narrow"/>
                <w:sz w:val="22"/>
                <w:szCs w:val="22"/>
                <w:lang w:val="lt-LT"/>
              </w:rPr>
            </w:pPr>
            <w:r>
              <w:rPr>
                <w:rFonts w:eastAsia="Aptos" w:cs="" w:ascii="Arial Narrow" w:hAnsi="Arial Narrow"/>
                <w:kern w:val="2"/>
                <w:sz w:val="22"/>
                <w:szCs w:val="22"/>
                <w:lang w:val="lt-LT" w:eastAsia="en-US" w:bidi="ar-SA"/>
              </w:rPr>
              <w:t>Projekto, vandentiekio ir nuotekų šalinimo dalies, sąnaudų kiekių žiniaraštyje, 1.1 ir 4.1 eil.nr.  pateikta pozicija „Polipropileniniai (PP) daugiasluoksniai, lygiasieniai, moviniai lauko kanalizacijos vamzdžiai, SN8 klasė, klojimas“. Tačiau techninių specifikacijų 3.1.1 punkte yra pateiktos specifikacijos daugiasluoksniams lygiasieniems vamzdžiams pagal 13476-2 standartą, tiek dvigubos sienelės gofruotus išorėje lygius viduje pagal 13476-3 standartą. Šitie dviejų tipų vamzdžiai yra lygiaverčiai, LST EN 13476 standartas taikomas “beslėgio požeminio nuotakyno plastikinių vamzdžių sistemos”. Standarto LST EN 13476 dalis nurodo vamzdžių tipą.  Prašom leisti naudoti sąnaudų kiekų žiniaraštyje 1.1 ir 4.1 eil.nr PP vamzdžius pagal 13476-3 standartą. Leidus naudoti PP vamzdžius pagal standartą 13476-3</w:t>
            </w:r>
            <w:r>
              <w:rPr>
                <w:rFonts w:eastAsia="Aptos" w:cs="Arial" w:ascii="Arial" w:hAnsi="Arial"/>
                <w:kern w:val="2"/>
                <w:sz w:val="22"/>
                <w:szCs w:val="22"/>
                <w:lang w:val="lt-LT" w:eastAsia="en-US" w:bidi="ar-SA"/>
              </w:rPr>
              <w:t> </w:t>
            </w:r>
            <w:r>
              <w:rPr>
                <w:rFonts w:eastAsia="Aptos" w:cs="" w:ascii="Arial Narrow" w:hAnsi="Arial Narrow"/>
                <w:kern w:val="2"/>
                <w:sz w:val="22"/>
                <w:szCs w:val="22"/>
                <w:lang w:val="lt-LT" w:eastAsia="en-US" w:bidi="ar-SA"/>
              </w:rPr>
              <w:t xml:space="preserve"> i</w:t>
            </w:r>
            <w:r>
              <w:rPr>
                <w:rFonts w:eastAsia="Aptos" w:cs="Arial Narrow" w:ascii="Arial Narrow" w:hAnsi="Arial Narrow"/>
                <w:kern w:val="2"/>
                <w:sz w:val="22"/>
                <w:szCs w:val="22"/>
                <w:lang w:val="lt-LT" w:eastAsia="en-US" w:bidi="ar-SA"/>
              </w:rPr>
              <w:t>š</w:t>
            </w:r>
            <w:r>
              <w:rPr>
                <w:rFonts w:eastAsia="Aptos" w:cs="" w:ascii="Arial Narrow" w:hAnsi="Arial Narrow"/>
                <w:kern w:val="2"/>
                <w:sz w:val="22"/>
                <w:szCs w:val="22"/>
                <w:lang w:val="lt-LT" w:eastAsia="en-US" w:bidi="ar-SA"/>
              </w:rPr>
              <w:t xml:space="preserve"> i</w:t>
            </w:r>
            <w:r>
              <w:rPr>
                <w:rFonts w:eastAsia="Aptos" w:cs="Arial Narrow" w:ascii="Arial Narrow" w:hAnsi="Arial Narrow"/>
                <w:kern w:val="2"/>
                <w:sz w:val="22"/>
                <w:szCs w:val="22"/>
                <w:lang w:val="lt-LT" w:eastAsia="en-US" w:bidi="ar-SA"/>
              </w:rPr>
              <w:t>š</w:t>
            </w:r>
            <w:r>
              <w:rPr>
                <w:rFonts w:eastAsia="Aptos" w:cs="" w:ascii="Arial Narrow" w:hAnsi="Arial Narrow"/>
                <w:kern w:val="2"/>
                <w:sz w:val="22"/>
                <w:szCs w:val="22"/>
                <w:lang w:val="lt-LT" w:eastAsia="en-US" w:bidi="ar-SA"/>
              </w:rPr>
              <w:t>or</w:t>
            </w:r>
            <w:r>
              <w:rPr>
                <w:rFonts w:eastAsia="Aptos" w:cs="Arial Narrow" w:ascii="Arial Narrow" w:hAnsi="Arial Narrow"/>
                <w:kern w:val="2"/>
                <w:sz w:val="22"/>
                <w:szCs w:val="22"/>
                <w:lang w:val="lt-LT" w:eastAsia="en-US" w:bidi="ar-SA"/>
              </w:rPr>
              <w:t>ė</w:t>
            </w:r>
            <w:r>
              <w:rPr>
                <w:rFonts w:eastAsia="Aptos" w:cs="" w:ascii="Arial Narrow" w:hAnsi="Arial Narrow"/>
                <w:kern w:val="2"/>
                <w:sz w:val="22"/>
                <w:szCs w:val="22"/>
                <w:lang w:val="lt-LT" w:eastAsia="en-US" w:bidi="ar-SA"/>
              </w:rPr>
              <w:t>s gofruotus i</w:t>
            </w:r>
            <w:r>
              <w:rPr>
                <w:rFonts w:eastAsia="Aptos" w:cs="Arial Narrow" w:ascii="Arial Narrow" w:hAnsi="Arial Narrow"/>
                <w:kern w:val="2"/>
                <w:sz w:val="22"/>
                <w:szCs w:val="22"/>
                <w:lang w:val="lt-LT" w:eastAsia="en-US" w:bidi="ar-SA"/>
              </w:rPr>
              <w:t>š</w:t>
            </w:r>
            <w:r>
              <w:rPr>
                <w:rFonts w:eastAsia="Aptos" w:cs="" w:ascii="Arial Narrow" w:hAnsi="Arial Narrow"/>
                <w:kern w:val="2"/>
                <w:sz w:val="22"/>
                <w:szCs w:val="22"/>
                <w:lang w:val="lt-LT" w:eastAsia="en-US" w:bidi="ar-SA"/>
              </w:rPr>
              <w:t xml:space="preserve"> vidaus lygius bus nevar</w:t>
            </w:r>
            <w:r>
              <w:rPr>
                <w:rFonts w:eastAsia="Aptos" w:cs="Arial Narrow" w:ascii="Arial Narrow" w:hAnsi="Arial Narrow"/>
                <w:kern w:val="2"/>
                <w:sz w:val="22"/>
                <w:szCs w:val="22"/>
                <w:lang w:val="lt-LT" w:eastAsia="en-US" w:bidi="ar-SA"/>
              </w:rPr>
              <w:t>ž</w:t>
            </w:r>
            <w:r>
              <w:rPr>
                <w:rFonts w:eastAsia="Aptos" w:cs="" w:ascii="Arial Narrow" w:hAnsi="Arial Narrow"/>
                <w:kern w:val="2"/>
                <w:sz w:val="22"/>
                <w:szCs w:val="22"/>
                <w:lang w:val="lt-LT" w:eastAsia="en-US" w:bidi="ar-SA"/>
              </w:rPr>
              <w:t>oma konkurencija tarp galim</w:t>
            </w:r>
            <w:r>
              <w:rPr>
                <w:rFonts w:eastAsia="Aptos" w:cs="Arial Narrow" w:ascii="Arial Narrow" w:hAnsi="Arial Narrow"/>
                <w:kern w:val="2"/>
                <w:sz w:val="22"/>
                <w:szCs w:val="22"/>
                <w:lang w:val="lt-LT" w:eastAsia="en-US" w:bidi="ar-SA"/>
              </w:rPr>
              <w:t>ų</w:t>
            </w:r>
            <w:r>
              <w:rPr>
                <w:rFonts w:eastAsia="Aptos" w:cs="" w:ascii="Arial Narrow" w:hAnsi="Arial Narrow"/>
                <w:kern w:val="2"/>
                <w:sz w:val="22"/>
                <w:szCs w:val="22"/>
                <w:lang w:val="lt-LT" w:eastAsia="en-US" w:bidi="ar-SA"/>
              </w:rPr>
              <w:t xml:space="preserve"> tiek</w:t>
            </w:r>
            <w:r>
              <w:rPr>
                <w:rFonts w:eastAsia="Aptos" w:cs="Arial Narrow" w:ascii="Arial Narrow" w:hAnsi="Arial Narrow"/>
                <w:kern w:val="2"/>
                <w:sz w:val="22"/>
                <w:szCs w:val="22"/>
                <w:lang w:val="lt-LT" w:eastAsia="en-US" w:bidi="ar-SA"/>
              </w:rPr>
              <w:t>ė</w:t>
            </w:r>
            <w:r>
              <w:rPr>
                <w:rFonts w:eastAsia="Aptos" w:cs="" w:ascii="Arial Narrow" w:hAnsi="Arial Narrow"/>
                <w:kern w:val="2"/>
                <w:sz w:val="22"/>
                <w:szCs w:val="22"/>
                <w:lang w:val="lt-LT" w:eastAsia="en-US" w:bidi="ar-SA"/>
              </w:rPr>
              <w:t>j</w:t>
            </w:r>
            <w:r>
              <w:rPr>
                <w:rFonts w:eastAsia="Aptos" w:cs="Arial Narrow" w:ascii="Arial Narrow" w:hAnsi="Arial Narrow"/>
                <w:kern w:val="2"/>
                <w:sz w:val="22"/>
                <w:szCs w:val="22"/>
                <w:lang w:val="lt-LT" w:eastAsia="en-US" w:bidi="ar-SA"/>
              </w:rPr>
              <w:t>ų</w:t>
            </w:r>
            <w:r>
              <w:rPr>
                <w:rFonts w:eastAsia="Aptos" w:cs="" w:ascii="Arial Narrow" w:hAnsi="Arial Narrow"/>
                <w:kern w:val="2"/>
                <w:sz w:val="22"/>
                <w:szCs w:val="22"/>
                <w:lang w:val="lt-LT" w:eastAsia="en-US" w:bidi="ar-SA"/>
              </w:rPr>
              <w:t xml:space="preserve"> i</w:t>
            </w:r>
            <w:r>
              <w:rPr>
                <w:rFonts w:eastAsia="Aptos" w:cs="Arial Narrow" w:ascii="Arial Narrow" w:hAnsi="Arial Narrow"/>
                <w:kern w:val="2"/>
                <w:sz w:val="22"/>
                <w:szCs w:val="22"/>
                <w:lang w:val="lt-LT" w:eastAsia="en-US" w:bidi="ar-SA"/>
              </w:rPr>
              <w:t>š</w:t>
            </w:r>
            <w:r>
              <w:rPr>
                <w:rFonts w:eastAsia="Aptos" w:cs="" w:ascii="Arial Narrow" w:hAnsi="Arial Narrow"/>
                <w:kern w:val="2"/>
                <w:sz w:val="22"/>
                <w:szCs w:val="22"/>
                <w:lang w:val="lt-LT" w:eastAsia="en-US" w:bidi="ar-SA"/>
              </w:rPr>
              <w:t>laikant toki</w:t>
            </w:r>
            <w:r>
              <w:rPr>
                <w:rFonts w:eastAsia="Aptos" w:cs="Arial Narrow" w:ascii="Arial Narrow" w:hAnsi="Arial Narrow"/>
                <w:kern w:val="2"/>
                <w:sz w:val="22"/>
                <w:szCs w:val="22"/>
                <w:lang w:val="lt-LT" w:eastAsia="en-US" w:bidi="ar-SA"/>
              </w:rPr>
              <w:t>ą</w:t>
            </w:r>
            <w:r>
              <w:rPr>
                <w:rFonts w:eastAsia="Aptos" w:cs="" w:ascii="Arial Narrow" w:hAnsi="Arial Narrow"/>
                <w:kern w:val="2"/>
                <w:sz w:val="22"/>
                <w:szCs w:val="22"/>
                <w:lang w:val="lt-LT" w:eastAsia="en-US" w:bidi="ar-SA"/>
              </w:rPr>
              <w:t xml:space="preserve"> pat ar geresn</w:t>
            </w:r>
            <w:r>
              <w:rPr>
                <w:rFonts w:eastAsia="Aptos" w:cs="Arial Narrow" w:ascii="Arial Narrow" w:hAnsi="Arial Narrow"/>
                <w:kern w:val="2"/>
                <w:sz w:val="22"/>
                <w:szCs w:val="22"/>
                <w:lang w:val="lt-LT" w:eastAsia="en-US" w:bidi="ar-SA"/>
              </w:rPr>
              <w:t>ę</w:t>
            </w:r>
            <w:r>
              <w:rPr>
                <w:rFonts w:eastAsia="Aptos" w:cs="" w:ascii="Arial Narrow" w:hAnsi="Arial Narrow"/>
                <w:kern w:val="2"/>
                <w:sz w:val="22"/>
                <w:szCs w:val="22"/>
                <w:lang w:val="lt-LT" w:eastAsia="en-US" w:bidi="ar-SA"/>
              </w:rPr>
              <w:t xml:space="preserve"> vamzd</w:t>
            </w:r>
            <w:r>
              <w:rPr>
                <w:rFonts w:eastAsia="Aptos" w:cs="Arial Narrow" w:ascii="Arial Narrow" w:hAnsi="Arial Narrow"/>
                <w:kern w:val="2"/>
                <w:sz w:val="22"/>
                <w:szCs w:val="22"/>
                <w:lang w:val="lt-LT" w:eastAsia="en-US" w:bidi="ar-SA"/>
              </w:rPr>
              <w:t>ž</w:t>
            </w:r>
            <w:r>
              <w:rPr>
                <w:rFonts w:eastAsia="Aptos" w:cs="" w:ascii="Arial Narrow" w:hAnsi="Arial Narrow"/>
                <w:kern w:val="2"/>
                <w:sz w:val="22"/>
                <w:szCs w:val="22"/>
                <w:lang w:val="lt-LT" w:eastAsia="en-US" w:bidi="ar-SA"/>
              </w:rPr>
              <w:t>i</w:t>
            </w:r>
            <w:r>
              <w:rPr>
                <w:rFonts w:eastAsia="Aptos" w:cs="Arial Narrow" w:ascii="Arial Narrow" w:hAnsi="Arial Narrow"/>
                <w:kern w:val="2"/>
                <w:sz w:val="22"/>
                <w:szCs w:val="22"/>
                <w:lang w:val="lt-LT" w:eastAsia="en-US" w:bidi="ar-SA"/>
              </w:rPr>
              <w:t>ų</w:t>
            </w:r>
            <w:r>
              <w:rPr>
                <w:rFonts w:eastAsia="Aptos" w:cs="" w:ascii="Arial Narrow" w:hAnsi="Arial Narrow"/>
                <w:kern w:val="2"/>
                <w:sz w:val="22"/>
                <w:szCs w:val="22"/>
                <w:lang w:val="lt-LT" w:eastAsia="en-US" w:bidi="ar-SA"/>
              </w:rPr>
              <w:t xml:space="preserve"> kokyb</w:t>
            </w:r>
            <w:r>
              <w:rPr>
                <w:rFonts w:eastAsia="Aptos" w:cs="Arial Narrow" w:ascii="Arial Narrow" w:hAnsi="Arial Narrow"/>
                <w:kern w:val="2"/>
                <w:sz w:val="22"/>
                <w:szCs w:val="22"/>
                <w:lang w:val="lt-LT" w:eastAsia="en-US" w:bidi="ar-SA"/>
              </w:rPr>
              <w:t>ę</w:t>
            </w:r>
            <w:r>
              <w:rPr>
                <w:rFonts w:eastAsia="Aptos" w:cs="" w:ascii="Arial Narrow" w:hAnsi="Arial Narrow"/>
                <w:kern w:val="2"/>
                <w:sz w:val="22"/>
                <w:szCs w:val="22"/>
                <w:lang w:val="lt-LT" w:eastAsia="en-US" w:bidi="ar-SA"/>
              </w:rPr>
              <w:t>.</w:t>
            </w:r>
            <w:r>
              <w:rPr>
                <w:rFonts w:eastAsia="Aptos" w:cs="Arial" w:ascii="Arial" w:hAnsi="Arial"/>
                <w:kern w:val="2"/>
                <w:sz w:val="22"/>
                <w:szCs w:val="22"/>
                <w:lang w:val="lt-LT" w:eastAsia="en-US" w:bidi="ar-SA"/>
              </w:rPr>
              <w:t>  </w:t>
            </w:r>
            <w:r>
              <w:rPr>
                <w:rFonts w:eastAsia="Aptos" w:cs="" w:ascii="Arial Narrow" w:hAnsi="Arial Narrow"/>
                <w:kern w:val="2"/>
                <w:sz w:val="22"/>
                <w:szCs w:val="22"/>
                <w:lang w:val="lt-LT" w:eastAsia="en-US" w:bidi="ar-SA"/>
              </w:rPr>
              <w:t xml:space="preserve"> </w:t>
            </w:r>
          </w:p>
          <w:p>
            <w:pPr>
              <w:pStyle w:val="Normal"/>
              <w:widowControl/>
              <w:spacing w:lineRule="auto" w:line="240" w:before="0" w:after="0"/>
              <w:jc w:val="left"/>
              <w:rPr>
                <w:rFonts w:ascii="Arial Narrow" w:hAnsi="Arial Narrow"/>
                <w:sz w:val="22"/>
                <w:szCs w:val="22"/>
                <w:u w:val="single"/>
                <w:lang w:val="lt-LT"/>
              </w:rPr>
            </w:pPr>
            <w:r>
              <w:rPr>
                <w:rFonts w:eastAsia="Aptos" w:cs="" w:ascii="Arial Narrow" w:hAnsi="Arial Narrow"/>
                <w:kern w:val="2"/>
                <w:sz w:val="22"/>
                <w:szCs w:val="22"/>
                <w:u w:val="single"/>
                <w:lang w:val="lt-LT" w:eastAsia="en-US" w:bidi="ar-SA"/>
              </w:rPr>
              <w:t>Klausimas</w:t>
            </w:r>
          </w:p>
          <w:p>
            <w:pPr>
              <w:pStyle w:val="Normal"/>
              <w:widowControl/>
              <w:spacing w:lineRule="auto" w:line="240" w:before="0" w:after="0"/>
              <w:jc w:val="left"/>
              <w:rPr>
                <w:rFonts w:ascii="Arial Narrow" w:hAnsi="Arial Narrow"/>
                <w:sz w:val="22"/>
                <w:szCs w:val="22"/>
                <w:lang w:val="lt-LT"/>
              </w:rPr>
            </w:pPr>
            <w:r>
              <w:rPr>
                <w:rFonts w:eastAsia="Aptos" w:cs="" w:ascii="Arial Narrow" w:hAnsi="Arial Narrow"/>
                <w:kern w:val="2"/>
                <w:sz w:val="22"/>
                <w:szCs w:val="22"/>
                <w:lang w:val="lt-LT" w:eastAsia="en-US" w:bidi="ar-SA"/>
              </w:rPr>
              <w:t>Prašome patikslinti ar galima naudoti sąnaudų kiekų žiniaraštyje 1.1 ir 4.1 eil.nr.  plastikinius PP vamzdžius iš išorės gofruotus ir viduje lygius, kurie atitinka LST EN 13476-3 standarto reikalavimus ir yra neprastesnių savybių kaip nurodyta projekto reikalavimuose.</w:t>
            </w:r>
            <w:r>
              <w:rPr>
                <w:rFonts w:eastAsia="Aptos" w:cs="Arial" w:ascii="Arial" w:hAnsi="Arial"/>
                <w:kern w:val="2"/>
                <w:sz w:val="22"/>
                <w:szCs w:val="22"/>
                <w:lang w:val="lt-LT" w:eastAsia="en-US" w:bidi="ar-SA"/>
              </w:rPr>
              <w:t> </w:t>
            </w:r>
            <w:r>
              <w:rPr>
                <w:rFonts w:eastAsia="Aptos" w:cs="" w:ascii="Arial Narrow" w:hAnsi="Arial Narrow"/>
                <w:kern w:val="2"/>
                <w:sz w:val="22"/>
                <w:szCs w:val="22"/>
                <w:lang w:val="lt-LT" w:eastAsia="en-US" w:bidi="ar-SA"/>
              </w:rPr>
              <w:t xml:space="preserve"> </w:t>
            </w:r>
          </w:p>
        </w:tc>
      </w:tr>
      <w:tr>
        <w:trPr/>
        <w:tc>
          <w:tcPr>
            <w:tcW w:w="8630" w:type="dxa"/>
            <w:tcBorders/>
          </w:tcPr>
          <w:p>
            <w:pPr>
              <w:pStyle w:val="Normal"/>
              <w:widowControl/>
              <w:spacing w:lineRule="auto" w:line="240" w:before="0" w:after="0"/>
              <w:jc w:val="left"/>
              <w:rPr>
                <w:rFonts w:ascii="Arial Narrow" w:hAnsi="Arial Narrow"/>
                <w:sz w:val="22"/>
                <w:szCs w:val="22"/>
                <w:lang w:val="lt-LT"/>
              </w:rPr>
            </w:pPr>
            <w:r>
              <w:rPr>
                <w:rFonts w:eastAsia="Aptos" w:cs="" w:ascii="Arial Narrow" w:hAnsi="Arial Narrow"/>
                <w:b/>
                <w:bCs/>
                <w:kern w:val="2"/>
                <w:sz w:val="22"/>
                <w:szCs w:val="22"/>
                <w:lang w:val="lt-LT" w:eastAsia="en-US" w:bidi="ar-SA"/>
              </w:rPr>
              <w:t>8</w:t>
            </w:r>
            <w:r>
              <w:rPr>
                <w:rFonts w:eastAsia="Aptos" w:cs="" w:ascii="Arial Narrow" w:hAnsi="Arial Narrow"/>
                <w:b/>
                <w:bCs/>
                <w:kern w:val="2"/>
                <w:sz w:val="22"/>
                <w:szCs w:val="22"/>
                <w:lang w:val="lt-LT" w:eastAsia="en-US" w:bidi="ar-SA"/>
              </w:rPr>
              <w:t>. Atsakymas</w:t>
            </w:r>
          </w:p>
        </w:tc>
      </w:tr>
      <w:tr>
        <w:trPr/>
        <w:tc>
          <w:tcPr>
            <w:tcW w:w="8630" w:type="dxa"/>
            <w:tcBorders/>
          </w:tcPr>
          <w:p>
            <w:pPr>
              <w:pStyle w:val="Normal"/>
              <w:widowControl/>
              <w:spacing w:lineRule="auto" w:line="240" w:before="0" w:after="0"/>
              <w:jc w:val="left"/>
              <w:rPr>
                <w:rFonts w:ascii="Arial Narrow" w:hAnsi="Arial Narrow"/>
                <w:sz w:val="22"/>
                <w:szCs w:val="22"/>
                <w:lang w:val="lt-LT"/>
              </w:rPr>
            </w:pPr>
            <w:r>
              <w:rPr>
                <w:rFonts w:eastAsia="Aptos" w:cs="" w:ascii="Arial Narrow" w:hAnsi="Arial Narrow"/>
                <w:kern w:val="2"/>
                <w:sz w:val="22"/>
                <w:szCs w:val="22"/>
                <w:lang w:val="lt-LT" w:eastAsia="en-US" w:bidi="ar-SA"/>
              </w:rPr>
              <w:t>Gofruotus vamzdžius galima naudoti vietoje lygių.</w:t>
            </w:r>
          </w:p>
          <w:p>
            <w:pPr>
              <w:pStyle w:val="Normal"/>
              <w:widowControl/>
              <w:spacing w:lineRule="auto" w:line="240" w:before="0" w:after="0"/>
              <w:jc w:val="left"/>
              <w:rPr>
                <w:rFonts w:ascii="Arial Narrow" w:hAnsi="Arial Narrow"/>
                <w:sz w:val="22"/>
                <w:szCs w:val="22"/>
                <w:lang w:val="lt-LT"/>
              </w:rPr>
            </w:pPr>
            <w:r>
              <w:rPr>
                <w:rFonts w:eastAsia="Aptos" w:cs="" w:ascii="Arial Narrow" w:hAnsi="Arial Narrow"/>
                <w:kern w:val="2"/>
                <w:sz w:val="22"/>
                <w:szCs w:val="22"/>
                <w:lang w:val="lt-LT" w:eastAsia="en-US" w:bidi="ar-SA"/>
              </w:rPr>
              <w:t>Jungiant į gelžbetoninius ar plastikinius šulinius būtina naudoti detalę – perėjimą iš gofruoto vamzdžio į lygų galą. Tai reikalinga tam, kad būtų užtikrintas jungties sandarumas ir mechaninis patikimumas, kaip rekomenduoja vamzdžių gamintojai bei tarptautinės normos.</w:t>
            </w:r>
          </w:p>
        </w:tc>
      </w:tr>
    </w:tbl>
    <w:p>
      <w:pPr>
        <w:pStyle w:val="Normal"/>
        <w:spacing w:lineRule="auto" w:line="240" w:before="0" w:after="0"/>
        <w:rPr>
          <w:rFonts w:ascii="Arial Narrow" w:hAnsi="Arial Narrow"/>
          <w:sz w:val="22"/>
          <w:szCs w:val="22"/>
          <w:lang w:val="lt-LT"/>
        </w:rPr>
      </w:pPr>
      <w:r>
        <w:rPr>
          <w:rFonts w:ascii="Arial Narrow" w:hAnsi="Arial Narrow"/>
          <w:sz w:val="22"/>
          <w:szCs w:val="22"/>
          <w:lang w:val="lt-LT"/>
        </w:rPr>
      </w:r>
    </w:p>
    <w:p>
      <w:pPr>
        <w:pStyle w:val="Normal"/>
        <w:spacing w:lineRule="auto" w:line="240"/>
        <w:rPr>
          <w:rFonts w:ascii="Arial Narrow" w:hAnsi="Arial Narrow"/>
          <w:sz w:val="22"/>
          <w:szCs w:val="22"/>
          <w:lang w:val="lt-LT"/>
        </w:rPr>
      </w:pPr>
      <w:r>
        <w:rPr>
          <w:rFonts w:ascii="Arial Narrow" w:hAnsi="Arial Narrow"/>
          <w:sz w:val="22"/>
          <w:szCs w:val="22"/>
          <w:lang w:val="lt-LT"/>
        </w:rPr>
      </w:r>
    </w:p>
    <w:p>
      <w:pPr>
        <w:pStyle w:val="Normal"/>
        <w:spacing w:lineRule="auto" w:line="240" w:before="0" w:after="160"/>
        <w:rPr>
          <w:rFonts w:ascii="Arial Narrow" w:hAnsi="Arial Narrow"/>
          <w:sz w:val="22"/>
          <w:szCs w:val="22"/>
          <w:lang w:val="lt-LT"/>
        </w:rPr>
      </w:pPr>
      <w:r>
        <w:rPr>
          <w:rFonts w:ascii="Arial Narrow" w:hAnsi="Arial Narrow"/>
          <w:sz w:val="22"/>
          <w:szCs w:val="22"/>
          <w:lang w:val="lt-LT"/>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Arial Narrow">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Heading1Char"/>
    <w:uiPriority w:val="9"/>
    <w:qFormat/>
    <w:rsid w:val="00d47fb6"/>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d47fb6"/>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d47fb6"/>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d47fb6"/>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d47fb6"/>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d47fb6"/>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d47fb6"/>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d47fb6"/>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d47fb6"/>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d47fb6"/>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uiPriority w:val="9"/>
    <w:semiHidden/>
    <w:qFormat/>
    <w:rsid w:val="00d47fb6"/>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uiPriority w:val="9"/>
    <w:semiHidden/>
    <w:qFormat/>
    <w:rsid w:val="00d47fb6"/>
    <w:rPr>
      <w:rFonts w:eastAsia="" w:cs="" w:cstheme="majorBidi" w:eastAsiaTheme="majorEastAsia"/>
      <w:color w:themeColor="accent1" w:themeShade="bf" w:val="0F4761"/>
      <w:sz w:val="28"/>
      <w:szCs w:val="28"/>
    </w:rPr>
  </w:style>
  <w:style w:type="character" w:styleId="Heading4Char" w:customStyle="1">
    <w:name w:val="Heading 4 Char"/>
    <w:basedOn w:val="DefaultParagraphFont"/>
    <w:uiPriority w:val="9"/>
    <w:semiHidden/>
    <w:qFormat/>
    <w:rsid w:val="00d47fb6"/>
    <w:rPr>
      <w:rFonts w:eastAsia="" w:cs="" w:cstheme="majorBidi" w:eastAsiaTheme="majorEastAsia"/>
      <w:i/>
      <w:iCs/>
      <w:color w:themeColor="accent1" w:themeShade="bf" w:val="0F4761"/>
    </w:rPr>
  </w:style>
  <w:style w:type="character" w:styleId="Heading5Char" w:customStyle="1">
    <w:name w:val="Heading 5 Char"/>
    <w:basedOn w:val="DefaultParagraphFont"/>
    <w:uiPriority w:val="9"/>
    <w:semiHidden/>
    <w:qFormat/>
    <w:rsid w:val="00d47fb6"/>
    <w:rPr>
      <w:rFonts w:eastAsia="" w:cs="" w:cstheme="majorBidi" w:eastAsiaTheme="majorEastAsia"/>
      <w:color w:themeColor="accent1" w:themeShade="bf" w:val="0F4761"/>
    </w:rPr>
  </w:style>
  <w:style w:type="character" w:styleId="Heading6Char" w:customStyle="1">
    <w:name w:val="Heading 6 Char"/>
    <w:basedOn w:val="DefaultParagraphFont"/>
    <w:uiPriority w:val="9"/>
    <w:semiHidden/>
    <w:qFormat/>
    <w:rsid w:val="00d47fb6"/>
    <w:rPr>
      <w:rFonts w:eastAsia="" w:cs="" w:cstheme="majorBidi" w:eastAsiaTheme="majorEastAsia"/>
      <w:i/>
      <w:iCs/>
      <w:color w:themeColor="text1" w:themeTint="a6" w:val="595959"/>
    </w:rPr>
  </w:style>
  <w:style w:type="character" w:styleId="Heading7Char" w:customStyle="1">
    <w:name w:val="Heading 7 Char"/>
    <w:basedOn w:val="DefaultParagraphFont"/>
    <w:uiPriority w:val="9"/>
    <w:semiHidden/>
    <w:qFormat/>
    <w:rsid w:val="00d47fb6"/>
    <w:rPr>
      <w:rFonts w:eastAsia="" w:cs="" w:cstheme="majorBidi" w:eastAsiaTheme="majorEastAsia"/>
      <w:color w:themeColor="text1" w:themeTint="a6" w:val="595959"/>
    </w:rPr>
  </w:style>
  <w:style w:type="character" w:styleId="Heading8Char" w:customStyle="1">
    <w:name w:val="Heading 8 Char"/>
    <w:basedOn w:val="DefaultParagraphFont"/>
    <w:uiPriority w:val="9"/>
    <w:semiHidden/>
    <w:qFormat/>
    <w:rsid w:val="00d47fb6"/>
    <w:rPr>
      <w:rFonts w:eastAsia="" w:cs="" w:cstheme="majorBidi" w:eastAsiaTheme="majorEastAsia"/>
      <w:i/>
      <w:iCs/>
      <w:color w:themeColor="text1" w:themeTint="d8" w:val="272727"/>
    </w:rPr>
  </w:style>
  <w:style w:type="character" w:styleId="Heading9Char" w:customStyle="1">
    <w:name w:val="Heading 9 Char"/>
    <w:basedOn w:val="DefaultParagraphFont"/>
    <w:uiPriority w:val="9"/>
    <w:semiHidden/>
    <w:qFormat/>
    <w:rsid w:val="00d47fb6"/>
    <w:rPr>
      <w:rFonts w:eastAsia="" w:cs="" w:cstheme="majorBidi" w:eastAsiaTheme="majorEastAsia"/>
      <w:color w:themeColor="text1" w:themeTint="d8" w:val="272727"/>
    </w:rPr>
  </w:style>
  <w:style w:type="character" w:styleId="TitleChar" w:customStyle="1">
    <w:name w:val="Title Char"/>
    <w:basedOn w:val="DefaultParagraphFont"/>
    <w:uiPriority w:val="10"/>
    <w:qFormat/>
    <w:rsid w:val="00d47fb6"/>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uiPriority w:val="11"/>
    <w:qFormat/>
    <w:rsid w:val="00d47fb6"/>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d47fb6"/>
    <w:rPr>
      <w:i/>
      <w:iCs/>
      <w:color w:themeColor="text1" w:themeTint="bf" w:val="404040"/>
    </w:rPr>
  </w:style>
  <w:style w:type="character" w:styleId="IntenseEmphasis">
    <w:name w:val="Intense Emphasis"/>
    <w:basedOn w:val="DefaultParagraphFont"/>
    <w:uiPriority w:val="21"/>
    <w:qFormat/>
    <w:rsid w:val="00d47fb6"/>
    <w:rPr>
      <w:i/>
      <w:iCs/>
      <w:color w:themeColor="accent1" w:themeShade="bf" w:val="0F4761"/>
    </w:rPr>
  </w:style>
  <w:style w:type="character" w:styleId="IntenseQuoteChar" w:customStyle="1">
    <w:name w:val="Intense Quote Char"/>
    <w:basedOn w:val="DefaultParagraphFont"/>
    <w:link w:val="IntenseQuote"/>
    <w:uiPriority w:val="30"/>
    <w:qFormat/>
    <w:rsid w:val="00d47fb6"/>
    <w:rPr>
      <w:i/>
      <w:iCs/>
      <w:color w:themeColor="accent1" w:themeShade="bf" w:val="0F4761"/>
    </w:rPr>
  </w:style>
  <w:style w:type="character" w:styleId="IntenseReference">
    <w:name w:val="Intense Reference"/>
    <w:basedOn w:val="DefaultParagraphFont"/>
    <w:uiPriority w:val="32"/>
    <w:qFormat/>
    <w:rsid w:val="00d47fb6"/>
    <w:rPr>
      <w:b/>
      <w:bCs/>
      <w:smallCaps/>
      <w:color w:themeColor="accent1" w:themeShade="bf" w:val="0F4761"/>
      <w:spacing w:val="5"/>
    </w:rPr>
  </w:style>
  <w:style w:type="paragraph" w:styleId="Antrat">
    <w:name w:val="Antraštė"/>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Title">
    <w:name w:val="Title"/>
    <w:basedOn w:val="Normal"/>
    <w:next w:val="Normal"/>
    <w:link w:val="TitleChar"/>
    <w:uiPriority w:val="10"/>
    <w:qFormat/>
    <w:rsid w:val="00d47fb6"/>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d47fb6"/>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d47fb6"/>
    <w:pPr>
      <w:spacing w:before="160" w:after="160"/>
      <w:jc w:val="center"/>
    </w:pPr>
    <w:rPr>
      <w:i/>
      <w:iCs/>
      <w:color w:themeColor="text1" w:themeTint="bf" w:val="404040"/>
    </w:rPr>
  </w:style>
  <w:style w:type="paragraph" w:styleId="ListParagraph">
    <w:name w:val="List Paragraph"/>
    <w:basedOn w:val="Normal"/>
    <w:uiPriority w:val="34"/>
    <w:qFormat/>
    <w:rsid w:val="00d47fb6"/>
    <w:pPr>
      <w:spacing w:before="0" w:after="160"/>
      <w:ind w:left="720"/>
      <w:contextualSpacing/>
    </w:pPr>
    <w:rPr/>
  </w:style>
  <w:style w:type="paragraph" w:styleId="IntenseQuote">
    <w:name w:val="Intense Quote"/>
    <w:basedOn w:val="Normal"/>
    <w:next w:val="Normal"/>
    <w:link w:val="IntenseQuoteChar"/>
    <w:uiPriority w:val="30"/>
    <w:qFormat/>
    <w:rsid w:val="00d47fb6"/>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Lentelspaprastasnumeravimas" w:customStyle="1">
    <w:name w:val="Lentelės paprastas numeravimas"/>
    <w:basedOn w:val="Normal"/>
    <w:next w:val="Normal"/>
    <w:qFormat/>
    <w:rsid w:val="00105e91"/>
    <w:pPr>
      <w:spacing w:lineRule="auto" w:line="240" w:before="0" w:after="0"/>
      <w:contextualSpacing/>
    </w:pPr>
    <w:rPr>
      <w:rFonts w:ascii="Arial Narrow" w:hAnsi="Arial Narrow" w:eastAsia="Times New Roman" w:cs="Times New Roman"/>
      <w:kern w:val="0"/>
      <w:sz w:val="20"/>
      <w:szCs w:val="20"/>
      <w:lang w:val="lt-LT"/>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646c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jpe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132</TotalTime>
  <Application>LibreOffice/24.2.0.3$Windows_X86_64 LibreOffice_project/da48488a73ddd66ea24cf16bbc4f7b9c08e9bea1</Application>
  <AppVersion>15.0000</AppVersion>
  <Pages>4</Pages>
  <Words>800</Words>
  <Characters>5606</Characters>
  <CharactersWithSpaces>6358</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2025-09-08T11:52:00Z</dcterms:created>
  <dc:creator>Eglė Streikienė | Alkesta</dc:creator>
  <dc:description/>
  <dc:language>lt-LT</dc:language>
  <cp:lastModifiedBy/>
  <dcterms:modified xsi:type="dcterms:W3CDTF">2025-09-09T13:59:32Z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