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41C0F" w14:textId="7D263210" w:rsidR="00021F1D" w:rsidRPr="00AE7A8E" w:rsidRDefault="00CB1A69" w:rsidP="00CB1A69">
      <w:pPr>
        <w:tabs>
          <w:tab w:val="left" w:pos="5529"/>
        </w:tabs>
        <w:spacing w:after="79" w:line="240" w:lineRule="auto"/>
        <w:ind w:left="5103" w:right="8" w:hanging="951"/>
        <w:jc w:val="center"/>
        <w:rPr>
          <w:color w:val="auto"/>
          <w:szCs w:val="20"/>
          <w:lang w:val="en-GB"/>
        </w:rPr>
      </w:pPr>
      <w:r w:rsidRPr="00AE7A8E">
        <w:rPr>
          <w:color w:val="auto"/>
          <w:szCs w:val="20"/>
          <w:lang w:val="en-GB"/>
        </w:rPr>
        <w:t>Annex 2 ‘Technical specification’ to the procurement conditions</w:t>
      </w:r>
    </w:p>
    <w:p w14:paraId="0D35606A" w14:textId="1984F234" w:rsidR="00021F1D" w:rsidRPr="00AE7A8E" w:rsidRDefault="008445A1" w:rsidP="00097A1A">
      <w:pPr>
        <w:tabs>
          <w:tab w:val="left" w:pos="5529"/>
        </w:tabs>
        <w:spacing w:after="113" w:line="240" w:lineRule="auto"/>
        <w:ind w:left="0" w:firstLine="0"/>
        <w:jc w:val="right"/>
        <w:rPr>
          <w:color w:val="auto"/>
          <w:szCs w:val="20"/>
          <w:lang w:val="en-GB"/>
        </w:rPr>
      </w:pPr>
      <w:r w:rsidRPr="00AE7A8E">
        <w:rPr>
          <w:color w:val="auto"/>
          <w:szCs w:val="20"/>
          <w:lang w:val="en-GB"/>
        </w:rPr>
        <w:t xml:space="preserve"> </w:t>
      </w:r>
    </w:p>
    <w:p w14:paraId="1C975266" w14:textId="6E71E58F" w:rsidR="00021F1D" w:rsidRPr="00AE7A8E" w:rsidRDefault="00F96C7E" w:rsidP="00097A1A">
      <w:pPr>
        <w:tabs>
          <w:tab w:val="left" w:pos="5529"/>
        </w:tabs>
        <w:spacing w:after="143" w:line="240" w:lineRule="auto"/>
        <w:ind w:left="10" w:right="60" w:hanging="10"/>
        <w:jc w:val="center"/>
        <w:rPr>
          <w:b/>
          <w:caps/>
          <w:color w:val="auto"/>
          <w:szCs w:val="20"/>
          <w:lang w:val="en-GB"/>
        </w:rPr>
      </w:pPr>
      <w:r w:rsidRPr="00AE7A8E">
        <w:rPr>
          <w:b/>
          <w:caps/>
          <w:color w:val="auto"/>
          <w:szCs w:val="20"/>
          <w:lang w:val="en-GB"/>
        </w:rPr>
        <w:t xml:space="preserve">TECHNICAL SPECIFICATION FOR </w:t>
      </w:r>
      <w:r w:rsidRPr="00AE7A8E">
        <w:rPr>
          <w:b/>
          <w:caps/>
          <w:color w:val="70AD47" w:themeColor="accent6"/>
          <w:szCs w:val="20"/>
          <w:lang w:val="en-GB"/>
        </w:rPr>
        <w:t>EXPERT SERVICES</w:t>
      </w:r>
    </w:p>
    <w:p w14:paraId="7440CF72" w14:textId="017CDE89" w:rsidR="00021F1D" w:rsidRPr="00AE7A8E" w:rsidRDefault="008445A1" w:rsidP="00097A1A">
      <w:pPr>
        <w:tabs>
          <w:tab w:val="left" w:pos="5529"/>
        </w:tabs>
        <w:spacing w:after="165" w:line="240" w:lineRule="auto"/>
        <w:ind w:left="0" w:firstLine="0"/>
        <w:jc w:val="left"/>
        <w:rPr>
          <w:color w:val="auto"/>
          <w:szCs w:val="20"/>
          <w:lang w:val="en-GB"/>
        </w:rPr>
      </w:pPr>
      <w:r w:rsidRPr="00AE7A8E">
        <w:rPr>
          <w:color w:val="auto"/>
          <w:szCs w:val="20"/>
          <w:lang w:val="en-GB"/>
        </w:rPr>
        <w:t xml:space="preserve"> </w:t>
      </w:r>
    </w:p>
    <w:p w14:paraId="756331AF" w14:textId="46E1715D" w:rsidR="00021F1D" w:rsidRPr="00AE7A8E" w:rsidRDefault="00AE7A8E" w:rsidP="00097A1A">
      <w:pPr>
        <w:numPr>
          <w:ilvl w:val="0"/>
          <w:numId w:val="11"/>
        </w:numPr>
        <w:pBdr>
          <w:top w:val="single" w:sz="8" w:space="0" w:color="000000"/>
          <w:bottom w:val="single" w:sz="8" w:space="0" w:color="000000"/>
        </w:pBdr>
        <w:tabs>
          <w:tab w:val="left" w:pos="5529"/>
        </w:tabs>
        <w:spacing w:after="208" w:line="240" w:lineRule="auto"/>
        <w:ind w:left="0" w:firstLine="567"/>
        <w:jc w:val="left"/>
        <w:rPr>
          <w:color w:val="auto"/>
          <w:szCs w:val="20"/>
          <w:lang w:val="en-GB"/>
        </w:rPr>
      </w:pPr>
      <w:r w:rsidRPr="00AE7A8E">
        <w:rPr>
          <w:color w:val="auto"/>
          <w:szCs w:val="20"/>
          <w:lang w:val="en-GB"/>
        </w:rPr>
        <w:t>DEFINITIONS AND ABBREVIATIONS</w:t>
      </w:r>
      <w:r w:rsidR="008445A1" w:rsidRPr="00AE7A8E">
        <w:rPr>
          <w:color w:val="auto"/>
          <w:szCs w:val="20"/>
          <w:lang w:val="en-GB"/>
        </w:rPr>
        <w:t xml:space="preserve"> </w:t>
      </w:r>
    </w:p>
    <w:p w14:paraId="79760EB7" w14:textId="0F1E0795" w:rsidR="00021F1D" w:rsidRPr="00AE7A8E" w:rsidRDefault="00AE7A8E" w:rsidP="00097A1A">
      <w:pPr>
        <w:numPr>
          <w:ilvl w:val="1"/>
          <w:numId w:val="11"/>
        </w:numPr>
        <w:tabs>
          <w:tab w:val="left" w:pos="5529"/>
        </w:tabs>
        <w:spacing w:line="240" w:lineRule="auto"/>
        <w:ind w:left="0" w:right="44"/>
        <w:rPr>
          <w:color w:val="auto"/>
          <w:szCs w:val="20"/>
          <w:lang w:val="en-GB"/>
        </w:rPr>
      </w:pPr>
      <w:r>
        <w:rPr>
          <w:color w:val="auto"/>
          <w:szCs w:val="20"/>
          <w:lang w:val="en-GB"/>
        </w:rPr>
        <w:t>‘</w:t>
      </w:r>
      <w:r w:rsidRPr="00AE7A8E">
        <w:rPr>
          <w:color w:val="auto"/>
          <w:szCs w:val="20"/>
          <w:lang w:val="en-GB"/>
        </w:rPr>
        <w:t>Procurement</w:t>
      </w:r>
      <w:r>
        <w:rPr>
          <w:color w:val="auto"/>
          <w:szCs w:val="20"/>
          <w:lang w:val="en-GB"/>
        </w:rPr>
        <w:t>’</w:t>
      </w:r>
      <w:r w:rsidRPr="00AE7A8E">
        <w:rPr>
          <w:color w:val="auto"/>
          <w:szCs w:val="20"/>
          <w:lang w:val="en-GB"/>
        </w:rPr>
        <w:t xml:space="preserve"> </w:t>
      </w:r>
      <w:r>
        <w:rPr>
          <w:color w:val="auto"/>
          <w:szCs w:val="20"/>
          <w:lang w:val="en-GB"/>
        </w:rPr>
        <w:t>means</w:t>
      </w:r>
      <w:r w:rsidRPr="00AE7A8E">
        <w:rPr>
          <w:color w:val="auto"/>
          <w:szCs w:val="20"/>
          <w:lang w:val="en-GB"/>
        </w:rPr>
        <w:t xml:space="preserve"> the procurement of</w:t>
      </w:r>
      <w:r>
        <w:rPr>
          <w:color w:val="auto"/>
          <w:szCs w:val="20"/>
          <w:lang w:val="en-GB"/>
        </w:rPr>
        <w:t xml:space="preserve"> </w:t>
      </w:r>
      <w:r w:rsidRPr="00AE7A8E">
        <w:rPr>
          <w:color w:val="70AD47" w:themeColor="accent6"/>
          <w:szCs w:val="20"/>
          <w:lang w:val="en-GB"/>
        </w:rPr>
        <w:t>expert services</w:t>
      </w:r>
      <w:r w:rsidR="00C64CE7" w:rsidRPr="00AE7A8E">
        <w:rPr>
          <w:color w:val="auto"/>
          <w:szCs w:val="20"/>
          <w:lang w:val="en-GB"/>
        </w:rPr>
        <w:t>.</w:t>
      </w:r>
      <w:r w:rsidR="008445A1" w:rsidRPr="00AE7A8E">
        <w:rPr>
          <w:color w:val="auto"/>
          <w:szCs w:val="20"/>
          <w:lang w:val="en-GB"/>
        </w:rPr>
        <w:t xml:space="preserve"> </w:t>
      </w:r>
    </w:p>
    <w:p w14:paraId="411F8455" w14:textId="01E445D7" w:rsidR="00021F1D" w:rsidRPr="00AE7A8E" w:rsidRDefault="00AE7A8E" w:rsidP="00097A1A">
      <w:pPr>
        <w:numPr>
          <w:ilvl w:val="1"/>
          <w:numId w:val="11"/>
        </w:numPr>
        <w:tabs>
          <w:tab w:val="left" w:pos="5529"/>
        </w:tabs>
        <w:spacing w:after="150" w:line="240" w:lineRule="auto"/>
        <w:ind w:left="0" w:right="44"/>
        <w:rPr>
          <w:color w:val="auto"/>
          <w:szCs w:val="20"/>
          <w:lang w:val="en-GB"/>
        </w:rPr>
      </w:pPr>
      <w:r>
        <w:rPr>
          <w:color w:val="auto"/>
          <w:szCs w:val="20"/>
          <w:lang w:val="en-GB"/>
        </w:rPr>
        <w:t>‘</w:t>
      </w:r>
      <w:r w:rsidRPr="00AE7A8E">
        <w:rPr>
          <w:color w:val="auto"/>
          <w:szCs w:val="20"/>
          <w:lang w:val="en-GB"/>
        </w:rPr>
        <w:t>Contracting Authority</w:t>
      </w:r>
      <w:r>
        <w:rPr>
          <w:color w:val="auto"/>
          <w:szCs w:val="20"/>
          <w:lang w:val="en-GB"/>
        </w:rPr>
        <w:t>’ is the</w:t>
      </w:r>
      <w:r w:rsidR="008445A1" w:rsidRPr="00AE7A8E">
        <w:rPr>
          <w:color w:val="auto"/>
          <w:szCs w:val="20"/>
          <w:lang w:val="en-GB"/>
        </w:rPr>
        <w:t xml:space="preserve"> </w:t>
      </w:r>
      <w:r w:rsidRPr="00AE7A8E">
        <w:rPr>
          <w:color w:val="auto"/>
          <w:szCs w:val="20"/>
          <w:lang w:val="en-GB"/>
        </w:rPr>
        <w:t>European Social Fund Agency, a company established and operating under the laws of the Republic of Lithuania, with its registered office at</w:t>
      </w:r>
      <w:r w:rsidR="008445A1" w:rsidRPr="00AE7A8E">
        <w:rPr>
          <w:color w:val="auto"/>
          <w:szCs w:val="20"/>
          <w:lang w:val="en-GB"/>
        </w:rPr>
        <w:t xml:space="preserve"> </w:t>
      </w:r>
      <w:r w:rsidR="006F63E5" w:rsidRPr="00AE7A8E">
        <w:rPr>
          <w:color w:val="auto"/>
          <w:szCs w:val="20"/>
          <w:lang w:val="en-GB"/>
        </w:rPr>
        <w:t>M.</w:t>
      </w:r>
      <w:r>
        <w:rPr>
          <w:color w:val="auto"/>
          <w:szCs w:val="20"/>
          <w:lang w:val="en-GB"/>
        </w:rPr>
        <w:t> </w:t>
      </w:r>
      <w:proofErr w:type="spellStart"/>
      <w:r w:rsidR="006F63E5" w:rsidRPr="00AE7A8E">
        <w:rPr>
          <w:color w:val="auto"/>
          <w:szCs w:val="20"/>
          <w:lang w:val="en-GB"/>
        </w:rPr>
        <w:t>Katkaus</w:t>
      </w:r>
      <w:proofErr w:type="spellEnd"/>
      <w:r w:rsidR="006F63E5" w:rsidRPr="00AE7A8E">
        <w:rPr>
          <w:color w:val="auto"/>
          <w:szCs w:val="20"/>
          <w:lang w:val="en-GB"/>
        </w:rPr>
        <w:t xml:space="preserve"> g.</w:t>
      </w:r>
      <w:r>
        <w:rPr>
          <w:color w:val="auto"/>
          <w:szCs w:val="20"/>
          <w:lang w:val="en-GB"/>
        </w:rPr>
        <w:t> </w:t>
      </w:r>
      <w:r w:rsidR="006F63E5" w:rsidRPr="00AE7A8E">
        <w:rPr>
          <w:color w:val="auto"/>
          <w:szCs w:val="20"/>
          <w:lang w:val="en-GB"/>
        </w:rPr>
        <w:t>44, Vilnius</w:t>
      </w:r>
      <w:r w:rsidR="00204BAC" w:rsidRPr="00AE7A8E">
        <w:rPr>
          <w:color w:val="auto"/>
          <w:szCs w:val="20"/>
          <w:lang w:val="en-GB"/>
        </w:rPr>
        <w:t>,</w:t>
      </w:r>
      <w:r w:rsidR="008445A1" w:rsidRPr="00AE7A8E">
        <w:rPr>
          <w:color w:val="auto"/>
          <w:szCs w:val="20"/>
          <w:lang w:val="en-GB"/>
        </w:rPr>
        <w:t xml:space="preserve"> </w:t>
      </w:r>
      <w:r>
        <w:rPr>
          <w:color w:val="auto"/>
          <w:szCs w:val="20"/>
          <w:lang w:val="en-GB"/>
        </w:rPr>
        <w:t xml:space="preserve">legal entity code: </w:t>
      </w:r>
      <w:r w:rsidR="002629E0" w:rsidRPr="00AE7A8E">
        <w:rPr>
          <w:color w:val="auto"/>
          <w:szCs w:val="20"/>
          <w:lang w:val="en-GB"/>
        </w:rPr>
        <w:t>192050725</w:t>
      </w:r>
      <w:r w:rsidR="00204BAC" w:rsidRPr="00AE7A8E">
        <w:rPr>
          <w:color w:val="auto"/>
          <w:szCs w:val="20"/>
          <w:lang w:val="en-GB"/>
        </w:rPr>
        <w:t>,</w:t>
      </w:r>
      <w:r w:rsidR="008445A1" w:rsidRPr="00AE7A8E">
        <w:rPr>
          <w:color w:val="auto"/>
          <w:szCs w:val="20"/>
          <w:lang w:val="en-GB"/>
        </w:rPr>
        <w:t xml:space="preserve"> </w:t>
      </w:r>
      <w:r>
        <w:rPr>
          <w:color w:val="auto"/>
          <w:szCs w:val="20"/>
          <w:lang w:val="en-GB"/>
        </w:rPr>
        <w:t>VAT identifi</w:t>
      </w:r>
      <w:r w:rsidR="004307F5">
        <w:rPr>
          <w:color w:val="auto"/>
          <w:szCs w:val="20"/>
          <w:lang w:val="en-GB"/>
        </w:rPr>
        <w:t>cation number</w:t>
      </w:r>
      <w:r>
        <w:rPr>
          <w:color w:val="auto"/>
          <w:szCs w:val="20"/>
          <w:lang w:val="en-GB"/>
        </w:rPr>
        <w:t>:</w:t>
      </w:r>
      <w:r w:rsidR="008445A1" w:rsidRPr="00AE7A8E">
        <w:rPr>
          <w:color w:val="auto"/>
          <w:szCs w:val="20"/>
          <w:lang w:val="en-GB"/>
        </w:rPr>
        <w:t xml:space="preserve"> </w:t>
      </w:r>
      <w:r w:rsidR="002629E0" w:rsidRPr="00AE7A8E">
        <w:rPr>
          <w:color w:val="auto"/>
          <w:szCs w:val="20"/>
          <w:lang w:val="en-GB"/>
        </w:rPr>
        <w:t>LT100012270012</w:t>
      </w:r>
      <w:r w:rsidR="00204BAC" w:rsidRPr="00AE7A8E">
        <w:rPr>
          <w:color w:val="auto"/>
          <w:szCs w:val="20"/>
          <w:lang w:val="en-GB"/>
        </w:rPr>
        <w:t>,</w:t>
      </w:r>
      <w:r w:rsidR="008445A1" w:rsidRPr="00AE7A8E">
        <w:rPr>
          <w:color w:val="auto"/>
          <w:szCs w:val="20"/>
          <w:lang w:val="en-GB"/>
        </w:rPr>
        <w:t xml:space="preserve"> </w:t>
      </w:r>
      <w:r w:rsidRPr="00AE7A8E">
        <w:rPr>
          <w:color w:val="auto"/>
          <w:szCs w:val="20"/>
          <w:lang w:val="en-GB"/>
        </w:rPr>
        <w:t>information about the company is collected and stored in the Register of Legal Entities of the Republic of Lithuania</w:t>
      </w:r>
      <w:r w:rsidR="0036584F" w:rsidRPr="00AE7A8E">
        <w:rPr>
          <w:color w:val="auto"/>
          <w:szCs w:val="20"/>
          <w:lang w:val="en-GB"/>
        </w:rPr>
        <w:t>.</w:t>
      </w:r>
    </w:p>
    <w:p w14:paraId="71248279" w14:textId="717D4BD7" w:rsidR="00021F1D" w:rsidRPr="00AE7A8E" w:rsidRDefault="00AE7A8E" w:rsidP="002C0DA8">
      <w:pPr>
        <w:numPr>
          <w:ilvl w:val="1"/>
          <w:numId w:val="11"/>
        </w:numPr>
        <w:tabs>
          <w:tab w:val="left" w:pos="5529"/>
        </w:tabs>
        <w:spacing w:line="240" w:lineRule="auto"/>
        <w:ind w:left="0" w:right="44"/>
        <w:rPr>
          <w:color w:val="auto"/>
          <w:szCs w:val="20"/>
          <w:lang w:val="en-GB"/>
        </w:rPr>
      </w:pPr>
      <w:r>
        <w:rPr>
          <w:color w:val="auto"/>
          <w:szCs w:val="20"/>
          <w:lang w:val="en-GB"/>
        </w:rPr>
        <w:t>‘Supplier’</w:t>
      </w:r>
      <w:r w:rsidR="008445A1" w:rsidRPr="00AE7A8E">
        <w:rPr>
          <w:color w:val="auto"/>
          <w:szCs w:val="20"/>
          <w:lang w:val="en-GB"/>
        </w:rPr>
        <w:t xml:space="preserve"> </w:t>
      </w:r>
      <w:r w:rsidRPr="00AE7A8E">
        <w:rPr>
          <w:color w:val="auto"/>
          <w:szCs w:val="20"/>
          <w:lang w:val="en-GB"/>
        </w:rPr>
        <w:t xml:space="preserve">means an economic operator, any natural person, private or public legal person, other organisation and subdivision thereof, or a group of such persons, including temporary associations of economic operators, which offers the execution of works, the supply of goods or the provision of </w:t>
      </w:r>
      <w:r>
        <w:rPr>
          <w:color w:val="auto"/>
          <w:szCs w:val="20"/>
          <w:lang w:val="en-GB"/>
        </w:rPr>
        <w:t>S</w:t>
      </w:r>
      <w:r w:rsidRPr="00AE7A8E">
        <w:rPr>
          <w:color w:val="auto"/>
          <w:szCs w:val="20"/>
          <w:lang w:val="en-GB"/>
        </w:rPr>
        <w:t>ervices on the market</w:t>
      </w:r>
      <w:r w:rsidR="002C0DA8" w:rsidRPr="00AE7A8E">
        <w:rPr>
          <w:color w:val="auto"/>
          <w:szCs w:val="20"/>
          <w:lang w:val="en-GB"/>
        </w:rPr>
        <w:t>.</w:t>
      </w:r>
    </w:p>
    <w:p w14:paraId="20AE54BE" w14:textId="349D09E0" w:rsidR="00021F1D" w:rsidRPr="00AE7A8E" w:rsidRDefault="00AE7A8E" w:rsidP="00097A1A">
      <w:pPr>
        <w:numPr>
          <w:ilvl w:val="1"/>
          <w:numId w:val="11"/>
        </w:numPr>
        <w:tabs>
          <w:tab w:val="left" w:pos="5529"/>
        </w:tabs>
        <w:spacing w:line="240" w:lineRule="auto"/>
        <w:ind w:left="0" w:right="44"/>
        <w:rPr>
          <w:color w:val="auto"/>
          <w:szCs w:val="20"/>
          <w:lang w:val="en-GB"/>
        </w:rPr>
      </w:pPr>
      <w:r w:rsidRPr="00AE7A8E">
        <w:rPr>
          <w:color w:val="auto"/>
          <w:szCs w:val="20"/>
          <w:lang w:val="en-GB"/>
        </w:rPr>
        <w:t xml:space="preserve">‘Technical </w:t>
      </w:r>
      <w:r>
        <w:rPr>
          <w:color w:val="auto"/>
          <w:szCs w:val="20"/>
          <w:lang w:val="en-GB"/>
        </w:rPr>
        <w:t>S</w:t>
      </w:r>
      <w:r w:rsidRPr="00AE7A8E">
        <w:rPr>
          <w:color w:val="auto"/>
          <w:szCs w:val="20"/>
          <w:lang w:val="en-GB"/>
        </w:rPr>
        <w:t>pecification’ means this document</w:t>
      </w:r>
      <w:r w:rsidR="00C64CE7" w:rsidRPr="00AE7A8E">
        <w:rPr>
          <w:color w:val="auto"/>
          <w:szCs w:val="20"/>
          <w:lang w:val="en-GB"/>
        </w:rPr>
        <w:t>.</w:t>
      </w:r>
      <w:r w:rsidR="008445A1" w:rsidRPr="00AE7A8E">
        <w:rPr>
          <w:color w:val="auto"/>
          <w:szCs w:val="20"/>
          <w:lang w:val="en-GB"/>
        </w:rPr>
        <w:t xml:space="preserve"> </w:t>
      </w:r>
    </w:p>
    <w:p w14:paraId="23213AE4" w14:textId="3E7333CD" w:rsidR="00021F1D" w:rsidRPr="00AE7A8E" w:rsidRDefault="00AE7A8E" w:rsidP="00097A1A">
      <w:pPr>
        <w:numPr>
          <w:ilvl w:val="1"/>
          <w:numId w:val="11"/>
        </w:numPr>
        <w:tabs>
          <w:tab w:val="left" w:pos="5529"/>
        </w:tabs>
        <w:spacing w:line="240" w:lineRule="auto"/>
        <w:ind w:left="0" w:right="44"/>
        <w:rPr>
          <w:color w:val="auto"/>
          <w:szCs w:val="20"/>
          <w:lang w:val="en-GB"/>
        </w:rPr>
      </w:pPr>
      <w:r>
        <w:rPr>
          <w:color w:val="auto"/>
          <w:szCs w:val="20"/>
          <w:lang w:val="en-GB"/>
        </w:rPr>
        <w:t>‘</w:t>
      </w:r>
      <w:r w:rsidRPr="00AE7A8E">
        <w:rPr>
          <w:color w:val="auto"/>
          <w:szCs w:val="20"/>
          <w:lang w:val="en-GB"/>
        </w:rPr>
        <w:t>Services</w:t>
      </w:r>
      <w:r>
        <w:rPr>
          <w:color w:val="auto"/>
          <w:szCs w:val="20"/>
          <w:lang w:val="en-GB"/>
        </w:rPr>
        <w:t>’</w:t>
      </w:r>
      <w:r w:rsidRPr="00AE7A8E">
        <w:rPr>
          <w:color w:val="auto"/>
          <w:szCs w:val="20"/>
          <w:lang w:val="en-GB"/>
        </w:rPr>
        <w:t xml:space="preserve"> means the </w:t>
      </w:r>
      <w:r w:rsidRPr="00AE7A8E">
        <w:rPr>
          <w:color w:val="70AD47" w:themeColor="accent6"/>
          <w:szCs w:val="20"/>
          <w:lang w:val="en-GB"/>
        </w:rPr>
        <w:t>expert services</w:t>
      </w:r>
      <w:r w:rsidRPr="00AE7A8E">
        <w:rPr>
          <w:color w:val="auto"/>
          <w:szCs w:val="20"/>
          <w:lang w:val="en-GB"/>
        </w:rPr>
        <w:t xml:space="preserve"> described in this Technical Specification</w:t>
      </w:r>
      <w:r>
        <w:rPr>
          <w:color w:val="auto"/>
          <w:szCs w:val="20"/>
          <w:lang w:val="en-GB"/>
        </w:rPr>
        <w:t>.</w:t>
      </w:r>
      <w:r w:rsidR="00552B85" w:rsidRPr="00AE7A8E">
        <w:rPr>
          <w:color w:val="70AD47" w:themeColor="accent6"/>
          <w:szCs w:val="20"/>
          <w:lang w:val="en-GB"/>
        </w:rPr>
        <w:t xml:space="preserve"> </w:t>
      </w:r>
    </w:p>
    <w:p w14:paraId="4CDD0C54" w14:textId="2E725291" w:rsidR="00021F1D" w:rsidRPr="00AE7A8E" w:rsidRDefault="00AE7A8E" w:rsidP="00097A1A">
      <w:pPr>
        <w:numPr>
          <w:ilvl w:val="1"/>
          <w:numId w:val="11"/>
        </w:numPr>
        <w:tabs>
          <w:tab w:val="left" w:pos="5529"/>
        </w:tabs>
        <w:spacing w:line="240" w:lineRule="auto"/>
        <w:ind w:left="0" w:right="44"/>
        <w:rPr>
          <w:color w:val="auto"/>
          <w:szCs w:val="20"/>
          <w:lang w:val="en-GB"/>
        </w:rPr>
      </w:pPr>
      <w:r w:rsidRPr="00AE7A8E">
        <w:rPr>
          <w:color w:val="auto"/>
          <w:szCs w:val="20"/>
          <w:lang w:val="en-GB"/>
        </w:rPr>
        <w:t xml:space="preserve">‘Contract’ means a contract concluded between the Contracting Authority and the Supplier for the </w:t>
      </w:r>
      <w:r>
        <w:rPr>
          <w:color w:val="auto"/>
          <w:szCs w:val="20"/>
          <w:lang w:val="en-GB"/>
        </w:rPr>
        <w:t>subject matter</w:t>
      </w:r>
      <w:r w:rsidRPr="00AE7A8E">
        <w:rPr>
          <w:color w:val="auto"/>
          <w:szCs w:val="20"/>
          <w:lang w:val="en-GB"/>
        </w:rPr>
        <w:t xml:space="preserve"> of the </w:t>
      </w:r>
      <w:r>
        <w:rPr>
          <w:color w:val="auto"/>
          <w:szCs w:val="20"/>
          <w:lang w:val="en-GB"/>
        </w:rPr>
        <w:t>p</w:t>
      </w:r>
      <w:r w:rsidRPr="00AE7A8E">
        <w:rPr>
          <w:color w:val="auto"/>
          <w:szCs w:val="20"/>
          <w:lang w:val="en-GB"/>
        </w:rPr>
        <w:t>rocurement</w:t>
      </w:r>
      <w:r w:rsidR="002E2503" w:rsidRPr="00AE7A8E">
        <w:rPr>
          <w:color w:val="auto"/>
          <w:szCs w:val="20"/>
          <w:lang w:val="en-GB"/>
        </w:rPr>
        <w:t xml:space="preserve">. </w:t>
      </w:r>
    </w:p>
    <w:p w14:paraId="71985201" w14:textId="3805FAED" w:rsidR="00C140AD" w:rsidRPr="00AE7A8E" w:rsidRDefault="00AE7A8E" w:rsidP="00C140AD">
      <w:pPr>
        <w:numPr>
          <w:ilvl w:val="1"/>
          <w:numId w:val="11"/>
        </w:numPr>
        <w:tabs>
          <w:tab w:val="left" w:pos="5529"/>
        </w:tabs>
        <w:spacing w:after="160" w:line="240" w:lineRule="auto"/>
        <w:ind w:left="0" w:right="44"/>
        <w:rPr>
          <w:color w:val="auto"/>
          <w:szCs w:val="20"/>
          <w:lang w:val="en-GB"/>
        </w:rPr>
      </w:pPr>
      <w:r>
        <w:rPr>
          <w:color w:val="auto"/>
          <w:szCs w:val="20"/>
          <w:lang w:val="en-GB"/>
        </w:rPr>
        <w:t>‘Overheads’</w:t>
      </w:r>
      <w:r w:rsidRPr="00AE7A8E">
        <w:rPr>
          <w:color w:val="auto"/>
          <w:szCs w:val="20"/>
          <w:lang w:val="en-GB"/>
        </w:rPr>
        <w:t xml:space="preserve"> </w:t>
      </w:r>
      <w:r>
        <w:rPr>
          <w:color w:val="auto"/>
          <w:szCs w:val="20"/>
          <w:lang w:val="en-GB"/>
        </w:rPr>
        <w:t xml:space="preserve">mean </w:t>
      </w:r>
      <w:r w:rsidRPr="00AE7A8E">
        <w:rPr>
          <w:color w:val="auto"/>
          <w:szCs w:val="20"/>
          <w:lang w:val="en-GB"/>
        </w:rPr>
        <w:t>unavoidable costs directly related to the provision of the Services, incurred by the Supplier during the provision of the Services</w:t>
      </w:r>
      <w:r w:rsidR="00C64CE7" w:rsidRPr="00AE7A8E">
        <w:rPr>
          <w:color w:val="auto"/>
          <w:szCs w:val="20"/>
          <w:lang w:val="en-GB"/>
        </w:rPr>
        <w:t>.</w:t>
      </w:r>
      <w:r w:rsidR="008445A1" w:rsidRPr="00AE7A8E">
        <w:rPr>
          <w:color w:val="auto"/>
          <w:szCs w:val="20"/>
          <w:lang w:val="en-GB"/>
        </w:rPr>
        <w:t xml:space="preserve"> </w:t>
      </w:r>
      <w:r w:rsidR="00C140AD" w:rsidRPr="00AE7A8E">
        <w:rPr>
          <w:color w:val="000000" w:themeColor="text1"/>
          <w:szCs w:val="20"/>
          <w:lang w:val="en-GB"/>
        </w:rPr>
        <w:t xml:space="preserve"> </w:t>
      </w:r>
    </w:p>
    <w:p w14:paraId="7B8ED79C" w14:textId="6C9334B8" w:rsidR="00C140AD" w:rsidRPr="00AE7A8E" w:rsidRDefault="00AE7A8E" w:rsidP="00C140AD">
      <w:pPr>
        <w:numPr>
          <w:ilvl w:val="0"/>
          <w:numId w:val="11"/>
        </w:numPr>
        <w:pBdr>
          <w:top w:val="single" w:sz="8" w:space="0" w:color="000000"/>
          <w:bottom w:val="single" w:sz="8" w:space="0" w:color="000000"/>
        </w:pBdr>
        <w:spacing w:after="191" w:line="259" w:lineRule="auto"/>
        <w:ind w:left="0" w:firstLine="567"/>
        <w:jc w:val="left"/>
        <w:rPr>
          <w:color w:val="000000" w:themeColor="text1"/>
          <w:szCs w:val="20"/>
          <w:lang w:val="en-GB"/>
        </w:rPr>
      </w:pPr>
      <w:r w:rsidRPr="00AE7A8E">
        <w:rPr>
          <w:color w:val="000000" w:themeColor="text1"/>
          <w:szCs w:val="20"/>
          <w:lang w:val="en-GB"/>
        </w:rPr>
        <w:t>SUBJECT MATTER OF THE PROCUREMENT</w:t>
      </w:r>
    </w:p>
    <w:p w14:paraId="0E43197F" w14:textId="33418F92" w:rsidR="00B04EC7" w:rsidRPr="00AE7A8E" w:rsidRDefault="00AE7A8E" w:rsidP="00186A8F">
      <w:pPr>
        <w:numPr>
          <w:ilvl w:val="1"/>
          <w:numId w:val="11"/>
        </w:numPr>
        <w:ind w:left="0" w:right="44"/>
        <w:rPr>
          <w:color w:val="auto"/>
          <w:szCs w:val="20"/>
          <w:lang w:val="en-GB"/>
        </w:rPr>
      </w:pPr>
      <w:r w:rsidRPr="00AE7A8E">
        <w:rPr>
          <w:color w:val="000000" w:themeColor="text1"/>
          <w:szCs w:val="20"/>
          <w:lang w:val="en-GB"/>
        </w:rPr>
        <w:t xml:space="preserve">The subject matter of the procurement is divided into procurement </w:t>
      </w:r>
      <w:r>
        <w:rPr>
          <w:color w:val="000000" w:themeColor="text1"/>
          <w:szCs w:val="20"/>
          <w:lang w:val="en-GB"/>
        </w:rPr>
        <w:t>lots</w:t>
      </w:r>
      <w:r w:rsidR="00B04EC7" w:rsidRPr="00AE7A8E">
        <w:rPr>
          <w:color w:val="000000" w:themeColor="text1"/>
          <w:szCs w:val="20"/>
          <w:lang w:val="en-GB"/>
        </w:rPr>
        <w:t>:</w:t>
      </w:r>
    </w:p>
    <w:p w14:paraId="1F28CFA1" w14:textId="19281406" w:rsidR="00B04EC7" w:rsidRPr="00AE7A8E" w:rsidRDefault="00AE7A8E" w:rsidP="00B04EC7">
      <w:pPr>
        <w:numPr>
          <w:ilvl w:val="2"/>
          <w:numId w:val="11"/>
        </w:numPr>
        <w:ind w:right="44"/>
        <w:rPr>
          <w:color w:val="auto"/>
          <w:szCs w:val="20"/>
          <w:lang w:val="en-GB"/>
        </w:rPr>
      </w:pPr>
      <w:r w:rsidRPr="00AE7A8E">
        <w:rPr>
          <w:color w:val="auto"/>
          <w:szCs w:val="20"/>
          <w:lang w:val="en-GB"/>
        </w:rPr>
        <w:t>Procurement lot 1: Expert services for ALMA Network issues No. 1 (lead thematic expert</w:t>
      </w:r>
      <w:r>
        <w:rPr>
          <w:color w:val="auto"/>
          <w:szCs w:val="20"/>
          <w:lang w:val="en-GB"/>
        </w:rPr>
        <w:t xml:space="preserve">). </w:t>
      </w:r>
    </w:p>
    <w:p w14:paraId="39E83D78" w14:textId="617EB080" w:rsidR="00B04EC7" w:rsidRPr="00AE7A8E" w:rsidRDefault="00AE7A8E" w:rsidP="00B04EC7">
      <w:pPr>
        <w:numPr>
          <w:ilvl w:val="2"/>
          <w:numId w:val="11"/>
        </w:numPr>
        <w:ind w:right="44"/>
        <w:rPr>
          <w:color w:val="auto"/>
          <w:szCs w:val="20"/>
          <w:lang w:val="en-GB"/>
        </w:rPr>
      </w:pPr>
      <w:r w:rsidRPr="00AE7A8E">
        <w:rPr>
          <w:color w:val="auto"/>
          <w:szCs w:val="20"/>
          <w:lang w:val="en-GB"/>
        </w:rPr>
        <w:t>Procurement lot 2: Expert services for ALMA Network issues No. 2 (additional thematic expert 1</w:t>
      </w:r>
      <w:r>
        <w:rPr>
          <w:color w:val="auto"/>
          <w:szCs w:val="20"/>
          <w:lang w:val="en-GB"/>
        </w:rPr>
        <w:t>).</w:t>
      </w:r>
    </w:p>
    <w:p w14:paraId="5EA61B40" w14:textId="4F84AD1B" w:rsidR="00B04EC7" w:rsidRPr="00AE7A8E" w:rsidRDefault="00AE7A8E" w:rsidP="00B04EC7">
      <w:pPr>
        <w:numPr>
          <w:ilvl w:val="2"/>
          <w:numId w:val="11"/>
        </w:numPr>
        <w:ind w:right="44"/>
        <w:rPr>
          <w:color w:val="auto"/>
          <w:szCs w:val="20"/>
          <w:lang w:val="en-GB"/>
        </w:rPr>
      </w:pPr>
      <w:r w:rsidRPr="00AE7A8E">
        <w:rPr>
          <w:color w:val="auto"/>
          <w:szCs w:val="20"/>
          <w:lang w:val="en-GB"/>
        </w:rPr>
        <w:t>Procurement lot 3: Expert services for ALMA Network issues No. 3 (additional thematic expert 2</w:t>
      </w:r>
      <w:r>
        <w:rPr>
          <w:color w:val="auto"/>
          <w:szCs w:val="20"/>
          <w:lang w:val="en-GB"/>
        </w:rPr>
        <w:t xml:space="preserve">). </w:t>
      </w:r>
    </w:p>
    <w:p w14:paraId="3F5F281D" w14:textId="63338371" w:rsidR="00C140AD" w:rsidRPr="00AE7A8E" w:rsidRDefault="00AE7A8E" w:rsidP="00E4F02C">
      <w:pPr>
        <w:numPr>
          <w:ilvl w:val="2"/>
          <w:numId w:val="11"/>
        </w:numPr>
        <w:ind w:right="44"/>
        <w:rPr>
          <w:color w:val="000000" w:themeColor="text1"/>
          <w:lang w:val="en-GB"/>
        </w:rPr>
      </w:pPr>
      <w:r w:rsidRPr="00AE7A8E">
        <w:rPr>
          <w:color w:val="auto"/>
          <w:lang w:val="en-GB"/>
        </w:rPr>
        <w:t>Procurement lot 4: Expert services for the Community of Practice on Employment, Education</w:t>
      </w:r>
      <w:r w:rsidR="00475A73">
        <w:rPr>
          <w:color w:val="auto"/>
          <w:lang w:val="en-GB"/>
        </w:rPr>
        <w:t>,</w:t>
      </w:r>
      <w:r w:rsidRPr="00AE7A8E">
        <w:rPr>
          <w:color w:val="auto"/>
          <w:lang w:val="en-GB"/>
        </w:rPr>
        <w:t xml:space="preserve"> and Skills (COP EES) issues No. 1 (lead thematic expert</w:t>
      </w:r>
      <w:r>
        <w:rPr>
          <w:color w:val="auto"/>
          <w:lang w:val="en-GB"/>
        </w:rPr>
        <w:t>).</w:t>
      </w:r>
    </w:p>
    <w:p w14:paraId="760A9376" w14:textId="0EA8222B" w:rsidR="00B04EC7" w:rsidRPr="00AE7A8E" w:rsidRDefault="00AE7A8E" w:rsidP="00B04EC7">
      <w:pPr>
        <w:numPr>
          <w:ilvl w:val="2"/>
          <w:numId w:val="11"/>
        </w:numPr>
        <w:ind w:right="44"/>
        <w:rPr>
          <w:color w:val="auto"/>
          <w:szCs w:val="20"/>
          <w:lang w:val="en-GB"/>
        </w:rPr>
      </w:pPr>
      <w:r w:rsidRPr="00AE7A8E">
        <w:rPr>
          <w:color w:val="auto"/>
          <w:szCs w:val="20"/>
          <w:lang w:val="en-GB"/>
        </w:rPr>
        <w:t>Procurement lot 5: Expert services for the Community of Practice on Employment, Education</w:t>
      </w:r>
      <w:r w:rsidR="00475A73">
        <w:rPr>
          <w:color w:val="auto"/>
          <w:szCs w:val="20"/>
          <w:lang w:val="en-GB"/>
        </w:rPr>
        <w:t>,</w:t>
      </w:r>
      <w:r w:rsidRPr="00AE7A8E">
        <w:rPr>
          <w:color w:val="auto"/>
          <w:szCs w:val="20"/>
          <w:lang w:val="en-GB"/>
        </w:rPr>
        <w:t xml:space="preserve"> and Skills (COP EES) issues No. 2 (additional thematic expert</w:t>
      </w:r>
      <w:r>
        <w:rPr>
          <w:color w:val="auto"/>
          <w:szCs w:val="20"/>
          <w:lang w:val="en-GB"/>
        </w:rPr>
        <w:t>).</w:t>
      </w:r>
    </w:p>
    <w:p w14:paraId="65C2B3F0" w14:textId="327F7A94" w:rsidR="00DC4A11" w:rsidRPr="00AE7A8E" w:rsidRDefault="00AE7A8E" w:rsidP="006767B9">
      <w:pPr>
        <w:numPr>
          <w:ilvl w:val="2"/>
          <w:numId w:val="11"/>
        </w:numPr>
        <w:ind w:right="44"/>
        <w:rPr>
          <w:color w:val="auto"/>
          <w:szCs w:val="20"/>
          <w:lang w:val="en-GB"/>
        </w:rPr>
      </w:pPr>
      <w:r w:rsidRPr="00AE7A8E">
        <w:rPr>
          <w:color w:val="auto"/>
          <w:szCs w:val="20"/>
          <w:lang w:val="en-GB"/>
        </w:rPr>
        <w:t>Procurement lot 6: Expert services for the Community of Practice on Migrant Integration (COP MI) issues No. 1 (lead thematic expert</w:t>
      </w:r>
      <w:r>
        <w:rPr>
          <w:color w:val="auto"/>
          <w:szCs w:val="20"/>
          <w:lang w:val="en-GB"/>
        </w:rPr>
        <w:t>).</w:t>
      </w:r>
    </w:p>
    <w:p w14:paraId="12F7E40C" w14:textId="34863ECB" w:rsidR="000350BF" w:rsidRPr="00AE7A8E" w:rsidRDefault="00AE7A8E" w:rsidP="006767B9">
      <w:pPr>
        <w:numPr>
          <w:ilvl w:val="2"/>
          <w:numId w:val="11"/>
        </w:numPr>
        <w:ind w:right="44"/>
        <w:rPr>
          <w:color w:val="auto"/>
          <w:szCs w:val="20"/>
          <w:lang w:val="en-GB"/>
        </w:rPr>
      </w:pPr>
      <w:r w:rsidRPr="00AE7A8E">
        <w:rPr>
          <w:color w:val="auto"/>
          <w:szCs w:val="20"/>
          <w:lang w:val="en-GB"/>
        </w:rPr>
        <w:t>Procurement lot 7: Expert services for the Community of Practice on Migrant Integration (COP MI) issues No. 2 (additional thematic expert</w:t>
      </w:r>
      <w:r>
        <w:rPr>
          <w:color w:val="auto"/>
          <w:szCs w:val="20"/>
          <w:lang w:val="en-GB"/>
        </w:rPr>
        <w:t>).</w:t>
      </w:r>
    </w:p>
    <w:p w14:paraId="33859DBD" w14:textId="49B79461" w:rsidR="00811CF0" w:rsidRPr="00AE7A8E" w:rsidRDefault="00AE7A8E" w:rsidP="006767B9">
      <w:pPr>
        <w:numPr>
          <w:ilvl w:val="2"/>
          <w:numId w:val="11"/>
        </w:numPr>
        <w:ind w:right="44"/>
        <w:rPr>
          <w:color w:val="auto"/>
          <w:szCs w:val="20"/>
          <w:lang w:val="en-GB"/>
        </w:rPr>
      </w:pPr>
      <w:r w:rsidRPr="00AE7A8E">
        <w:rPr>
          <w:color w:val="auto"/>
          <w:szCs w:val="20"/>
          <w:lang w:val="en-GB"/>
        </w:rPr>
        <w:t>Procurement lot 8: Expert services for the Community of Practice on Material Support (COP MS) issues No. 1 (lead thematic expert</w:t>
      </w:r>
      <w:r>
        <w:rPr>
          <w:color w:val="auto"/>
          <w:szCs w:val="20"/>
          <w:lang w:val="en-GB"/>
        </w:rPr>
        <w:t>).</w:t>
      </w:r>
    </w:p>
    <w:p w14:paraId="529D46AD" w14:textId="1C0434F1" w:rsidR="008D5EAA" w:rsidRPr="00AE7A8E" w:rsidRDefault="00AE7A8E" w:rsidP="006767B9">
      <w:pPr>
        <w:numPr>
          <w:ilvl w:val="2"/>
          <w:numId w:val="11"/>
        </w:numPr>
        <w:ind w:right="44"/>
        <w:rPr>
          <w:color w:val="auto"/>
          <w:szCs w:val="20"/>
          <w:lang w:val="en-GB"/>
        </w:rPr>
      </w:pPr>
      <w:r w:rsidRPr="00AE7A8E">
        <w:rPr>
          <w:color w:val="auto"/>
          <w:szCs w:val="20"/>
          <w:lang w:val="en-GB"/>
        </w:rPr>
        <w:t>Procurement lot 9: Expert services for the Community of Practice on Material Support (COP MS) issues No. 2 (additional thematic expert 1</w:t>
      </w:r>
      <w:r>
        <w:rPr>
          <w:color w:val="auto"/>
          <w:szCs w:val="20"/>
          <w:lang w:val="en-GB"/>
        </w:rPr>
        <w:t>).</w:t>
      </w:r>
    </w:p>
    <w:p w14:paraId="70D9FBB0" w14:textId="13F296D6" w:rsidR="009F593F" w:rsidRPr="00AE7A8E" w:rsidRDefault="00AE7A8E" w:rsidP="006767B9">
      <w:pPr>
        <w:numPr>
          <w:ilvl w:val="2"/>
          <w:numId w:val="11"/>
        </w:numPr>
        <w:ind w:right="44"/>
        <w:rPr>
          <w:color w:val="auto"/>
          <w:szCs w:val="20"/>
          <w:lang w:val="en-GB"/>
        </w:rPr>
      </w:pPr>
      <w:r w:rsidRPr="00AE7A8E">
        <w:rPr>
          <w:color w:val="auto"/>
          <w:szCs w:val="20"/>
          <w:lang w:val="en-GB"/>
        </w:rPr>
        <w:t>Procurement lot 10: Expert services for the Community of Practice on Material Support (COP MS) issues No. 3 (additional thematic expert 2</w:t>
      </w:r>
      <w:r>
        <w:rPr>
          <w:color w:val="auto"/>
          <w:szCs w:val="20"/>
          <w:lang w:val="en-GB"/>
        </w:rPr>
        <w:t>).</w:t>
      </w:r>
    </w:p>
    <w:p w14:paraId="30092D89" w14:textId="2C07C36F" w:rsidR="009F593F" w:rsidRPr="00AE7A8E" w:rsidRDefault="00AE7A8E" w:rsidP="006767B9">
      <w:pPr>
        <w:numPr>
          <w:ilvl w:val="2"/>
          <w:numId w:val="11"/>
        </w:numPr>
        <w:ind w:right="44"/>
        <w:rPr>
          <w:color w:val="auto"/>
          <w:szCs w:val="20"/>
          <w:lang w:val="en-GB"/>
        </w:rPr>
      </w:pPr>
      <w:r w:rsidRPr="00AE7A8E">
        <w:rPr>
          <w:color w:val="auto"/>
          <w:szCs w:val="20"/>
          <w:lang w:val="en-GB"/>
        </w:rPr>
        <w:t>Procurement lot 11: Expert services for the Community of Practice on Social Innovation (COP SI) issues No. 1 (lead thematic expert</w:t>
      </w:r>
      <w:r>
        <w:rPr>
          <w:color w:val="auto"/>
          <w:szCs w:val="20"/>
          <w:lang w:val="en-GB"/>
        </w:rPr>
        <w:t>).</w:t>
      </w:r>
    </w:p>
    <w:p w14:paraId="29C976A1" w14:textId="13757DA8" w:rsidR="00653BCF" w:rsidRPr="00AE7A8E" w:rsidRDefault="00AE7A8E" w:rsidP="006767B9">
      <w:pPr>
        <w:numPr>
          <w:ilvl w:val="2"/>
          <w:numId w:val="11"/>
        </w:numPr>
        <w:ind w:right="44"/>
        <w:rPr>
          <w:color w:val="auto"/>
          <w:szCs w:val="20"/>
          <w:lang w:val="en-GB"/>
        </w:rPr>
      </w:pPr>
      <w:r w:rsidRPr="00AE7A8E">
        <w:rPr>
          <w:color w:val="auto"/>
          <w:szCs w:val="20"/>
          <w:lang w:val="en-GB"/>
        </w:rPr>
        <w:t>Procurement lot 12: Expert services for the Community of Practice on Social Innovation (COP SI) issues No. 2 (additional thematic expert</w:t>
      </w:r>
      <w:r>
        <w:rPr>
          <w:color w:val="auto"/>
          <w:szCs w:val="20"/>
          <w:lang w:val="en-GB"/>
        </w:rPr>
        <w:t>).</w:t>
      </w:r>
    </w:p>
    <w:p w14:paraId="4FAA3A20" w14:textId="46E55DA2" w:rsidR="001E1C68" w:rsidRPr="00AE7A8E" w:rsidRDefault="00AE7A8E" w:rsidP="006767B9">
      <w:pPr>
        <w:numPr>
          <w:ilvl w:val="2"/>
          <w:numId w:val="11"/>
        </w:numPr>
        <w:ind w:right="44"/>
        <w:rPr>
          <w:color w:val="auto"/>
          <w:szCs w:val="20"/>
          <w:lang w:val="en-GB"/>
        </w:rPr>
      </w:pPr>
      <w:r w:rsidRPr="00AE7A8E">
        <w:rPr>
          <w:color w:val="auto"/>
          <w:szCs w:val="20"/>
          <w:lang w:val="en-GB"/>
        </w:rPr>
        <w:lastRenderedPageBreak/>
        <w:t>Procurement lot 13: Expert services for National Competence Centres for Social Innovation Working Group (NCC WG) issues No. 1 (lead thematic expert</w:t>
      </w:r>
      <w:r>
        <w:rPr>
          <w:color w:val="auto"/>
          <w:szCs w:val="20"/>
          <w:lang w:val="en-GB"/>
        </w:rPr>
        <w:t>).</w:t>
      </w:r>
    </w:p>
    <w:p w14:paraId="65E21FE1" w14:textId="12F05EC1" w:rsidR="002B10EF" w:rsidRPr="00AE7A8E" w:rsidRDefault="00AE7A8E" w:rsidP="002B10EF">
      <w:pPr>
        <w:numPr>
          <w:ilvl w:val="2"/>
          <w:numId w:val="11"/>
        </w:numPr>
        <w:ind w:right="44"/>
        <w:rPr>
          <w:color w:val="auto"/>
          <w:szCs w:val="20"/>
          <w:lang w:val="en-GB"/>
        </w:rPr>
      </w:pPr>
      <w:r w:rsidRPr="00AE7A8E">
        <w:rPr>
          <w:color w:val="auto"/>
          <w:szCs w:val="20"/>
          <w:lang w:val="en-GB"/>
        </w:rPr>
        <w:t>Procurement lot 14: Expert services for National Competence Centres for Social Innovation Working Group (NCC WG) issues No. 2 (additional thematic expert 1</w:t>
      </w:r>
      <w:r>
        <w:rPr>
          <w:color w:val="auto"/>
          <w:szCs w:val="20"/>
          <w:lang w:val="en-GB"/>
        </w:rPr>
        <w:t>).</w:t>
      </w:r>
    </w:p>
    <w:p w14:paraId="792C6B44" w14:textId="1E1CC1D6" w:rsidR="002B10EF" w:rsidRPr="00AE7A8E" w:rsidRDefault="00AE7A8E" w:rsidP="002B10EF">
      <w:pPr>
        <w:numPr>
          <w:ilvl w:val="2"/>
          <w:numId w:val="11"/>
        </w:numPr>
        <w:ind w:right="44"/>
        <w:rPr>
          <w:color w:val="auto"/>
          <w:szCs w:val="20"/>
          <w:lang w:val="en-GB"/>
        </w:rPr>
      </w:pPr>
      <w:r w:rsidRPr="00AE7A8E">
        <w:rPr>
          <w:color w:val="auto"/>
          <w:szCs w:val="20"/>
          <w:lang w:val="en-GB"/>
        </w:rPr>
        <w:t>Procurement lot 15: Expert services for National Competence Centres for Social Innovation Working Group (NCC WG) issues No. 3 (additional thematic expert 2</w:t>
      </w:r>
      <w:r>
        <w:rPr>
          <w:color w:val="auto"/>
          <w:szCs w:val="20"/>
          <w:lang w:val="en-GB"/>
        </w:rPr>
        <w:t>).</w:t>
      </w:r>
    </w:p>
    <w:p w14:paraId="6632B74A" w14:textId="13EC0715" w:rsidR="008C713D" w:rsidRPr="00AE7A8E" w:rsidRDefault="00AE7A8E" w:rsidP="002B10EF">
      <w:pPr>
        <w:numPr>
          <w:ilvl w:val="2"/>
          <w:numId w:val="11"/>
        </w:numPr>
        <w:ind w:right="44"/>
        <w:rPr>
          <w:color w:val="auto"/>
          <w:szCs w:val="20"/>
          <w:lang w:val="en-GB"/>
        </w:rPr>
      </w:pPr>
      <w:r w:rsidRPr="00AE7A8E">
        <w:rPr>
          <w:color w:val="auto"/>
          <w:szCs w:val="20"/>
          <w:lang w:val="en-GB"/>
        </w:rPr>
        <w:t xml:space="preserve">Procurement lot 16: Expert services for the Community of Practice on Social Inclusion (COP </w:t>
      </w:r>
      <w:proofErr w:type="spellStart"/>
      <w:proofErr w:type="gramStart"/>
      <w:r w:rsidRPr="00AE7A8E">
        <w:rPr>
          <w:color w:val="auto"/>
          <w:szCs w:val="20"/>
          <w:lang w:val="en-GB"/>
        </w:rPr>
        <w:t>SIncl</w:t>
      </w:r>
      <w:proofErr w:type="spellEnd"/>
      <w:r w:rsidRPr="00AE7A8E">
        <w:rPr>
          <w:color w:val="auto"/>
          <w:szCs w:val="20"/>
          <w:lang w:val="en-GB"/>
        </w:rPr>
        <w:t>)  issues</w:t>
      </w:r>
      <w:proofErr w:type="gramEnd"/>
      <w:r w:rsidRPr="00AE7A8E">
        <w:rPr>
          <w:color w:val="auto"/>
          <w:szCs w:val="20"/>
          <w:lang w:val="en-GB"/>
        </w:rPr>
        <w:t xml:space="preserve"> No. 1 (lead thematic expert</w:t>
      </w:r>
      <w:r>
        <w:rPr>
          <w:color w:val="auto"/>
          <w:szCs w:val="20"/>
          <w:lang w:val="en-GB"/>
        </w:rPr>
        <w:t>).</w:t>
      </w:r>
    </w:p>
    <w:p w14:paraId="4C18135B" w14:textId="656F3A8F" w:rsidR="009941B8" w:rsidRPr="00AE7A8E" w:rsidRDefault="00AE7A8E" w:rsidP="002B10EF">
      <w:pPr>
        <w:numPr>
          <w:ilvl w:val="2"/>
          <w:numId w:val="11"/>
        </w:numPr>
        <w:ind w:right="44"/>
        <w:rPr>
          <w:color w:val="auto"/>
          <w:szCs w:val="20"/>
          <w:lang w:val="en-GB"/>
        </w:rPr>
      </w:pPr>
      <w:r w:rsidRPr="00AE7A8E">
        <w:rPr>
          <w:color w:val="auto"/>
          <w:szCs w:val="20"/>
          <w:lang w:val="en-GB"/>
        </w:rPr>
        <w:t xml:space="preserve">Procurement lot 17: Expert services for the Community of Practice on Social Inclusion (COP </w:t>
      </w:r>
      <w:proofErr w:type="spellStart"/>
      <w:proofErr w:type="gramStart"/>
      <w:r w:rsidRPr="00AE7A8E">
        <w:rPr>
          <w:color w:val="auto"/>
          <w:szCs w:val="20"/>
          <w:lang w:val="en-GB"/>
        </w:rPr>
        <w:t>SIncl</w:t>
      </w:r>
      <w:proofErr w:type="spellEnd"/>
      <w:r w:rsidRPr="00AE7A8E">
        <w:rPr>
          <w:color w:val="auto"/>
          <w:szCs w:val="20"/>
          <w:lang w:val="en-GB"/>
        </w:rPr>
        <w:t xml:space="preserve">)  </w:t>
      </w:r>
      <w:r w:rsidR="00260AEA">
        <w:rPr>
          <w:color w:val="auto"/>
          <w:szCs w:val="20"/>
          <w:lang w:val="en-GB"/>
        </w:rPr>
        <w:t>on</w:t>
      </w:r>
      <w:proofErr w:type="gramEnd"/>
      <w:r w:rsidR="00260AEA">
        <w:rPr>
          <w:color w:val="auto"/>
          <w:szCs w:val="20"/>
          <w:lang w:val="en-GB"/>
        </w:rPr>
        <w:t xml:space="preserve"> </w:t>
      </w:r>
      <w:r w:rsidRPr="00AE7A8E">
        <w:rPr>
          <w:color w:val="auto"/>
          <w:szCs w:val="20"/>
          <w:lang w:val="en-GB"/>
        </w:rPr>
        <w:t>homelessness</w:t>
      </w:r>
      <w:r w:rsidR="00260AEA">
        <w:rPr>
          <w:color w:val="auto"/>
          <w:szCs w:val="20"/>
          <w:lang w:val="en-GB"/>
        </w:rPr>
        <w:t xml:space="preserve"> </w:t>
      </w:r>
      <w:r w:rsidR="00260AEA" w:rsidRPr="00AE7A8E">
        <w:rPr>
          <w:color w:val="auto"/>
          <w:szCs w:val="20"/>
          <w:lang w:val="en-GB"/>
        </w:rPr>
        <w:t>issues</w:t>
      </w:r>
      <w:r w:rsidRPr="00AE7A8E">
        <w:rPr>
          <w:color w:val="auto"/>
          <w:szCs w:val="20"/>
          <w:lang w:val="en-GB"/>
        </w:rPr>
        <w:t xml:space="preserve"> </w:t>
      </w:r>
      <w:r w:rsidR="00260AEA">
        <w:rPr>
          <w:color w:val="auto"/>
          <w:szCs w:val="20"/>
          <w:lang w:val="en-GB"/>
        </w:rPr>
        <w:t>No.</w:t>
      </w:r>
      <w:r w:rsidRPr="00AE7A8E">
        <w:rPr>
          <w:color w:val="auto"/>
          <w:szCs w:val="20"/>
          <w:lang w:val="en-GB"/>
        </w:rPr>
        <w:t xml:space="preserve"> 2 (additional thematic expert 1</w:t>
      </w:r>
      <w:r>
        <w:rPr>
          <w:color w:val="auto"/>
          <w:szCs w:val="20"/>
          <w:lang w:val="en-GB"/>
        </w:rPr>
        <w:t>).</w:t>
      </w:r>
    </w:p>
    <w:p w14:paraId="17DB495D" w14:textId="66F67FD1" w:rsidR="00C53299" w:rsidRPr="00AE7A8E" w:rsidRDefault="00AE7A8E" w:rsidP="002B10EF">
      <w:pPr>
        <w:numPr>
          <w:ilvl w:val="2"/>
          <w:numId w:val="11"/>
        </w:numPr>
        <w:ind w:right="44"/>
        <w:rPr>
          <w:color w:val="auto"/>
          <w:szCs w:val="20"/>
          <w:lang w:val="en-GB"/>
        </w:rPr>
      </w:pPr>
      <w:r w:rsidRPr="00AE7A8E">
        <w:rPr>
          <w:color w:val="auto"/>
          <w:szCs w:val="20"/>
          <w:lang w:val="en-GB"/>
        </w:rPr>
        <w:t xml:space="preserve">Procurement lot 18: Expert services for the Community of Practice on Social Inclusion (COP </w:t>
      </w:r>
      <w:proofErr w:type="spellStart"/>
      <w:proofErr w:type="gramStart"/>
      <w:r w:rsidRPr="00AE7A8E">
        <w:rPr>
          <w:color w:val="auto"/>
          <w:szCs w:val="20"/>
          <w:lang w:val="en-GB"/>
        </w:rPr>
        <w:t>SIncl</w:t>
      </w:r>
      <w:proofErr w:type="spellEnd"/>
      <w:r w:rsidRPr="00AE7A8E">
        <w:rPr>
          <w:color w:val="auto"/>
          <w:szCs w:val="20"/>
          <w:lang w:val="en-GB"/>
        </w:rPr>
        <w:t xml:space="preserve">)  </w:t>
      </w:r>
      <w:r w:rsidR="00260AEA">
        <w:rPr>
          <w:color w:val="auto"/>
          <w:szCs w:val="20"/>
          <w:lang w:val="en-GB"/>
        </w:rPr>
        <w:t>on</w:t>
      </w:r>
      <w:proofErr w:type="gramEnd"/>
      <w:r w:rsidR="00260AEA">
        <w:rPr>
          <w:color w:val="auto"/>
          <w:szCs w:val="20"/>
          <w:lang w:val="en-GB"/>
        </w:rPr>
        <w:t xml:space="preserve"> </w:t>
      </w:r>
      <w:r w:rsidRPr="00AE7A8E">
        <w:rPr>
          <w:color w:val="auto"/>
          <w:szCs w:val="20"/>
          <w:lang w:val="en-GB"/>
        </w:rPr>
        <w:t>deinstitutionalisation</w:t>
      </w:r>
      <w:r w:rsidR="00260AEA">
        <w:rPr>
          <w:color w:val="auto"/>
          <w:szCs w:val="20"/>
          <w:lang w:val="en-GB"/>
        </w:rPr>
        <w:t xml:space="preserve"> </w:t>
      </w:r>
      <w:r w:rsidR="00260AEA" w:rsidRPr="00AE7A8E">
        <w:rPr>
          <w:color w:val="auto"/>
          <w:szCs w:val="20"/>
          <w:lang w:val="en-GB"/>
        </w:rPr>
        <w:t>issues</w:t>
      </w:r>
      <w:r w:rsidRPr="00AE7A8E">
        <w:rPr>
          <w:color w:val="auto"/>
          <w:szCs w:val="20"/>
          <w:lang w:val="en-GB"/>
        </w:rPr>
        <w:t xml:space="preserve"> </w:t>
      </w:r>
      <w:r w:rsidR="00260AEA">
        <w:rPr>
          <w:color w:val="auto"/>
          <w:szCs w:val="20"/>
          <w:lang w:val="en-GB"/>
        </w:rPr>
        <w:t>No.</w:t>
      </w:r>
      <w:r w:rsidRPr="00AE7A8E">
        <w:rPr>
          <w:color w:val="auto"/>
          <w:szCs w:val="20"/>
          <w:lang w:val="en-GB"/>
        </w:rPr>
        <w:t xml:space="preserve"> 3 (additional thematic expert 2</w:t>
      </w:r>
      <w:r>
        <w:rPr>
          <w:color w:val="auto"/>
          <w:szCs w:val="20"/>
          <w:lang w:val="en-GB"/>
        </w:rPr>
        <w:t>).</w:t>
      </w:r>
    </w:p>
    <w:p w14:paraId="5F606743" w14:textId="6F77B490" w:rsidR="00800343" w:rsidRPr="00AE7A8E" w:rsidRDefault="00AE7A8E" w:rsidP="002B10EF">
      <w:pPr>
        <w:numPr>
          <w:ilvl w:val="2"/>
          <w:numId w:val="11"/>
        </w:numPr>
        <w:ind w:right="44"/>
        <w:rPr>
          <w:color w:val="auto"/>
          <w:szCs w:val="20"/>
          <w:lang w:val="en-GB"/>
        </w:rPr>
      </w:pPr>
      <w:r w:rsidRPr="00AE7A8E">
        <w:rPr>
          <w:color w:val="auto"/>
          <w:szCs w:val="20"/>
          <w:lang w:val="en-GB"/>
        </w:rPr>
        <w:t xml:space="preserve">Procurement lot 19: Expert services for the Community of Practice on Social Inclusion (COP </w:t>
      </w:r>
      <w:proofErr w:type="spellStart"/>
      <w:r w:rsidRPr="00AE7A8E">
        <w:rPr>
          <w:color w:val="auto"/>
          <w:szCs w:val="20"/>
          <w:lang w:val="en-GB"/>
        </w:rPr>
        <w:t>SIncl</w:t>
      </w:r>
      <w:proofErr w:type="spellEnd"/>
      <w:r w:rsidRPr="00AE7A8E">
        <w:rPr>
          <w:color w:val="auto"/>
          <w:szCs w:val="20"/>
          <w:lang w:val="en-GB"/>
        </w:rPr>
        <w:t xml:space="preserve">) </w:t>
      </w:r>
      <w:r w:rsidR="00260AEA">
        <w:rPr>
          <w:color w:val="auto"/>
          <w:szCs w:val="20"/>
          <w:lang w:val="en-GB"/>
        </w:rPr>
        <w:t xml:space="preserve">on </w:t>
      </w:r>
      <w:r w:rsidRPr="00AE7A8E">
        <w:rPr>
          <w:color w:val="auto"/>
          <w:szCs w:val="20"/>
          <w:lang w:val="en-GB"/>
        </w:rPr>
        <w:t>child poverty issues No. 4 (additional thematic expert 3</w:t>
      </w:r>
      <w:r>
        <w:rPr>
          <w:color w:val="auto"/>
          <w:szCs w:val="20"/>
          <w:lang w:val="en-GB"/>
        </w:rPr>
        <w:t>).</w:t>
      </w:r>
    </w:p>
    <w:p w14:paraId="032CEC92" w14:textId="3738B0B2" w:rsidR="00413E8A" w:rsidRPr="00AE7A8E" w:rsidRDefault="00145C05" w:rsidP="18438D3B">
      <w:pPr>
        <w:numPr>
          <w:ilvl w:val="2"/>
          <w:numId w:val="11"/>
        </w:numPr>
        <w:ind w:right="44"/>
        <w:rPr>
          <w:color w:val="auto"/>
          <w:lang w:val="en-GB"/>
        </w:rPr>
      </w:pPr>
      <w:r w:rsidRPr="00145C05">
        <w:rPr>
          <w:color w:val="auto"/>
          <w:lang w:val="en-GB"/>
        </w:rPr>
        <w:t>Procurement lot 20: Consulting services on the development of skills and abilities of vulnerable youth</w:t>
      </w:r>
      <w:r>
        <w:rPr>
          <w:color w:val="auto"/>
          <w:lang w:val="en-GB"/>
        </w:rPr>
        <w:t>.</w:t>
      </w:r>
    </w:p>
    <w:p w14:paraId="4B0BC808" w14:textId="7D3400D5" w:rsidR="004D3130" w:rsidRPr="00AE7A8E" w:rsidRDefault="00145C05" w:rsidP="18438D3B">
      <w:pPr>
        <w:numPr>
          <w:ilvl w:val="2"/>
          <w:numId w:val="11"/>
        </w:numPr>
        <w:ind w:right="44"/>
        <w:rPr>
          <w:color w:val="auto"/>
          <w:lang w:val="en-GB"/>
        </w:rPr>
      </w:pPr>
      <w:r w:rsidRPr="00145C05">
        <w:rPr>
          <w:color w:val="auto"/>
          <w:lang w:val="en-GB"/>
        </w:rPr>
        <w:t>Procurement lot 21: Consulting services on reducing energy poverty, addressing the purchasing power crisis, and experimenting with more inclusive social services</w:t>
      </w:r>
      <w:r>
        <w:rPr>
          <w:color w:val="auto"/>
          <w:lang w:val="en-GB"/>
        </w:rPr>
        <w:t>.</w:t>
      </w:r>
    </w:p>
    <w:p w14:paraId="7BAE0326" w14:textId="1AE99819" w:rsidR="00F31125" w:rsidRPr="00AE7A8E" w:rsidRDefault="00145C05" w:rsidP="18438D3B">
      <w:pPr>
        <w:numPr>
          <w:ilvl w:val="2"/>
          <w:numId w:val="11"/>
        </w:numPr>
        <w:ind w:right="44"/>
        <w:rPr>
          <w:color w:val="auto"/>
          <w:lang w:val="en-GB"/>
        </w:rPr>
      </w:pPr>
      <w:r w:rsidRPr="00145C05">
        <w:rPr>
          <w:color w:val="auto"/>
          <w:lang w:val="en-GB"/>
        </w:rPr>
        <w:t xml:space="preserve">Procurement lot 22: Consulting services on refugee integration (employment and skills) and their social inclusion (housing opportunities, access to social services, support mechanisms, and promotion of </w:t>
      </w:r>
      <w:proofErr w:type="gramStart"/>
      <w:r w:rsidRPr="00145C05">
        <w:rPr>
          <w:color w:val="auto"/>
          <w:lang w:val="en-GB"/>
        </w:rPr>
        <w:t>local residents</w:t>
      </w:r>
      <w:proofErr w:type="gramEnd"/>
      <w:r w:rsidRPr="00145C05">
        <w:rPr>
          <w:color w:val="auto"/>
          <w:lang w:val="en-GB"/>
        </w:rPr>
        <w:t>’ engagement, etc</w:t>
      </w:r>
      <w:r w:rsidR="000E2A3A">
        <w:rPr>
          <w:color w:val="auto"/>
          <w:lang w:val="en-GB"/>
        </w:rPr>
        <w:t>)</w:t>
      </w:r>
      <w:r>
        <w:rPr>
          <w:color w:val="auto"/>
          <w:lang w:val="en-GB"/>
        </w:rPr>
        <w:t>.</w:t>
      </w:r>
    </w:p>
    <w:p w14:paraId="502D805C" w14:textId="3D0A524B" w:rsidR="00A60024" w:rsidRPr="00AE7A8E" w:rsidRDefault="00145C05" w:rsidP="002B10EF">
      <w:pPr>
        <w:numPr>
          <w:ilvl w:val="2"/>
          <w:numId w:val="11"/>
        </w:numPr>
        <w:ind w:right="44"/>
        <w:rPr>
          <w:color w:val="auto"/>
          <w:szCs w:val="20"/>
          <w:lang w:val="en-GB"/>
        </w:rPr>
      </w:pPr>
      <w:r w:rsidRPr="00145C05">
        <w:rPr>
          <w:color w:val="auto"/>
          <w:szCs w:val="20"/>
          <w:lang w:val="en-GB"/>
        </w:rPr>
        <w:t>Procurement lot 23: Consulting services on reducing long-term unemployment</w:t>
      </w:r>
      <w:r>
        <w:rPr>
          <w:color w:val="auto"/>
          <w:szCs w:val="20"/>
          <w:lang w:val="en-GB"/>
        </w:rPr>
        <w:t>.</w:t>
      </w:r>
    </w:p>
    <w:p w14:paraId="148D5240" w14:textId="7DBCB0A8" w:rsidR="002D5835" w:rsidRPr="00AE7A8E" w:rsidRDefault="00145C05" w:rsidP="002B10EF">
      <w:pPr>
        <w:numPr>
          <w:ilvl w:val="2"/>
          <w:numId w:val="11"/>
        </w:numPr>
        <w:ind w:right="44"/>
        <w:rPr>
          <w:color w:val="auto"/>
          <w:szCs w:val="20"/>
          <w:lang w:val="en-GB"/>
        </w:rPr>
      </w:pPr>
      <w:r w:rsidRPr="00145C05">
        <w:rPr>
          <w:color w:val="auto"/>
          <w:szCs w:val="20"/>
          <w:lang w:val="en-GB"/>
        </w:rPr>
        <w:t>Procurement lot 24: Consulting services on child poverty</w:t>
      </w:r>
      <w:r>
        <w:rPr>
          <w:color w:val="auto"/>
          <w:szCs w:val="20"/>
          <w:lang w:val="en-GB"/>
        </w:rPr>
        <w:t>.</w:t>
      </w:r>
    </w:p>
    <w:p w14:paraId="13178E7E" w14:textId="598B381B" w:rsidR="00883084" w:rsidRPr="00AE7A8E" w:rsidRDefault="00145C05" w:rsidP="002B10EF">
      <w:pPr>
        <w:numPr>
          <w:ilvl w:val="2"/>
          <w:numId w:val="11"/>
        </w:numPr>
        <w:ind w:right="44"/>
        <w:rPr>
          <w:color w:val="auto"/>
          <w:szCs w:val="20"/>
          <w:lang w:val="en-GB"/>
        </w:rPr>
      </w:pPr>
      <w:r w:rsidRPr="00145C05">
        <w:rPr>
          <w:color w:val="auto"/>
          <w:szCs w:val="20"/>
          <w:lang w:val="en-GB"/>
        </w:rPr>
        <w:t>Procurement lot 25: Consulting services on services for people with disabilities</w:t>
      </w:r>
      <w:r>
        <w:rPr>
          <w:color w:val="auto"/>
          <w:szCs w:val="20"/>
          <w:lang w:val="en-GB"/>
        </w:rPr>
        <w:t>.</w:t>
      </w:r>
    </w:p>
    <w:p w14:paraId="2F2FFA15" w14:textId="7312EB2D" w:rsidR="006F7124" w:rsidRPr="00AE7A8E" w:rsidRDefault="00145C05" w:rsidP="073F8731">
      <w:pPr>
        <w:numPr>
          <w:ilvl w:val="2"/>
          <w:numId w:val="11"/>
        </w:numPr>
        <w:ind w:right="44"/>
        <w:rPr>
          <w:color w:val="auto"/>
          <w:lang w:val="en-GB"/>
        </w:rPr>
      </w:pPr>
      <w:r w:rsidRPr="00145C05">
        <w:rPr>
          <w:color w:val="auto"/>
          <w:lang w:val="en-GB"/>
        </w:rPr>
        <w:t>Procurement lot 26: Consulting services on the activities of national social innovation competence centres</w:t>
      </w:r>
      <w:r>
        <w:rPr>
          <w:color w:val="auto"/>
          <w:lang w:val="en-GB"/>
        </w:rPr>
        <w:t>.</w:t>
      </w:r>
    </w:p>
    <w:p w14:paraId="16CA9472" w14:textId="04FA37A8" w:rsidR="00F833BD" w:rsidRPr="00AE7A8E" w:rsidRDefault="00145C05" w:rsidP="002B10EF">
      <w:pPr>
        <w:numPr>
          <w:ilvl w:val="2"/>
          <w:numId w:val="11"/>
        </w:numPr>
        <w:ind w:right="44"/>
        <w:rPr>
          <w:color w:val="auto"/>
          <w:szCs w:val="20"/>
          <w:lang w:val="en-GB"/>
        </w:rPr>
      </w:pPr>
      <w:r w:rsidRPr="00145C05">
        <w:rPr>
          <w:color w:val="auto"/>
          <w:szCs w:val="20"/>
          <w:lang w:val="en-GB"/>
        </w:rPr>
        <w:t>Procurement lot 27: Consulting services on ‘Scale up and replication’ in the field of social innovation</w:t>
      </w:r>
      <w:r>
        <w:rPr>
          <w:color w:val="auto"/>
          <w:szCs w:val="20"/>
          <w:lang w:val="en-GB"/>
        </w:rPr>
        <w:t>.</w:t>
      </w:r>
    </w:p>
    <w:p w14:paraId="3586F695" w14:textId="2504A00C" w:rsidR="008008C6" w:rsidRPr="00AE7A8E" w:rsidRDefault="00145C05" w:rsidP="002B10EF">
      <w:pPr>
        <w:numPr>
          <w:ilvl w:val="2"/>
          <w:numId w:val="11"/>
        </w:numPr>
        <w:ind w:right="44"/>
        <w:rPr>
          <w:color w:val="auto"/>
          <w:szCs w:val="20"/>
          <w:lang w:val="en-GB"/>
        </w:rPr>
      </w:pPr>
      <w:r w:rsidRPr="00145C05">
        <w:rPr>
          <w:color w:val="auto"/>
          <w:szCs w:val="20"/>
          <w:lang w:val="en-GB"/>
        </w:rPr>
        <w:t>Procurement lot 28: Consulting services on evaluating the impact of social innovation</w:t>
      </w:r>
      <w:r>
        <w:rPr>
          <w:color w:val="auto"/>
          <w:szCs w:val="20"/>
          <w:lang w:val="en-GB"/>
        </w:rPr>
        <w:t>.</w:t>
      </w:r>
    </w:p>
    <w:p w14:paraId="6040C5CC" w14:textId="03BA5FAE" w:rsidR="00C25A71" w:rsidRPr="00AE7A8E" w:rsidRDefault="00145C05" w:rsidP="002B10EF">
      <w:pPr>
        <w:numPr>
          <w:ilvl w:val="2"/>
          <w:numId w:val="11"/>
        </w:numPr>
        <w:ind w:right="44"/>
        <w:rPr>
          <w:color w:val="auto"/>
          <w:szCs w:val="20"/>
          <w:lang w:val="en-GB"/>
        </w:rPr>
      </w:pPr>
      <w:r w:rsidRPr="00145C05">
        <w:rPr>
          <w:color w:val="auto"/>
          <w:szCs w:val="20"/>
          <w:lang w:val="en-GB"/>
        </w:rPr>
        <w:t>Procurement lot 29: Consulting services on social innovation</w:t>
      </w:r>
      <w:r>
        <w:rPr>
          <w:color w:val="auto"/>
          <w:szCs w:val="20"/>
          <w:lang w:val="en-GB"/>
        </w:rPr>
        <w:t>.</w:t>
      </w:r>
    </w:p>
    <w:p w14:paraId="72B53915" w14:textId="58DBC04B" w:rsidR="0059142F" w:rsidRPr="00AE7A8E" w:rsidRDefault="00145C05" w:rsidP="799B8F1B">
      <w:pPr>
        <w:numPr>
          <w:ilvl w:val="2"/>
          <w:numId w:val="11"/>
        </w:numPr>
        <w:ind w:right="44"/>
        <w:rPr>
          <w:color w:val="auto"/>
          <w:lang w:val="en-GB"/>
        </w:rPr>
      </w:pPr>
      <w:r w:rsidRPr="00145C05">
        <w:rPr>
          <w:color w:val="auto"/>
          <w:lang w:val="en-GB"/>
        </w:rPr>
        <w:t>Procurement lot 30: Consulting services on determination, evaluation, application and legal regulation for fixed amounts (lump sums)</w:t>
      </w:r>
      <w:r>
        <w:rPr>
          <w:color w:val="auto"/>
          <w:lang w:val="en-GB"/>
        </w:rPr>
        <w:t>.</w:t>
      </w:r>
    </w:p>
    <w:p w14:paraId="3DAE8063" w14:textId="112A0B3E" w:rsidR="001E5DE7" w:rsidRPr="00AE7A8E" w:rsidRDefault="00145C05" w:rsidP="002B10EF">
      <w:pPr>
        <w:numPr>
          <w:ilvl w:val="2"/>
          <w:numId w:val="11"/>
        </w:numPr>
        <w:ind w:right="44"/>
        <w:rPr>
          <w:color w:val="auto"/>
          <w:szCs w:val="20"/>
          <w:lang w:val="en-GB"/>
        </w:rPr>
      </w:pPr>
      <w:r w:rsidRPr="00145C05">
        <w:rPr>
          <w:color w:val="auto"/>
          <w:szCs w:val="20"/>
          <w:lang w:val="en-GB"/>
        </w:rPr>
        <w:t>Procurement lot 31: Expert services for the validation of social innovation cases</w:t>
      </w:r>
      <w:r>
        <w:rPr>
          <w:color w:val="auto"/>
          <w:szCs w:val="20"/>
          <w:lang w:val="en-GB"/>
        </w:rPr>
        <w:t>.</w:t>
      </w:r>
    </w:p>
    <w:p w14:paraId="3D91E7A4" w14:textId="12CD5CF1" w:rsidR="00021F1D" w:rsidRPr="00AE7A8E" w:rsidRDefault="008949F5" w:rsidP="00A6791A">
      <w:pPr>
        <w:numPr>
          <w:ilvl w:val="0"/>
          <w:numId w:val="19"/>
        </w:numPr>
        <w:pBdr>
          <w:top w:val="single" w:sz="8" w:space="0" w:color="000000"/>
          <w:bottom w:val="single" w:sz="8" w:space="0" w:color="000000"/>
        </w:pBdr>
        <w:tabs>
          <w:tab w:val="left" w:pos="851"/>
          <w:tab w:val="left" w:pos="993"/>
          <w:tab w:val="left" w:pos="5529"/>
        </w:tabs>
        <w:spacing w:after="191" w:line="240" w:lineRule="auto"/>
        <w:ind w:right="44"/>
        <w:jc w:val="left"/>
        <w:rPr>
          <w:color w:val="auto"/>
          <w:szCs w:val="20"/>
          <w:lang w:val="en-GB"/>
        </w:rPr>
      </w:pPr>
      <w:r w:rsidRPr="00AE7A8E">
        <w:rPr>
          <w:color w:val="auto"/>
          <w:szCs w:val="20"/>
          <w:lang w:val="en-GB"/>
        </w:rPr>
        <w:t xml:space="preserve">    </w:t>
      </w:r>
      <w:r w:rsidR="001E1C6B" w:rsidRPr="001E1C6B">
        <w:rPr>
          <w:color w:val="auto"/>
          <w:szCs w:val="20"/>
          <w:lang w:val="en-GB"/>
        </w:rPr>
        <w:t>SERVICE PROVISION</w:t>
      </w:r>
      <w:r w:rsidR="001E1C6B">
        <w:rPr>
          <w:color w:val="auto"/>
          <w:szCs w:val="20"/>
          <w:lang w:val="en-GB"/>
        </w:rPr>
        <w:t xml:space="preserve"> TERM</w:t>
      </w:r>
      <w:r w:rsidR="001E1C6B" w:rsidRPr="001E1C6B">
        <w:rPr>
          <w:color w:val="auto"/>
          <w:szCs w:val="20"/>
          <w:lang w:val="en-GB"/>
        </w:rPr>
        <w:t>, PAYMENT TERMS</w:t>
      </w:r>
      <w:r w:rsidR="001E1C6B">
        <w:rPr>
          <w:color w:val="auto"/>
          <w:szCs w:val="20"/>
          <w:lang w:val="en-GB"/>
        </w:rPr>
        <w:t xml:space="preserve"> AND</w:t>
      </w:r>
      <w:r w:rsidR="001E1C6B" w:rsidRPr="001E1C6B">
        <w:rPr>
          <w:color w:val="auto"/>
          <w:szCs w:val="20"/>
          <w:lang w:val="en-GB"/>
        </w:rPr>
        <w:t xml:space="preserve"> </w:t>
      </w:r>
      <w:r w:rsidR="001E1C6B">
        <w:rPr>
          <w:color w:val="auto"/>
          <w:szCs w:val="20"/>
          <w:lang w:val="en-GB"/>
        </w:rPr>
        <w:t>SCOPE</w:t>
      </w:r>
      <w:r w:rsidR="001E1C6B" w:rsidRPr="001E1C6B">
        <w:rPr>
          <w:color w:val="auto"/>
          <w:szCs w:val="20"/>
          <w:lang w:val="en-GB"/>
        </w:rPr>
        <w:t xml:space="preserve"> OF THE </w:t>
      </w:r>
      <w:r w:rsidR="001E1C6B">
        <w:rPr>
          <w:color w:val="auto"/>
          <w:szCs w:val="20"/>
          <w:lang w:val="en-GB"/>
        </w:rPr>
        <w:t xml:space="preserve">SUBJECT MATTER OF THE </w:t>
      </w:r>
      <w:r w:rsidR="001E1C6B" w:rsidRPr="001E1C6B">
        <w:rPr>
          <w:color w:val="auto"/>
          <w:szCs w:val="20"/>
          <w:lang w:val="en-GB"/>
        </w:rPr>
        <w:t>PROCUREMENT</w:t>
      </w:r>
    </w:p>
    <w:p w14:paraId="12515D51" w14:textId="32DAA3BF" w:rsidR="00E562AE" w:rsidRPr="00AE7A8E" w:rsidRDefault="001E1C6B" w:rsidP="00EC4D16">
      <w:pPr>
        <w:pStyle w:val="paragraph"/>
        <w:numPr>
          <w:ilvl w:val="1"/>
          <w:numId w:val="19"/>
        </w:numPr>
        <w:tabs>
          <w:tab w:val="left" w:pos="993"/>
          <w:tab w:val="left" w:pos="5529"/>
        </w:tabs>
        <w:spacing w:before="0" w:beforeAutospacing="0" w:after="122" w:afterAutospacing="0"/>
        <w:ind w:left="0" w:right="45" w:firstLine="567"/>
        <w:jc w:val="both"/>
        <w:textAlignment w:val="baseline"/>
        <w:rPr>
          <w:rStyle w:val="normaltextrun"/>
          <w:sz w:val="20"/>
          <w:szCs w:val="20"/>
          <w:lang w:val="en-GB"/>
        </w:rPr>
      </w:pPr>
      <w:r w:rsidRPr="001E1C6B">
        <w:rPr>
          <w:rStyle w:val="normaltextrun"/>
          <w:sz w:val="20"/>
          <w:szCs w:val="20"/>
          <w:lang w:val="en-GB"/>
        </w:rPr>
        <w:t xml:space="preserve">Service </w:t>
      </w:r>
      <w:r>
        <w:rPr>
          <w:rStyle w:val="normaltextrun"/>
          <w:sz w:val="20"/>
          <w:szCs w:val="20"/>
          <w:lang w:val="en-GB"/>
        </w:rPr>
        <w:t>p</w:t>
      </w:r>
      <w:r w:rsidRPr="001E1C6B">
        <w:rPr>
          <w:rStyle w:val="normaltextrun"/>
          <w:sz w:val="20"/>
          <w:szCs w:val="20"/>
          <w:lang w:val="en-GB"/>
        </w:rPr>
        <w:t xml:space="preserve">rovision </w:t>
      </w:r>
      <w:r>
        <w:rPr>
          <w:rStyle w:val="normaltextrun"/>
          <w:sz w:val="20"/>
          <w:szCs w:val="20"/>
          <w:lang w:val="en-GB"/>
        </w:rPr>
        <w:t>t</w:t>
      </w:r>
      <w:r w:rsidRPr="001E1C6B">
        <w:rPr>
          <w:rStyle w:val="normaltextrun"/>
          <w:sz w:val="20"/>
          <w:szCs w:val="20"/>
          <w:lang w:val="en-GB"/>
        </w:rPr>
        <w:t>erm (</w:t>
      </w:r>
      <w:r>
        <w:rPr>
          <w:rStyle w:val="normaltextrun"/>
          <w:sz w:val="20"/>
          <w:szCs w:val="20"/>
          <w:lang w:val="en-GB"/>
        </w:rPr>
        <w:t>p</w:t>
      </w:r>
      <w:r w:rsidRPr="001E1C6B">
        <w:rPr>
          <w:rStyle w:val="normaltextrun"/>
          <w:sz w:val="20"/>
          <w:szCs w:val="20"/>
          <w:lang w:val="en-GB"/>
        </w:rPr>
        <w:t>eriod)</w:t>
      </w:r>
      <w:r w:rsidR="00E562AE" w:rsidRPr="00AE7A8E">
        <w:rPr>
          <w:rStyle w:val="normaltextrun"/>
          <w:sz w:val="20"/>
          <w:szCs w:val="20"/>
          <w:lang w:val="en-GB"/>
        </w:rPr>
        <w:t>:</w:t>
      </w:r>
    </w:p>
    <w:p w14:paraId="7BE28C06" w14:textId="05CBAA5F" w:rsidR="003B68F3" w:rsidRDefault="001E1C6B" w:rsidP="00A95D3F">
      <w:pPr>
        <w:pStyle w:val="paragraph"/>
        <w:numPr>
          <w:ilvl w:val="2"/>
          <w:numId w:val="19"/>
        </w:numPr>
        <w:tabs>
          <w:tab w:val="left" w:pos="1134"/>
          <w:tab w:val="left" w:pos="5529"/>
        </w:tabs>
        <w:spacing w:before="0" w:beforeAutospacing="0" w:after="122" w:afterAutospacing="0"/>
        <w:ind w:left="0" w:right="45" w:firstLine="567"/>
        <w:jc w:val="both"/>
        <w:textAlignment w:val="baseline"/>
        <w:rPr>
          <w:rStyle w:val="normaltextrun"/>
          <w:sz w:val="20"/>
          <w:szCs w:val="20"/>
          <w:lang w:val="en-GB"/>
        </w:rPr>
      </w:pPr>
      <w:r w:rsidRPr="001E1C6B">
        <w:rPr>
          <w:rStyle w:val="normaltextrun"/>
          <w:sz w:val="20"/>
          <w:szCs w:val="20"/>
          <w:lang w:val="en-GB"/>
        </w:rPr>
        <w:t>12 (twelve) months</w:t>
      </w:r>
      <w:r>
        <w:rPr>
          <w:rStyle w:val="normaltextrun"/>
          <w:sz w:val="20"/>
          <w:szCs w:val="20"/>
          <w:lang w:val="en-GB"/>
        </w:rPr>
        <w:t xml:space="preserve"> for all lots</w:t>
      </w:r>
      <w:r w:rsidRPr="001E1C6B">
        <w:rPr>
          <w:rStyle w:val="normaltextrun"/>
          <w:sz w:val="20"/>
          <w:szCs w:val="20"/>
          <w:lang w:val="en-GB"/>
        </w:rPr>
        <w:t xml:space="preserve"> with the option to extend the service provision term twice, each time for 12 (twelve) months. Services </w:t>
      </w:r>
      <w:r>
        <w:rPr>
          <w:rStyle w:val="normaltextrun"/>
          <w:sz w:val="20"/>
          <w:szCs w:val="20"/>
          <w:lang w:val="en-GB"/>
        </w:rPr>
        <w:t>shall</w:t>
      </w:r>
      <w:r w:rsidRPr="001E1C6B">
        <w:rPr>
          <w:rStyle w:val="normaltextrun"/>
          <w:sz w:val="20"/>
          <w:szCs w:val="20"/>
          <w:lang w:val="en-GB"/>
        </w:rPr>
        <w:t xml:space="preserve"> be ordered as needed by submitting specific orders for expert consultancy services to the </w:t>
      </w:r>
      <w:proofErr w:type="gramStart"/>
      <w:r w:rsidRPr="001E1C6B">
        <w:rPr>
          <w:rStyle w:val="normaltextrun"/>
          <w:sz w:val="20"/>
          <w:szCs w:val="20"/>
          <w:lang w:val="en-GB"/>
        </w:rPr>
        <w:t>Supplier</w:t>
      </w:r>
      <w:r w:rsidR="006C0710">
        <w:rPr>
          <w:rStyle w:val="normaltextrun"/>
          <w:sz w:val="20"/>
          <w:szCs w:val="20"/>
          <w:lang w:val="en-GB"/>
        </w:rPr>
        <w:t>;</w:t>
      </w:r>
      <w:proofErr w:type="gramEnd"/>
    </w:p>
    <w:p w14:paraId="1886B119" w14:textId="50BE6AD2" w:rsidR="006C0710" w:rsidRPr="006C0710" w:rsidRDefault="006C0710" w:rsidP="00A95D3F">
      <w:pPr>
        <w:pStyle w:val="paragraph"/>
        <w:numPr>
          <w:ilvl w:val="2"/>
          <w:numId w:val="19"/>
        </w:numPr>
        <w:tabs>
          <w:tab w:val="left" w:pos="1134"/>
          <w:tab w:val="left" w:pos="5529"/>
        </w:tabs>
        <w:spacing w:before="0" w:beforeAutospacing="0" w:after="122" w:afterAutospacing="0"/>
        <w:ind w:left="0" w:right="45" w:firstLine="567"/>
        <w:jc w:val="both"/>
        <w:textAlignment w:val="baseline"/>
        <w:rPr>
          <w:rStyle w:val="normaltextrun"/>
          <w:sz w:val="20"/>
          <w:szCs w:val="20"/>
          <w:lang w:val="en-GB"/>
        </w:rPr>
      </w:pPr>
      <w:r w:rsidRPr="006C0710">
        <w:rPr>
          <w:sz w:val="20"/>
          <w:szCs w:val="20"/>
          <w:lang w:val="en-GB"/>
        </w:rPr>
        <w:t>Th</w:t>
      </w:r>
      <w:r>
        <w:rPr>
          <w:sz w:val="20"/>
          <w:szCs w:val="20"/>
          <w:lang w:val="en-GB"/>
        </w:rPr>
        <w:t>e</w:t>
      </w:r>
      <w:r w:rsidRPr="006C0710">
        <w:rPr>
          <w:sz w:val="20"/>
          <w:szCs w:val="20"/>
          <w:lang w:val="en-GB"/>
        </w:rPr>
        <w:t xml:space="preserve"> </w:t>
      </w:r>
      <w:r>
        <w:rPr>
          <w:sz w:val="20"/>
          <w:szCs w:val="20"/>
          <w:lang w:val="en-GB"/>
        </w:rPr>
        <w:t>contract</w:t>
      </w:r>
      <w:r w:rsidRPr="006C0710">
        <w:rPr>
          <w:sz w:val="20"/>
          <w:szCs w:val="20"/>
          <w:lang w:val="en-GB"/>
        </w:rPr>
        <w:t xml:space="preserve"> will take effect, and Services will commence, only after the termination of any existing employment contract for the provision of similar functions (if such a contract has been concluded by the </w:t>
      </w:r>
      <w:r w:rsidR="00BD2510">
        <w:rPr>
          <w:sz w:val="20"/>
          <w:szCs w:val="20"/>
          <w:lang w:val="en-GB"/>
        </w:rPr>
        <w:t>Contracting Authority</w:t>
      </w:r>
      <w:r w:rsidRPr="006C0710">
        <w:rPr>
          <w:sz w:val="20"/>
          <w:szCs w:val="20"/>
          <w:lang w:val="en-GB"/>
        </w:rPr>
        <w:t xml:space="preserve">), </w:t>
      </w:r>
      <w:r w:rsidR="00BD2510">
        <w:rPr>
          <w:sz w:val="20"/>
          <w:szCs w:val="20"/>
          <w:lang w:val="en-GB"/>
        </w:rPr>
        <w:t>but</w:t>
      </w:r>
      <w:r w:rsidRPr="006C0710">
        <w:rPr>
          <w:sz w:val="20"/>
          <w:szCs w:val="20"/>
          <w:lang w:val="en-GB"/>
        </w:rPr>
        <w:t xml:space="preserve"> no later than </w:t>
      </w:r>
      <w:r w:rsidR="00BD2510">
        <w:rPr>
          <w:sz w:val="20"/>
          <w:szCs w:val="20"/>
          <w:lang w:val="en-GB"/>
        </w:rPr>
        <w:t xml:space="preserve">1 </w:t>
      </w:r>
      <w:r w:rsidRPr="006C0710">
        <w:rPr>
          <w:sz w:val="20"/>
          <w:szCs w:val="20"/>
          <w:lang w:val="en-GB"/>
        </w:rPr>
        <w:t>August 202</w:t>
      </w:r>
      <w:r w:rsidR="005868FD">
        <w:rPr>
          <w:sz w:val="20"/>
          <w:szCs w:val="20"/>
          <w:lang w:val="en-GB"/>
        </w:rPr>
        <w:t>5</w:t>
      </w:r>
      <w:r w:rsidR="00BD2510">
        <w:rPr>
          <w:sz w:val="20"/>
          <w:szCs w:val="20"/>
          <w:lang w:val="en-GB"/>
        </w:rPr>
        <w:t>.</w:t>
      </w:r>
    </w:p>
    <w:p w14:paraId="60B36E1D" w14:textId="7548968E" w:rsidR="008B60E2" w:rsidRPr="00AE7A8E" w:rsidRDefault="001E1C6B" w:rsidP="00F47927">
      <w:pPr>
        <w:pStyle w:val="paragraph"/>
        <w:numPr>
          <w:ilvl w:val="1"/>
          <w:numId w:val="19"/>
        </w:numPr>
        <w:tabs>
          <w:tab w:val="left" w:pos="993"/>
          <w:tab w:val="left" w:pos="1134"/>
          <w:tab w:val="left" w:pos="5529"/>
        </w:tabs>
        <w:ind w:left="0" w:right="45" w:firstLine="567"/>
        <w:jc w:val="both"/>
        <w:textAlignment w:val="baseline"/>
        <w:rPr>
          <w:rStyle w:val="normaltextrun"/>
          <w:sz w:val="20"/>
          <w:szCs w:val="20"/>
          <w:lang w:val="en-GB"/>
        </w:rPr>
      </w:pPr>
      <w:bookmarkStart w:id="0" w:name="_Hlk63679575"/>
      <w:r w:rsidRPr="001E1C6B">
        <w:rPr>
          <w:rStyle w:val="normaltextrun"/>
          <w:sz w:val="20"/>
          <w:szCs w:val="20"/>
          <w:lang w:val="en-GB"/>
        </w:rPr>
        <w:t xml:space="preserve">Payment for the provided Services </w:t>
      </w:r>
      <w:r>
        <w:rPr>
          <w:rStyle w:val="normaltextrun"/>
          <w:sz w:val="20"/>
          <w:szCs w:val="20"/>
          <w:lang w:val="en-GB"/>
        </w:rPr>
        <w:t>shall</w:t>
      </w:r>
      <w:r w:rsidRPr="001E1C6B">
        <w:rPr>
          <w:rStyle w:val="normaltextrun"/>
          <w:sz w:val="20"/>
          <w:szCs w:val="20"/>
          <w:lang w:val="en-GB"/>
        </w:rPr>
        <w:t xml:space="preserve"> be made </w:t>
      </w:r>
      <w:r w:rsidR="00475A73" w:rsidRPr="00475A73">
        <w:rPr>
          <w:rStyle w:val="normaltextrun"/>
          <w:sz w:val="20"/>
          <w:szCs w:val="20"/>
          <w:lang w:val="en-GB"/>
        </w:rPr>
        <w:t>in accordance with</w:t>
      </w:r>
      <w:r w:rsidRPr="001E1C6B">
        <w:rPr>
          <w:rStyle w:val="normaltextrun"/>
          <w:sz w:val="20"/>
          <w:szCs w:val="20"/>
          <w:lang w:val="en-GB"/>
        </w:rPr>
        <w:t xml:space="preserve"> the rate indicated in the Supplier</w:t>
      </w:r>
      <w:r>
        <w:rPr>
          <w:rStyle w:val="normaltextrun"/>
          <w:sz w:val="20"/>
          <w:szCs w:val="20"/>
          <w:lang w:val="en-GB"/>
        </w:rPr>
        <w:t>’</w:t>
      </w:r>
      <w:r w:rsidRPr="001E1C6B">
        <w:rPr>
          <w:rStyle w:val="normaltextrun"/>
          <w:sz w:val="20"/>
          <w:szCs w:val="20"/>
          <w:lang w:val="en-GB"/>
        </w:rPr>
        <w:t>s tender (depending on the specific lot: hourly rate or daily rate</w:t>
      </w:r>
      <w:r w:rsidR="00D55449" w:rsidRPr="00AE7A8E">
        <w:rPr>
          <w:rStyle w:val="normaltextrun"/>
          <w:sz w:val="20"/>
          <w:szCs w:val="20"/>
          <w:lang w:val="en-GB"/>
        </w:rPr>
        <w:t>).</w:t>
      </w:r>
      <w:r w:rsidR="00217432" w:rsidRPr="00AE7A8E">
        <w:rPr>
          <w:rStyle w:val="normaltextrun"/>
          <w:sz w:val="20"/>
          <w:szCs w:val="20"/>
          <w:lang w:val="en-GB"/>
        </w:rPr>
        <w:t xml:space="preserve">  </w:t>
      </w:r>
    </w:p>
    <w:bookmarkEnd w:id="0"/>
    <w:p w14:paraId="715CA9D2" w14:textId="1C834B08" w:rsidR="00870AE9" w:rsidRPr="00AE7A8E" w:rsidRDefault="001E1C6B" w:rsidP="00EC4D16">
      <w:pPr>
        <w:pStyle w:val="paragraph"/>
        <w:numPr>
          <w:ilvl w:val="1"/>
          <w:numId w:val="19"/>
        </w:numPr>
        <w:tabs>
          <w:tab w:val="left" w:pos="993"/>
          <w:tab w:val="left" w:pos="5529"/>
        </w:tabs>
        <w:spacing w:before="0" w:beforeAutospacing="0" w:after="122" w:afterAutospacing="0"/>
        <w:ind w:left="0" w:right="45" w:firstLine="567"/>
        <w:jc w:val="both"/>
        <w:textAlignment w:val="baseline"/>
        <w:rPr>
          <w:sz w:val="20"/>
          <w:szCs w:val="20"/>
          <w:lang w:val="en-GB"/>
        </w:rPr>
      </w:pPr>
      <w:r w:rsidRPr="001E1C6B">
        <w:rPr>
          <w:sz w:val="20"/>
          <w:szCs w:val="20"/>
          <w:lang w:val="en-GB"/>
        </w:rPr>
        <w:t>The total planned (preliminary) number of hours or working days for the individual procurement lots throughout the maximum contract duration (including potential contract extensions) shall be as follows</w:t>
      </w:r>
      <w:r w:rsidR="008643B2" w:rsidRPr="00AE7A8E">
        <w:rPr>
          <w:sz w:val="20"/>
          <w:szCs w:val="20"/>
          <w:lang w:val="en-GB"/>
        </w:rPr>
        <w:t>:</w:t>
      </w:r>
    </w:p>
    <w:tbl>
      <w:tblPr>
        <w:tblStyle w:val="TableGrid0"/>
        <w:tblW w:w="5000" w:type="pct"/>
        <w:tblLook w:val="04A0" w:firstRow="1" w:lastRow="0" w:firstColumn="1" w:lastColumn="0" w:noHBand="0" w:noVBand="1"/>
      </w:tblPr>
      <w:tblGrid>
        <w:gridCol w:w="1596"/>
        <w:gridCol w:w="2588"/>
        <w:gridCol w:w="2922"/>
        <w:gridCol w:w="2522"/>
      </w:tblGrid>
      <w:tr w:rsidR="00366EE4" w:rsidRPr="00AE7A8E" w14:paraId="07507C3B" w14:textId="26027B63" w:rsidTr="00366EE4">
        <w:tc>
          <w:tcPr>
            <w:tcW w:w="1596" w:type="dxa"/>
          </w:tcPr>
          <w:p w14:paraId="45B00D30" w14:textId="76D3CDC8" w:rsidR="00366EE4" w:rsidRPr="00AE7A8E" w:rsidRDefault="001E1C6B" w:rsidP="00EF3C55">
            <w:pPr>
              <w:pStyle w:val="paragraph"/>
              <w:tabs>
                <w:tab w:val="left" w:pos="993"/>
                <w:tab w:val="left" w:pos="5529"/>
              </w:tabs>
              <w:spacing w:before="0" w:beforeAutospacing="0" w:after="0" w:afterAutospacing="0"/>
              <w:textAlignment w:val="baseline"/>
              <w:rPr>
                <w:b/>
                <w:sz w:val="20"/>
                <w:szCs w:val="20"/>
                <w:lang w:val="en-GB"/>
              </w:rPr>
            </w:pPr>
            <w:r>
              <w:rPr>
                <w:b/>
                <w:sz w:val="20"/>
                <w:szCs w:val="20"/>
                <w:lang w:val="en-GB"/>
              </w:rPr>
              <w:lastRenderedPageBreak/>
              <w:t>Procurement lot</w:t>
            </w:r>
          </w:p>
        </w:tc>
        <w:tc>
          <w:tcPr>
            <w:tcW w:w="2588" w:type="dxa"/>
            <w:vAlign w:val="center"/>
          </w:tcPr>
          <w:p w14:paraId="645C8F23" w14:textId="0060F8CD" w:rsidR="00366EE4" w:rsidRPr="00AE7A8E" w:rsidRDefault="001E1C6B" w:rsidP="00EF3C55">
            <w:pPr>
              <w:pStyle w:val="paragraph"/>
              <w:tabs>
                <w:tab w:val="left" w:pos="993"/>
                <w:tab w:val="left" w:pos="5529"/>
              </w:tabs>
              <w:spacing w:before="0" w:beforeAutospacing="0" w:after="0" w:afterAutospacing="0"/>
              <w:textAlignment w:val="baseline"/>
              <w:rPr>
                <w:sz w:val="20"/>
                <w:szCs w:val="20"/>
                <w:lang w:val="en-GB"/>
              </w:rPr>
            </w:pPr>
            <w:r w:rsidRPr="001E1C6B">
              <w:rPr>
                <w:b/>
                <w:sz w:val="20"/>
                <w:szCs w:val="20"/>
                <w:lang w:val="en-GB"/>
              </w:rPr>
              <w:t xml:space="preserve">Unit of </w:t>
            </w:r>
            <w:r>
              <w:rPr>
                <w:b/>
                <w:sz w:val="20"/>
                <w:szCs w:val="20"/>
                <w:lang w:val="en-GB"/>
              </w:rPr>
              <w:t>m</w:t>
            </w:r>
            <w:r w:rsidRPr="001E1C6B">
              <w:rPr>
                <w:b/>
                <w:sz w:val="20"/>
                <w:szCs w:val="20"/>
                <w:lang w:val="en-GB"/>
              </w:rPr>
              <w:t>easure</w:t>
            </w:r>
          </w:p>
        </w:tc>
        <w:tc>
          <w:tcPr>
            <w:tcW w:w="2922" w:type="dxa"/>
            <w:vAlign w:val="center"/>
          </w:tcPr>
          <w:p w14:paraId="78F91967" w14:textId="2A12A8EC" w:rsidR="00366EE4" w:rsidRPr="00AE7A8E" w:rsidRDefault="001E1C6B" w:rsidP="00EF3C55">
            <w:pPr>
              <w:pStyle w:val="paragraph"/>
              <w:tabs>
                <w:tab w:val="left" w:pos="993"/>
                <w:tab w:val="left" w:pos="5529"/>
              </w:tabs>
              <w:spacing w:before="0" w:beforeAutospacing="0" w:after="0" w:afterAutospacing="0"/>
              <w:textAlignment w:val="baseline"/>
              <w:rPr>
                <w:sz w:val="20"/>
                <w:szCs w:val="20"/>
                <w:lang w:val="en-GB"/>
              </w:rPr>
            </w:pPr>
            <w:r w:rsidRPr="001E1C6B">
              <w:rPr>
                <w:b/>
                <w:sz w:val="20"/>
                <w:szCs w:val="20"/>
                <w:lang w:val="en-GB"/>
              </w:rPr>
              <w:t xml:space="preserve">Maximum </w:t>
            </w:r>
            <w:r>
              <w:rPr>
                <w:b/>
                <w:sz w:val="20"/>
                <w:szCs w:val="20"/>
                <w:lang w:val="en-GB"/>
              </w:rPr>
              <w:t>n</w:t>
            </w:r>
            <w:r w:rsidRPr="001E1C6B">
              <w:rPr>
                <w:b/>
                <w:sz w:val="20"/>
                <w:szCs w:val="20"/>
                <w:lang w:val="en-GB"/>
              </w:rPr>
              <w:t>umber (</w:t>
            </w:r>
            <w:r>
              <w:rPr>
                <w:b/>
                <w:sz w:val="20"/>
                <w:szCs w:val="20"/>
                <w:lang w:val="en-GB"/>
              </w:rPr>
              <w:t>volume</w:t>
            </w:r>
            <w:r w:rsidR="00D03A00" w:rsidRPr="00AE7A8E">
              <w:rPr>
                <w:b/>
                <w:sz w:val="20"/>
                <w:szCs w:val="20"/>
                <w:lang w:val="en-GB"/>
              </w:rPr>
              <w:t>)</w:t>
            </w:r>
          </w:p>
        </w:tc>
        <w:tc>
          <w:tcPr>
            <w:tcW w:w="2522" w:type="dxa"/>
          </w:tcPr>
          <w:p w14:paraId="48445B5B" w14:textId="1953EF5F" w:rsidR="00366EE4" w:rsidRPr="00C27186" w:rsidRDefault="001E1C6B" w:rsidP="00EF3C55">
            <w:pPr>
              <w:pStyle w:val="paragraph"/>
              <w:tabs>
                <w:tab w:val="left" w:pos="993"/>
                <w:tab w:val="left" w:pos="5529"/>
              </w:tabs>
              <w:spacing w:before="0" w:beforeAutospacing="0" w:after="0" w:afterAutospacing="0"/>
              <w:textAlignment w:val="baseline"/>
              <w:rPr>
                <w:b/>
                <w:sz w:val="20"/>
                <w:szCs w:val="20"/>
                <w:lang w:val="en-GB"/>
              </w:rPr>
            </w:pPr>
            <w:r w:rsidRPr="00C27186">
              <w:rPr>
                <w:b/>
                <w:sz w:val="20"/>
                <w:szCs w:val="20"/>
                <w:lang w:val="en-GB"/>
              </w:rPr>
              <w:t>Maximum unit rate (EUR incl. VAT</w:t>
            </w:r>
            <w:r w:rsidR="00601D6A" w:rsidRPr="00C27186">
              <w:rPr>
                <w:b/>
                <w:sz w:val="20"/>
                <w:szCs w:val="20"/>
                <w:lang w:val="en-GB"/>
              </w:rPr>
              <w:t>**</w:t>
            </w:r>
            <w:r w:rsidRPr="00C27186">
              <w:rPr>
                <w:b/>
                <w:sz w:val="20"/>
                <w:szCs w:val="20"/>
                <w:lang w:val="en-GB"/>
              </w:rPr>
              <w:t>)</w:t>
            </w:r>
          </w:p>
        </w:tc>
      </w:tr>
      <w:tr w:rsidR="00C27186" w:rsidRPr="00AE7A8E" w14:paraId="66BAA461" w14:textId="5DA79C4C" w:rsidTr="00366EE4">
        <w:tc>
          <w:tcPr>
            <w:tcW w:w="1596" w:type="dxa"/>
          </w:tcPr>
          <w:p w14:paraId="4F1106C0" w14:textId="16E6966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w:t>
            </w:r>
          </w:p>
        </w:tc>
        <w:tc>
          <w:tcPr>
            <w:tcW w:w="2588" w:type="dxa"/>
            <w:vAlign w:val="center"/>
          </w:tcPr>
          <w:p w14:paraId="35BAA7FE" w14:textId="5ECB46DE"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vAlign w:val="center"/>
          </w:tcPr>
          <w:p w14:paraId="224C5DE3" w14:textId="64981F32" w:rsidR="00C27186" w:rsidRPr="00AE7A8E" w:rsidRDefault="00C27186" w:rsidP="00C27186">
            <w:pPr>
              <w:pStyle w:val="paragraph"/>
              <w:tabs>
                <w:tab w:val="left" w:pos="993"/>
                <w:tab w:val="left" w:pos="5529"/>
              </w:tabs>
              <w:spacing w:before="0" w:beforeAutospacing="0" w:after="0" w:afterAutospacing="0"/>
              <w:jc w:val="center"/>
              <w:textAlignment w:val="baseline"/>
              <w:rPr>
                <w:sz w:val="20"/>
                <w:szCs w:val="20"/>
                <w:lang w:val="en-GB"/>
              </w:rPr>
            </w:pPr>
            <w:r w:rsidRPr="00AE7A8E">
              <w:rPr>
                <w:sz w:val="20"/>
                <w:szCs w:val="20"/>
                <w:lang w:val="en-GB"/>
              </w:rPr>
              <w:t xml:space="preserve">412 </w:t>
            </w:r>
          </w:p>
        </w:tc>
        <w:tc>
          <w:tcPr>
            <w:tcW w:w="2522" w:type="dxa"/>
          </w:tcPr>
          <w:p w14:paraId="0223EF72" w14:textId="578B766E" w:rsidR="00C27186" w:rsidRPr="00C27186" w:rsidRDefault="00C27186" w:rsidP="00C27186">
            <w:pPr>
              <w:pStyle w:val="paragraph"/>
              <w:tabs>
                <w:tab w:val="left" w:pos="993"/>
                <w:tab w:val="left" w:pos="5529"/>
              </w:tabs>
              <w:spacing w:before="0" w:beforeAutospacing="0" w:after="0" w:afterAutospacing="0"/>
              <w:jc w:val="center"/>
              <w:textAlignment w:val="baseline"/>
              <w:rPr>
                <w:sz w:val="20"/>
                <w:szCs w:val="20"/>
                <w:lang w:val="en-GB"/>
              </w:rPr>
            </w:pPr>
            <w:r w:rsidRPr="00C27186">
              <w:rPr>
                <w:sz w:val="20"/>
                <w:szCs w:val="20"/>
              </w:rPr>
              <w:t>900</w:t>
            </w:r>
          </w:p>
        </w:tc>
      </w:tr>
      <w:tr w:rsidR="00C27186" w:rsidRPr="00AE7A8E" w14:paraId="1A0D1CA9" w14:textId="44E4CA12" w:rsidTr="00366EE4">
        <w:tc>
          <w:tcPr>
            <w:tcW w:w="1596" w:type="dxa"/>
          </w:tcPr>
          <w:p w14:paraId="7F9766D3" w14:textId="57774B09"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w:t>
            </w:r>
          </w:p>
        </w:tc>
        <w:tc>
          <w:tcPr>
            <w:tcW w:w="2588" w:type="dxa"/>
            <w:vAlign w:val="center"/>
          </w:tcPr>
          <w:p w14:paraId="6E50A2BD" w14:textId="0F0F4F68"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268010B1" w14:textId="3AF1B9A6" w:rsidR="00C27186" w:rsidRPr="00AE7A8E" w:rsidRDefault="00C27186" w:rsidP="00C27186">
            <w:pPr>
              <w:pStyle w:val="paragraph"/>
              <w:tabs>
                <w:tab w:val="left" w:pos="993"/>
                <w:tab w:val="left" w:pos="5529"/>
              </w:tabs>
              <w:spacing w:before="0" w:beforeAutospacing="0" w:after="0" w:afterAutospacing="0"/>
              <w:jc w:val="center"/>
              <w:textAlignment w:val="baseline"/>
              <w:rPr>
                <w:sz w:val="20"/>
                <w:szCs w:val="20"/>
                <w:lang w:val="en-GB"/>
              </w:rPr>
            </w:pPr>
            <w:r w:rsidRPr="00AE7A8E">
              <w:rPr>
                <w:sz w:val="20"/>
                <w:szCs w:val="20"/>
                <w:lang w:val="en-GB"/>
              </w:rPr>
              <w:t xml:space="preserve">47 </w:t>
            </w:r>
          </w:p>
        </w:tc>
        <w:tc>
          <w:tcPr>
            <w:tcW w:w="2522" w:type="dxa"/>
          </w:tcPr>
          <w:p w14:paraId="1828F067" w14:textId="1C4B4C3B" w:rsidR="00C27186" w:rsidRPr="00C27186" w:rsidRDefault="00C27186" w:rsidP="00C27186">
            <w:pPr>
              <w:pStyle w:val="paragraph"/>
              <w:tabs>
                <w:tab w:val="left" w:pos="993"/>
                <w:tab w:val="left" w:pos="5529"/>
              </w:tabs>
              <w:spacing w:before="0" w:beforeAutospacing="0" w:after="0" w:afterAutospacing="0"/>
              <w:jc w:val="center"/>
              <w:textAlignment w:val="baseline"/>
              <w:rPr>
                <w:sz w:val="20"/>
                <w:szCs w:val="20"/>
                <w:lang w:val="en-GB"/>
              </w:rPr>
            </w:pPr>
            <w:r w:rsidRPr="00C27186">
              <w:rPr>
                <w:sz w:val="20"/>
                <w:szCs w:val="20"/>
              </w:rPr>
              <w:t>800</w:t>
            </w:r>
          </w:p>
        </w:tc>
      </w:tr>
      <w:tr w:rsidR="00C27186" w:rsidRPr="00AE7A8E" w14:paraId="5EB889C4" w14:textId="283520F9" w:rsidTr="00366EE4">
        <w:tc>
          <w:tcPr>
            <w:tcW w:w="1596" w:type="dxa"/>
          </w:tcPr>
          <w:p w14:paraId="1AF8A2D4" w14:textId="6F8957D0"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3</w:t>
            </w:r>
          </w:p>
        </w:tc>
        <w:tc>
          <w:tcPr>
            <w:tcW w:w="2588" w:type="dxa"/>
            <w:vAlign w:val="center"/>
          </w:tcPr>
          <w:p w14:paraId="4F8B6872" w14:textId="37F008A2"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3232B78E" w14:textId="316A4B8D" w:rsidR="00C27186" w:rsidRPr="00AE7A8E" w:rsidRDefault="00C27186" w:rsidP="00C27186">
            <w:pPr>
              <w:pStyle w:val="paragraph"/>
              <w:tabs>
                <w:tab w:val="left" w:pos="993"/>
                <w:tab w:val="left" w:pos="5529"/>
              </w:tabs>
              <w:spacing w:before="0" w:beforeAutospacing="0" w:after="0" w:afterAutospacing="0"/>
              <w:jc w:val="center"/>
              <w:textAlignment w:val="baseline"/>
              <w:rPr>
                <w:sz w:val="20"/>
                <w:szCs w:val="20"/>
                <w:lang w:val="en-GB"/>
              </w:rPr>
            </w:pPr>
            <w:r w:rsidRPr="00AE7A8E">
              <w:rPr>
                <w:sz w:val="20"/>
                <w:szCs w:val="20"/>
                <w:lang w:val="en-GB"/>
              </w:rPr>
              <w:t>25</w:t>
            </w:r>
          </w:p>
        </w:tc>
        <w:tc>
          <w:tcPr>
            <w:tcW w:w="2522" w:type="dxa"/>
          </w:tcPr>
          <w:p w14:paraId="193EA9DB" w14:textId="0FB826FD" w:rsidR="00C27186" w:rsidRPr="00C27186" w:rsidRDefault="00C27186" w:rsidP="00C27186">
            <w:pPr>
              <w:pStyle w:val="paragraph"/>
              <w:tabs>
                <w:tab w:val="left" w:pos="993"/>
                <w:tab w:val="left" w:pos="5529"/>
              </w:tabs>
              <w:spacing w:before="0" w:beforeAutospacing="0" w:after="0" w:afterAutospacing="0"/>
              <w:jc w:val="center"/>
              <w:textAlignment w:val="baseline"/>
              <w:rPr>
                <w:sz w:val="20"/>
                <w:szCs w:val="20"/>
                <w:lang w:val="en-GB"/>
              </w:rPr>
            </w:pPr>
            <w:r w:rsidRPr="00C27186">
              <w:rPr>
                <w:sz w:val="20"/>
                <w:szCs w:val="20"/>
              </w:rPr>
              <w:t>800</w:t>
            </w:r>
          </w:p>
        </w:tc>
      </w:tr>
      <w:tr w:rsidR="00C27186" w:rsidRPr="00AE7A8E" w14:paraId="56A47382" w14:textId="1B02E74A" w:rsidTr="00366EE4">
        <w:tc>
          <w:tcPr>
            <w:tcW w:w="1596" w:type="dxa"/>
          </w:tcPr>
          <w:p w14:paraId="27640ACB" w14:textId="37CD5A0A"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4</w:t>
            </w:r>
          </w:p>
        </w:tc>
        <w:tc>
          <w:tcPr>
            <w:tcW w:w="2588" w:type="dxa"/>
            <w:vAlign w:val="center"/>
          </w:tcPr>
          <w:p w14:paraId="43FECF02" w14:textId="128BCDF1"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21586196" w14:textId="47A0B411"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 333 </w:t>
            </w:r>
          </w:p>
        </w:tc>
        <w:tc>
          <w:tcPr>
            <w:tcW w:w="2522" w:type="dxa"/>
          </w:tcPr>
          <w:p w14:paraId="596FC3F8" w14:textId="26BC6A30"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900</w:t>
            </w:r>
          </w:p>
        </w:tc>
      </w:tr>
      <w:tr w:rsidR="00C27186" w:rsidRPr="00AE7A8E" w14:paraId="3F121EC6" w14:textId="2900BDF0" w:rsidTr="00366EE4">
        <w:tc>
          <w:tcPr>
            <w:tcW w:w="1596" w:type="dxa"/>
          </w:tcPr>
          <w:p w14:paraId="6378E3DF" w14:textId="1CE9BA2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5</w:t>
            </w:r>
          </w:p>
        </w:tc>
        <w:tc>
          <w:tcPr>
            <w:tcW w:w="2588" w:type="dxa"/>
            <w:vAlign w:val="center"/>
          </w:tcPr>
          <w:p w14:paraId="2FCABEC6" w14:textId="7750D928"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100586D4" w14:textId="5CD92E3E"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286 </w:t>
            </w:r>
          </w:p>
        </w:tc>
        <w:tc>
          <w:tcPr>
            <w:tcW w:w="2522" w:type="dxa"/>
          </w:tcPr>
          <w:p w14:paraId="1C836FC4" w14:textId="254288B5"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0A8342F1" w14:textId="400229F5" w:rsidTr="00366EE4">
        <w:tc>
          <w:tcPr>
            <w:tcW w:w="1596" w:type="dxa"/>
          </w:tcPr>
          <w:p w14:paraId="45B9D060" w14:textId="3099E17A"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6</w:t>
            </w:r>
          </w:p>
        </w:tc>
        <w:tc>
          <w:tcPr>
            <w:tcW w:w="2588" w:type="dxa"/>
            <w:vAlign w:val="center"/>
          </w:tcPr>
          <w:p w14:paraId="047BD81B" w14:textId="05D7C30D"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1E1E467F" w14:textId="01FC494B"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336</w:t>
            </w:r>
          </w:p>
        </w:tc>
        <w:tc>
          <w:tcPr>
            <w:tcW w:w="2522" w:type="dxa"/>
          </w:tcPr>
          <w:p w14:paraId="2E107DF0" w14:textId="0483565C"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900</w:t>
            </w:r>
          </w:p>
        </w:tc>
      </w:tr>
      <w:tr w:rsidR="00C27186" w:rsidRPr="00AE7A8E" w14:paraId="601AE5CC" w14:textId="3DCA1EB8" w:rsidTr="00366EE4">
        <w:tc>
          <w:tcPr>
            <w:tcW w:w="1596" w:type="dxa"/>
          </w:tcPr>
          <w:p w14:paraId="42B6784E" w14:textId="2B372B85"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7</w:t>
            </w:r>
          </w:p>
        </w:tc>
        <w:tc>
          <w:tcPr>
            <w:tcW w:w="2588" w:type="dxa"/>
            <w:vAlign w:val="center"/>
          </w:tcPr>
          <w:p w14:paraId="6D322B77" w14:textId="7AF3D8FD"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38BA59FC" w14:textId="0D6EBF28"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282 </w:t>
            </w:r>
          </w:p>
        </w:tc>
        <w:tc>
          <w:tcPr>
            <w:tcW w:w="2522" w:type="dxa"/>
          </w:tcPr>
          <w:p w14:paraId="0E0947E5" w14:textId="3D94A94A"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4BAD4FB2" w14:textId="644473D1" w:rsidTr="00366EE4">
        <w:tc>
          <w:tcPr>
            <w:tcW w:w="1596" w:type="dxa"/>
          </w:tcPr>
          <w:p w14:paraId="5A2CC788" w14:textId="23BD52E1"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8</w:t>
            </w:r>
          </w:p>
        </w:tc>
        <w:tc>
          <w:tcPr>
            <w:tcW w:w="2588" w:type="dxa"/>
            <w:vAlign w:val="center"/>
          </w:tcPr>
          <w:p w14:paraId="02EF9EAD" w14:textId="42418F67"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3DA70666" w14:textId="6CA82231"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375 </w:t>
            </w:r>
          </w:p>
        </w:tc>
        <w:tc>
          <w:tcPr>
            <w:tcW w:w="2522" w:type="dxa"/>
          </w:tcPr>
          <w:p w14:paraId="311C136F" w14:textId="0B2F599F"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900</w:t>
            </w:r>
          </w:p>
        </w:tc>
      </w:tr>
      <w:tr w:rsidR="00C27186" w:rsidRPr="00AE7A8E" w14:paraId="1A4E11E3" w14:textId="06E6B1D7" w:rsidTr="00366EE4">
        <w:tc>
          <w:tcPr>
            <w:tcW w:w="1596" w:type="dxa"/>
          </w:tcPr>
          <w:p w14:paraId="4F151E92" w14:textId="00C9089B"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9</w:t>
            </w:r>
          </w:p>
        </w:tc>
        <w:tc>
          <w:tcPr>
            <w:tcW w:w="2588" w:type="dxa"/>
            <w:vAlign w:val="center"/>
          </w:tcPr>
          <w:p w14:paraId="7842B75A" w14:textId="469B267D"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3281029D" w14:textId="0934A8A4"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195 </w:t>
            </w:r>
          </w:p>
        </w:tc>
        <w:tc>
          <w:tcPr>
            <w:tcW w:w="2522" w:type="dxa"/>
          </w:tcPr>
          <w:p w14:paraId="5B412998" w14:textId="328DE528"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2B90DCE7" w14:textId="1DD81609" w:rsidTr="00366EE4">
        <w:tc>
          <w:tcPr>
            <w:tcW w:w="1596" w:type="dxa"/>
          </w:tcPr>
          <w:p w14:paraId="37836B4B" w14:textId="5134B66A"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10</w:t>
            </w:r>
          </w:p>
        </w:tc>
        <w:tc>
          <w:tcPr>
            <w:tcW w:w="2588" w:type="dxa"/>
            <w:vAlign w:val="center"/>
          </w:tcPr>
          <w:p w14:paraId="47B7F9AE" w14:textId="7D04C377"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77F27574" w14:textId="4436525A"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195 </w:t>
            </w:r>
          </w:p>
        </w:tc>
        <w:tc>
          <w:tcPr>
            <w:tcW w:w="2522" w:type="dxa"/>
          </w:tcPr>
          <w:p w14:paraId="05D2116B" w14:textId="089CF272"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2ACBA465" w14:textId="00A18B62" w:rsidTr="00366EE4">
        <w:tc>
          <w:tcPr>
            <w:tcW w:w="1596" w:type="dxa"/>
          </w:tcPr>
          <w:p w14:paraId="1D5A4803" w14:textId="4E5F7B3A"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11</w:t>
            </w:r>
          </w:p>
        </w:tc>
        <w:tc>
          <w:tcPr>
            <w:tcW w:w="2588" w:type="dxa"/>
            <w:vAlign w:val="center"/>
          </w:tcPr>
          <w:p w14:paraId="2B896AE4" w14:textId="34AE1889"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51D67176" w14:textId="73021811"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435 </w:t>
            </w:r>
          </w:p>
        </w:tc>
        <w:tc>
          <w:tcPr>
            <w:tcW w:w="2522" w:type="dxa"/>
          </w:tcPr>
          <w:p w14:paraId="506CCD79" w14:textId="080DBAC3"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900</w:t>
            </w:r>
          </w:p>
        </w:tc>
      </w:tr>
      <w:tr w:rsidR="00C27186" w:rsidRPr="00AE7A8E" w14:paraId="7F56B52E" w14:textId="3626EA85" w:rsidTr="00366EE4">
        <w:tc>
          <w:tcPr>
            <w:tcW w:w="1596" w:type="dxa"/>
          </w:tcPr>
          <w:p w14:paraId="160A3ECB" w14:textId="43C134BE"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12</w:t>
            </w:r>
          </w:p>
        </w:tc>
        <w:tc>
          <w:tcPr>
            <w:tcW w:w="2588" w:type="dxa"/>
            <w:vAlign w:val="center"/>
          </w:tcPr>
          <w:p w14:paraId="2217B33C" w14:textId="34E2C090"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0243D533" w14:textId="3262280E"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243 </w:t>
            </w:r>
          </w:p>
        </w:tc>
        <w:tc>
          <w:tcPr>
            <w:tcW w:w="2522" w:type="dxa"/>
          </w:tcPr>
          <w:p w14:paraId="0DFFBBC6" w14:textId="11C278ED"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056DDCBB" w14:textId="77D74772" w:rsidTr="00366EE4">
        <w:tc>
          <w:tcPr>
            <w:tcW w:w="1596" w:type="dxa"/>
          </w:tcPr>
          <w:p w14:paraId="1F96D422" w14:textId="040BC2E1"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13</w:t>
            </w:r>
          </w:p>
        </w:tc>
        <w:tc>
          <w:tcPr>
            <w:tcW w:w="2588" w:type="dxa"/>
            <w:vAlign w:val="center"/>
          </w:tcPr>
          <w:p w14:paraId="7854D106" w14:textId="4052841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68E3C79E" w14:textId="7AA77FDE"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300 </w:t>
            </w:r>
          </w:p>
        </w:tc>
        <w:tc>
          <w:tcPr>
            <w:tcW w:w="2522" w:type="dxa"/>
          </w:tcPr>
          <w:p w14:paraId="18DCEA82" w14:textId="6CA5C468"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900</w:t>
            </w:r>
          </w:p>
        </w:tc>
      </w:tr>
      <w:tr w:rsidR="00C27186" w:rsidRPr="00AE7A8E" w14:paraId="1FEB9063" w14:textId="0DD2D37F" w:rsidTr="00366EE4">
        <w:tc>
          <w:tcPr>
            <w:tcW w:w="1596" w:type="dxa"/>
          </w:tcPr>
          <w:p w14:paraId="7CA94528" w14:textId="4BDC1BEE"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14</w:t>
            </w:r>
          </w:p>
        </w:tc>
        <w:tc>
          <w:tcPr>
            <w:tcW w:w="2588" w:type="dxa"/>
            <w:vAlign w:val="center"/>
          </w:tcPr>
          <w:p w14:paraId="04CEFA62" w14:textId="5D98238A"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136835FB" w14:textId="06E15F3D"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150 </w:t>
            </w:r>
          </w:p>
        </w:tc>
        <w:tc>
          <w:tcPr>
            <w:tcW w:w="2522" w:type="dxa"/>
          </w:tcPr>
          <w:p w14:paraId="6C085E6A" w14:textId="2E6CBF58"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16F81BC8" w14:textId="6A1D050D" w:rsidTr="00366EE4">
        <w:tc>
          <w:tcPr>
            <w:tcW w:w="1596" w:type="dxa"/>
          </w:tcPr>
          <w:p w14:paraId="6832EB78" w14:textId="2F60BE77"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15</w:t>
            </w:r>
          </w:p>
        </w:tc>
        <w:tc>
          <w:tcPr>
            <w:tcW w:w="2588" w:type="dxa"/>
            <w:vAlign w:val="center"/>
          </w:tcPr>
          <w:p w14:paraId="048058ED" w14:textId="5EE50366"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4AE03904" w14:textId="321AD31F"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150 </w:t>
            </w:r>
          </w:p>
        </w:tc>
        <w:tc>
          <w:tcPr>
            <w:tcW w:w="2522" w:type="dxa"/>
          </w:tcPr>
          <w:p w14:paraId="7657B2FD" w14:textId="1CF56CA9"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0200D267" w14:textId="65ED6967" w:rsidTr="00366EE4">
        <w:tc>
          <w:tcPr>
            <w:tcW w:w="1596" w:type="dxa"/>
          </w:tcPr>
          <w:p w14:paraId="1D16E24F" w14:textId="4797B45E"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16</w:t>
            </w:r>
          </w:p>
        </w:tc>
        <w:tc>
          <w:tcPr>
            <w:tcW w:w="2588" w:type="dxa"/>
            <w:vAlign w:val="center"/>
          </w:tcPr>
          <w:p w14:paraId="11F4B111" w14:textId="763CF80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73398DC6" w14:textId="4A221A43"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291 </w:t>
            </w:r>
          </w:p>
        </w:tc>
        <w:tc>
          <w:tcPr>
            <w:tcW w:w="2522" w:type="dxa"/>
          </w:tcPr>
          <w:p w14:paraId="5FF17CCB" w14:textId="0E565322"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900</w:t>
            </w:r>
          </w:p>
        </w:tc>
      </w:tr>
      <w:tr w:rsidR="00C27186" w:rsidRPr="00AE7A8E" w14:paraId="784DC66D" w14:textId="34580380" w:rsidTr="00366EE4">
        <w:tc>
          <w:tcPr>
            <w:tcW w:w="1596" w:type="dxa"/>
          </w:tcPr>
          <w:p w14:paraId="122F63A8" w14:textId="17617E63"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17</w:t>
            </w:r>
          </w:p>
        </w:tc>
        <w:tc>
          <w:tcPr>
            <w:tcW w:w="2588" w:type="dxa"/>
            <w:vAlign w:val="center"/>
          </w:tcPr>
          <w:p w14:paraId="3F0ED46F" w14:textId="003D5708"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36F88D34" w14:textId="1956598E"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93 </w:t>
            </w:r>
          </w:p>
        </w:tc>
        <w:tc>
          <w:tcPr>
            <w:tcW w:w="2522" w:type="dxa"/>
          </w:tcPr>
          <w:p w14:paraId="2F8B0531" w14:textId="20BFFA9F"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289B4292" w14:textId="5E0C7989" w:rsidTr="00366EE4">
        <w:tc>
          <w:tcPr>
            <w:tcW w:w="1596" w:type="dxa"/>
          </w:tcPr>
          <w:p w14:paraId="29DD5780" w14:textId="4C374D3E"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18</w:t>
            </w:r>
          </w:p>
        </w:tc>
        <w:tc>
          <w:tcPr>
            <w:tcW w:w="2588" w:type="dxa"/>
            <w:vAlign w:val="center"/>
          </w:tcPr>
          <w:p w14:paraId="2B72976D" w14:textId="63066EE2"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662806D7" w14:textId="395ED6B8"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93 </w:t>
            </w:r>
          </w:p>
        </w:tc>
        <w:tc>
          <w:tcPr>
            <w:tcW w:w="2522" w:type="dxa"/>
          </w:tcPr>
          <w:p w14:paraId="1F9F60F3" w14:textId="7FFE733C"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72199258" w14:textId="69AB08A0" w:rsidTr="00366EE4">
        <w:tc>
          <w:tcPr>
            <w:tcW w:w="1596" w:type="dxa"/>
          </w:tcPr>
          <w:p w14:paraId="4D0B532F" w14:textId="4891D3BB"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19</w:t>
            </w:r>
          </w:p>
        </w:tc>
        <w:tc>
          <w:tcPr>
            <w:tcW w:w="2588" w:type="dxa"/>
            <w:vAlign w:val="center"/>
          </w:tcPr>
          <w:p w14:paraId="468305EB" w14:textId="7EEB81CF"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working days*</w:t>
            </w:r>
          </w:p>
        </w:tc>
        <w:tc>
          <w:tcPr>
            <w:tcW w:w="2922" w:type="dxa"/>
          </w:tcPr>
          <w:p w14:paraId="2B86EC07" w14:textId="06602C43"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93 </w:t>
            </w:r>
          </w:p>
        </w:tc>
        <w:tc>
          <w:tcPr>
            <w:tcW w:w="2522" w:type="dxa"/>
          </w:tcPr>
          <w:p w14:paraId="6176E0FA" w14:textId="5F97BDF4"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800</w:t>
            </w:r>
          </w:p>
        </w:tc>
      </w:tr>
      <w:tr w:rsidR="00C27186" w:rsidRPr="00AE7A8E" w14:paraId="430C2FE7" w14:textId="5E2FA397" w:rsidTr="00366EE4">
        <w:tc>
          <w:tcPr>
            <w:tcW w:w="1596" w:type="dxa"/>
          </w:tcPr>
          <w:p w14:paraId="3A6345BE" w14:textId="5108CB44"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20</w:t>
            </w:r>
          </w:p>
        </w:tc>
        <w:tc>
          <w:tcPr>
            <w:tcW w:w="2588" w:type="dxa"/>
          </w:tcPr>
          <w:p w14:paraId="0D7753C2" w14:textId="17239855"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35D4E2C3" w14:textId="13C8DE26"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 218</w:t>
            </w:r>
          </w:p>
        </w:tc>
        <w:tc>
          <w:tcPr>
            <w:tcW w:w="2522" w:type="dxa"/>
          </w:tcPr>
          <w:p w14:paraId="64A3BCA2" w14:textId="5B5F2EE7"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6C5B955F" w14:textId="5F6E81C1" w:rsidTr="00366EE4">
        <w:tc>
          <w:tcPr>
            <w:tcW w:w="1596" w:type="dxa"/>
          </w:tcPr>
          <w:p w14:paraId="1D02F79F" w14:textId="30AC0FFB"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21</w:t>
            </w:r>
          </w:p>
        </w:tc>
        <w:tc>
          <w:tcPr>
            <w:tcW w:w="2588" w:type="dxa"/>
          </w:tcPr>
          <w:p w14:paraId="15E25712" w14:textId="18136F57"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27330BE2" w14:textId="1BFF1E3D"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218</w:t>
            </w:r>
          </w:p>
        </w:tc>
        <w:tc>
          <w:tcPr>
            <w:tcW w:w="2522" w:type="dxa"/>
          </w:tcPr>
          <w:p w14:paraId="2D74B2C3" w14:textId="6D973805"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51C87670" w14:textId="4FC52526" w:rsidTr="00366EE4">
        <w:tc>
          <w:tcPr>
            <w:tcW w:w="1596" w:type="dxa"/>
          </w:tcPr>
          <w:p w14:paraId="2F838EED" w14:textId="79AAC6F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22</w:t>
            </w:r>
          </w:p>
        </w:tc>
        <w:tc>
          <w:tcPr>
            <w:tcW w:w="2588" w:type="dxa"/>
          </w:tcPr>
          <w:p w14:paraId="650ED870" w14:textId="584D948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05921F53" w14:textId="2537DA1C"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218</w:t>
            </w:r>
          </w:p>
        </w:tc>
        <w:tc>
          <w:tcPr>
            <w:tcW w:w="2522" w:type="dxa"/>
          </w:tcPr>
          <w:p w14:paraId="592F06C2" w14:textId="5D4D0B6E"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5E77CE63" w14:textId="7EB65E31" w:rsidTr="00366EE4">
        <w:tc>
          <w:tcPr>
            <w:tcW w:w="1596" w:type="dxa"/>
          </w:tcPr>
          <w:p w14:paraId="396C61FF" w14:textId="56BD7344"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23</w:t>
            </w:r>
          </w:p>
        </w:tc>
        <w:tc>
          <w:tcPr>
            <w:tcW w:w="2588" w:type="dxa"/>
          </w:tcPr>
          <w:p w14:paraId="0DF85951" w14:textId="0575616A"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0B873E90" w14:textId="6AB736BE"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218</w:t>
            </w:r>
          </w:p>
        </w:tc>
        <w:tc>
          <w:tcPr>
            <w:tcW w:w="2522" w:type="dxa"/>
          </w:tcPr>
          <w:p w14:paraId="3548874C" w14:textId="6FBC5F4A"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18093641" w14:textId="7118BCA7" w:rsidTr="00366EE4">
        <w:tc>
          <w:tcPr>
            <w:tcW w:w="1596" w:type="dxa"/>
          </w:tcPr>
          <w:p w14:paraId="37365191" w14:textId="16035F50"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24</w:t>
            </w:r>
          </w:p>
        </w:tc>
        <w:tc>
          <w:tcPr>
            <w:tcW w:w="2588" w:type="dxa"/>
          </w:tcPr>
          <w:p w14:paraId="39E3E857" w14:textId="055329E2"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77552213" w14:textId="46117A0D"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218 </w:t>
            </w:r>
          </w:p>
        </w:tc>
        <w:tc>
          <w:tcPr>
            <w:tcW w:w="2522" w:type="dxa"/>
          </w:tcPr>
          <w:p w14:paraId="5D0A3679" w14:textId="28A07C0A"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559DD28B" w14:textId="17F15543" w:rsidTr="00366EE4">
        <w:tc>
          <w:tcPr>
            <w:tcW w:w="1596" w:type="dxa"/>
          </w:tcPr>
          <w:p w14:paraId="05F68A72" w14:textId="5EFD3D64"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25</w:t>
            </w:r>
          </w:p>
        </w:tc>
        <w:tc>
          <w:tcPr>
            <w:tcW w:w="2588" w:type="dxa"/>
          </w:tcPr>
          <w:p w14:paraId="5E29EA70" w14:textId="10A802FB"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0913BF48" w14:textId="27842695"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218 </w:t>
            </w:r>
          </w:p>
        </w:tc>
        <w:tc>
          <w:tcPr>
            <w:tcW w:w="2522" w:type="dxa"/>
          </w:tcPr>
          <w:p w14:paraId="206096BA" w14:textId="2FC363AD"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3BB29B27" w14:textId="4234C7C9" w:rsidTr="00366EE4">
        <w:tc>
          <w:tcPr>
            <w:tcW w:w="1596" w:type="dxa"/>
          </w:tcPr>
          <w:p w14:paraId="42BBB796" w14:textId="629AF3F3"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26</w:t>
            </w:r>
          </w:p>
        </w:tc>
        <w:tc>
          <w:tcPr>
            <w:tcW w:w="2588" w:type="dxa"/>
          </w:tcPr>
          <w:p w14:paraId="367EC092" w14:textId="0FFB83B5"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37AE7B07" w14:textId="11BBF74F"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218 </w:t>
            </w:r>
          </w:p>
        </w:tc>
        <w:tc>
          <w:tcPr>
            <w:tcW w:w="2522" w:type="dxa"/>
          </w:tcPr>
          <w:p w14:paraId="7DE13279" w14:textId="75D3A7BB"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5266AFAC" w14:textId="09C87F9A" w:rsidTr="00366EE4">
        <w:tc>
          <w:tcPr>
            <w:tcW w:w="1596" w:type="dxa"/>
          </w:tcPr>
          <w:p w14:paraId="42DB791E" w14:textId="1BD2042F"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27</w:t>
            </w:r>
          </w:p>
        </w:tc>
        <w:tc>
          <w:tcPr>
            <w:tcW w:w="2588" w:type="dxa"/>
          </w:tcPr>
          <w:p w14:paraId="78C25886" w14:textId="5C2F9E2C"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52CB0AB5" w14:textId="730B54D5"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218 </w:t>
            </w:r>
          </w:p>
        </w:tc>
        <w:tc>
          <w:tcPr>
            <w:tcW w:w="2522" w:type="dxa"/>
          </w:tcPr>
          <w:p w14:paraId="6BD3DFA1" w14:textId="53D6A080"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6D0E4A28" w14:textId="6C91D240" w:rsidTr="00366EE4">
        <w:tc>
          <w:tcPr>
            <w:tcW w:w="1596" w:type="dxa"/>
          </w:tcPr>
          <w:p w14:paraId="1E14F4AF" w14:textId="4B55EBB5"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28</w:t>
            </w:r>
          </w:p>
        </w:tc>
        <w:tc>
          <w:tcPr>
            <w:tcW w:w="2588" w:type="dxa"/>
          </w:tcPr>
          <w:p w14:paraId="24FBABBA" w14:textId="4075BB08"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65F7C35A" w14:textId="79081B4D"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218</w:t>
            </w:r>
          </w:p>
        </w:tc>
        <w:tc>
          <w:tcPr>
            <w:tcW w:w="2522" w:type="dxa"/>
          </w:tcPr>
          <w:p w14:paraId="313BD3AB" w14:textId="6BD83A2B"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20FCBFDE" w14:textId="66840772" w:rsidTr="00366EE4">
        <w:tc>
          <w:tcPr>
            <w:tcW w:w="1596" w:type="dxa"/>
          </w:tcPr>
          <w:p w14:paraId="4C356A10" w14:textId="6F1D16F7"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29</w:t>
            </w:r>
          </w:p>
        </w:tc>
        <w:tc>
          <w:tcPr>
            <w:tcW w:w="2588" w:type="dxa"/>
          </w:tcPr>
          <w:p w14:paraId="3832D38F" w14:textId="0E65C446"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10EAF66F" w14:textId="00CF896F"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218 </w:t>
            </w:r>
          </w:p>
        </w:tc>
        <w:tc>
          <w:tcPr>
            <w:tcW w:w="2522" w:type="dxa"/>
          </w:tcPr>
          <w:p w14:paraId="721E8EB5" w14:textId="613C847F"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7A85D0B6" w14:textId="343FCE19" w:rsidTr="00366EE4">
        <w:tc>
          <w:tcPr>
            <w:tcW w:w="1596" w:type="dxa"/>
          </w:tcPr>
          <w:p w14:paraId="7E420677" w14:textId="3D660171"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30</w:t>
            </w:r>
          </w:p>
        </w:tc>
        <w:tc>
          <w:tcPr>
            <w:tcW w:w="2588" w:type="dxa"/>
          </w:tcPr>
          <w:p w14:paraId="45FF09BA" w14:textId="0FB8A58F"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64250035" w14:textId="34D817BB"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218 </w:t>
            </w:r>
          </w:p>
        </w:tc>
        <w:tc>
          <w:tcPr>
            <w:tcW w:w="2522" w:type="dxa"/>
          </w:tcPr>
          <w:p w14:paraId="0ED25A65" w14:textId="69B3E628"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r w:rsidR="00C27186" w:rsidRPr="00AE7A8E" w14:paraId="613501E2" w14:textId="7BC7EEA6" w:rsidTr="00366EE4">
        <w:tc>
          <w:tcPr>
            <w:tcW w:w="1596" w:type="dxa"/>
          </w:tcPr>
          <w:p w14:paraId="0AAE27BB" w14:textId="47C31861"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Lot 31</w:t>
            </w:r>
          </w:p>
        </w:tc>
        <w:tc>
          <w:tcPr>
            <w:tcW w:w="2588" w:type="dxa"/>
          </w:tcPr>
          <w:p w14:paraId="5636EE4D" w14:textId="4E221B06" w:rsidR="00C27186" w:rsidRPr="00AE7A8E" w:rsidRDefault="00C27186" w:rsidP="00C27186">
            <w:pPr>
              <w:pStyle w:val="paragraph"/>
              <w:tabs>
                <w:tab w:val="left" w:pos="993"/>
                <w:tab w:val="left" w:pos="5529"/>
              </w:tabs>
              <w:spacing w:before="0" w:beforeAutospacing="0" w:after="0" w:afterAutospacing="0"/>
              <w:textAlignment w:val="baseline"/>
              <w:rPr>
                <w:sz w:val="20"/>
                <w:szCs w:val="20"/>
                <w:lang w:val="en-GB"/>
              </w:rPr>
            </w:pPr>
            <w:r>
              <w:rPr>
                <w:sz w:val="20"/>
                <w:szCs w:val="20"/>
                <w:lang w:val="en-GB"/>
              </w:rPr>
              <w:t>Number of hours</w:t>
            </w:r>
          </w:p>
        </w:tc>
        <w:tc>
          <w:tcPr>
            <w:tcW w:w="2922" w:type="dxa"/>
          </w:tcPr>
          <w:p w14:paraId="1460D0C0" w14:textId="35F706D1" w:rsidR="00C27186" w:rsidRPr="00AE7A8E"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AE7A8E">
              <w:rPr>
                <w:rStyle w:val="eop"/>
                <w:sz w:val="20"/>
                <w:szCs w:val="20"/>
                <w:lang w:val="en-GB"/>
              </w:rPr>
              <w:t xml:space="preserve">900 </w:t>
            </w:r>
          </w:p>
        </w:tc>
        <w:tc>
          <w:tcPr>
            <w:tcW w:w="2522" w:type="dxa"/>
          </w:tcPr>
          <w:p w14:paraId="401B4E44" w14:textId="35918D8F" w:rsidR="00C27186" w:rsidRPr="00C27186" w:rsidRDefault="00C27186" w:rsidP="00C27186">
            <w:pPr>
              <w:pStyle w:val="paragraph"/>
              <w:tabs>
                <w:tab w:val="left" w:pos="993"/>
                <w:tab w:val="left" w:pos="5529"/>
              </w:tabs>
              <w:spacing w:before="0" w:beforeAutospacing="0" w:after="0" w:afterAutospacing="0"/>
              <w:jc w:val="center"/>
              <w:textAlignment w:val="baseline"/>
              <w:rPr>
                <w:rStyle w:val="eop"/>
                <w:sz w:val="20"/>
                <w:szCs w:val="20"/>
                <w:lang w:val="en-GB"/>
              </w:rPr>
            </w:pPr>
            <w:r w:rsidRPr="00C27186">
              <w:rPr>
                <w:sz w:val="20"/>
                <w:szCs w:val="20"/>
              </w:rPr>
              <w:t>100</w:t>
            </w:r>
          </w:p>
        </w:tc>
      </w:tr>
    </w:tbl>
    <w:p w14:paraId="1241831E" w14:textId="295D2DB9" w:rsidR="00870AE9" w:rsidRDefault="003A66EF" w:rsidP="00097A1A">
      <w:pPr>
        <w:pStyle w:val="paragraph"/>
        <w:tabs>
          <w:tab w:val="left" w:pos="993"/>
          <w:tab w:val="left" w:pos="5529"/>
        </w:tabs>
        <w:spacing w:before="0" w:beforeAutospacing="0" w:after="0" w:afterAutospacing="0"/>
        <w:ind w:firstLine="567"/>
        <w:jc w:val="both"/>
        <w:textAlignment w:val="baseline"/>
        <w:rPr>
          <w:sz w:val="20"/>
          <w:szCs w:val="20"/>
          <w:lang w:val="en-GB"/>
        </w:rPr>
      </w:pPr>
      <w:r w:rsidRPr="00AE7A8E">
        <w:rPr>
          <w:sz w:val="20"/>
          <w:szCs w:val="20"/>
          <w:lang w:val="en-GB"/>
        </w:rPr>
        <w:t>*</w:t>
      </w:r>
      <w:r w:rsidRPr="00AE7A8E">
        <w:rPr>
          <w:i/>
          <w:iCs/>
          <w:sz w:val="20"/>
          <w:szCs w:val="20"/>
          <w:lang w:val="en-GB"/>
        </w:rPr>
        <w:t xml:space="preserve"> </w:t>
      </w:r>
      <w:r w:rsidR="001E1C6B" w:rsidRPr="001E1C6B">
        <w:rPr>
          <w:i/>
          <w:iCs/>
          <w:sz w:val="20"/>
          <w:szCs w:val="20"/>
          <w:lang w:val="en-GB"/>
        </w:rPr>
        <w:t>A working day consists of 8 hours</w:t>
      </w:r>
      <w:r w:rsidRPr="00AE7A8E">
        <w:rPr>
          <w:sz w:val="20"/>
          <w:szCs w:val="20"/>
          <w:lang w:val="en-GB"/>
        </w:rPr>
        <w:t>.</w:t>
      </w:r>
    </w:p>
    <w:p w14:paraId="3DD0BDE0" w14:textId="512920E6" w:rsidR="00601D6A" w:rsidRPr="00AE7A8E" w:rsidRDefault="00601D6A" w:rsidP="00097A1A">
      <w:pPr>
        <w:pStyle w:val="paragraph"/>
        <w:tabs>
          <w:tab w:val="left" w:pos="993"/>
          <w:tab w:val="left" w:pos="5529"/>
        </w:tabs>
        <w:spacing w:before="0" w:beforeAutospacing="0" w:after="0" w:afterAutospacing="0"/>
        <w:ind w:firstLine="567"/>
        <w:jc w:val="both"/>
        <w:textAlignment w:val="baseline"/>
        <w:rPr>
          <w:sz w:val="20"/>
          <w:szCs w:val="20"/>
          <w:lang w:val="en-GB"/>
        </w:rPr>
      </w:pPr>
      <w:r>
        <w:rPr>
          <w:sz w:val="20"/>
          <w:szCs w:val="20"/>
          <w:lang w:val="en-GB"/>
        </w:rPr>
        <w:t>**</w:t>
      </w:r>
      <w:r w:rsidRPr="00601D6A">
        <w:t xml:space="preserve"> </w:t>
      </w:r>
      <w:r w:rsidRPr="0069351F">
        <w:rPr>
          <w:i/>
          <w:iCs/>
          <w:sz w:val="20"/>
          <w:szCs w:val="20"/>
          <w:lang w:val="en-GB"/>
        </w:rPr>
        <w:t>Including VAT payable by the Contracting Authority. In accordance with the laws of the Republic of Lithuania, when services are provided by an economic operator established abroad, the Contracting Authority is required to calculate and remit to the budget VAT at the rate applicable in the Republic of Lithuania.</w:t>
      </w:r>
    </w:p>
    <w:p w14:paraId="49CE9AA6" w14:textId="77777777" w:rsidR="003A66EF" w:rsidRPr="00AE7A8E" w:rsidRDefault="003A66EF" w:rsidP="00097A1A">
      <w:pPr>
        <w:pStyle w:val="paragraph"/>
        <w:tabs>
          <w:tab w:val="left" w:pos="993"/>
          <w:tab w:val="left" w:pos="5529"/>
        </w:tabs>
        <w:spacing w:before="0" w:beforeAutospacing="0" w:after="0" w:afterAutospacing="0"/>
        <w:ind w:firstLine="567"/>
        <w:jc w:val="both"/>
        <w:textAlignment w:val="baseline"/>
        <w:rPr>
          <w:sz w:val="20"/>
          <w:szCs w:val="20"/>
          <w:lang w:val="en-GB"/>
        </w:rPr>
      </w:pPr>
    </w:p>
    <w:p w14:paraId="18AEF4C1" w14:textId="2EA956B1" w:rsidR="00882943" w:rsidRPr="00AE7A8E" w:rsidRDefault="005D4135" w:rsidP="00EC4D16">
      <w:pPr>
        <w:pStyle w:val="ListParagraph"/>
        <w:numPr>
          <w:ilvl w:val="1"/>
          <w:numId w:val="19"/>
        </w:numPr>
        <w:tabs>
          <w:tab w:val="left" w:pos="993"/>
          <w:tab w:val="left" w:pos="5529"/>
        </w:tabs>
        <w:spacing w:line="240" w:lineRule="auto"/>
        <w:ind w:left="0" w:right="44" w:firstLine="567"/>
        <w:rPr>
          <w:b/>
          <w:bCs/>
          <w:color w:val="auto"/>
          <w:szCs w:val="20"/>
          <w:lang w:val="en-GB"/>
        </w:rPr>
      </w:pPr>
      <w:r>
        <w:rPr>
          <w:color w:val="auto"/>
          <w:szCs w:val="20"/>
          <w:lang w:val="en-GB"/>
        </w:rPr>
        <w:t>If n</w:t>
      </w:r>
      <w:r w:rsidR="001E1C6B" w:rsidRPr="001E1C6B">
        <w:rPr>
          <w:color w:val="auto"/>
          <w:szCs w:val="20"/>
          <w:lang w:val="en-GB"/>
        </w:rPr>
        <w:t>ecessary</w:t>
      </w:r>
      <w:r>
        <w:rPr>
          <w:color w:val="auto"/>
          <w:szCs w:val="20"/>
          <w:lang w:val="en-GB"/>
        </w:rPr>
        <w:t>, the Contracting Authority shall arrange the required</w:t>
      </w:r>
      <w:r w:rsidR="001E1C6B" w:rsidRPr="001E1C6B">
        <w:rPr>
          <w:color w:val="auto"/>
          <w:szCs w:val="20"/>
          <w:lang w:val="en-GB"/>
        </w:rPr>
        <w:t xml:space="preserve"> travel and accommodation expenses related to the provision of the Services by the Supplier (or their designated </w:t>
      </w:r>
      <w:r>
        <w:rPr>
          <w:color w:val="auto"/>
          <w:szCs w:val="20"/>
          <w:lang w:val="en-GB"/>
        </w:rPr>
        <w:t>specialist</w:t>
      </w:r>
      <w:r w:rsidR="001E1C6B" w:rsidRPr="001E1C6B">
        <w:rPr>
          <w:color w:val="auto"/>
          <w:szCs w:val="20"/>
          <w:lang w:val="en-GB"/>
        </w:rPr>
        <w:t>)</w:t>
      </w:r>
      <w:r>
        <w:rPr>
          <w:color w:val="auto"/>
          <w:szCs w:val="20"/>
          <w:lang w:val="en-GB"/>
        </w:rPr>
        <w:t xml:space="preserve">. </w:t>
      </w:r>
      <w:r w:rsidR="001E1C6B" w:rsidRPr="001E1C6B">
        <w:rPr>
          <w:color w:val="auto"/>
          <w:szCs w:val="20"/>
          <w:lang w:val="en-GB"/>
        </w:rPr>
        <w:t xml:space="preserve">These expenses shall </w:t>
      </w:r>
      <w:r>
        <w:rPr>
          <w:color w:val="auto"/>
          <w:szCs w:val="20"/>
          <w:lang w:val="en-GB"/>
        </w:rPr>
        <w:t>not be included within the scope of this Procurement</w:t>
      </w:r>
      <w:r w:rsidR="00CF24E3" w:rsidRPr="00AE7A8E">
        <w:rPr>
          <w:color w:val="auto"/>
          <w:szCs w:val="20"/>
          <w:lang w:val="en-GB"/>
        </w:rPr>
        <w:t>.</w:t>
      </w:r>
      <w:r w:rsidR="00710E96" w:rsidRPr="00AE7A8E">
        <w:rPr>
          <w:color w:val="auto"/>
          <w:szCs w:val="20"/>
          <w:lang w:val="en-GB"/>
        </w:rPr>
        <w:t xml:space="preserve"> </w:t>
      </w:r>
      <w:r w:rsidR="001E1C6B" w:rsidRPr="001E1C6B">
        <w:rPr>
          <w:b/>
          <w:bCs/>
          <w:color w:val="auto"/>
          <w:szCs w:val="20"/>
          <w:lang w:val="en-GB"/>
        </w:rPr>
        <w:t>It is preliminarily planned that thematic experts (</w:t>
      </w:r>
      <w:r w:rsidR="001E1C6B">
        <w:rPr>
          <w:b/>
          <w:szCs w:val="20"/>
          <w:lang w:val="en-GB"/>
        </w:rPr>
        <w:t>Procurement l</w:t>
      </w:r>
      <w:r w:rsidR="001E1C6B" w:rsidRPr="001E1C6B">
        <w:rPr>
          <w:b/>
          <w:bCs/>
          <w:color w:val="auto"/>
          <w:szCs w:val="20"/>
          <w:lang w:val="en-GB"/>
        </w:rPr>
        <w:t>ots 1-19) shall participate in three (3) events per calendar year. Consultants (</w:t>
      </w:r>
      <w:r w:rsidR="001E1C6B">
        <w:rPr>
          <w:b/>
          <w:szCs w:val="20"/>
          <w:lang w:val="en-GB"/>
        </w:rPr>
        <w:t xml:space="preserve">Procurement </w:t>
      </w:r>
      <w:r w:rsidR="001E1C6B">
        <w:rPr>
          <w:b/>
          <w:bCs/>
          <w:color w:val="auto"/>
          <w:szCs w:val="20"/>
          <w:lang w:val="en-GB"/>
        </w:rPr>
        <w:t>l</w:t>
      </w:r>
      <w:r w:rsidR="001E1C6B" w:rsidRPr="001E1C6B">
        <w:rPr>
          <w:b/>
          <w:bCs/>
          <w:color w:val="auto"/>
          <w:szCs w:val="20"/>
          <w:lang w:val="en-GB"/>
        </w:rPr>
        <w:t xml:space="preserve">ots 20-30) and the </w:t>
      </w:r>
      <w:r w:rsidR="001E1C6B">
        <w:rPr>
          <w:b/>
          <w:bCs/>
          <w:color w:val="auto"/>
          <w:szCs w:val="20"/>
          <w:lang w:val="en-GB"/>
        </w:rPr>
        <w:t>v</w:t>
      </w:r>
      <w:r w:rsidR="001E1C6B" w:rsidRPr="001E1C6B">
        <w:rPr>
          <w:b/>
          <w:bCs/>
          <w:color w:val="auto"/>
          <w:szCs w:val="20"/>
          <w:lang w:val="en-GB"/>
        </w:rPr>
        <w:t xml:space="preserve">alidation </w:t>
      </w:r>
      <w:r w:rsidR="001E1C6B">
        <w:rPr>
          <w:b/>
          <w:bCs/>
          <w:color w:val="auto"/>
          <w:szCs w:val="20"/>
          <w:lang w:val="en-GB"/>
        </w:rPr>
        <w:t>e</w:t>
      </w:r>
      <w:r w:rsidR="001E1C6B" w:rsidRPr="001E1C6B">
        <w:rPr>
          <w:b/>
          <w:bCs/>
          <w:color w:val="auto"/>
          <w:szCs w:val="20"/>
          <w:lang w:val="en-GB"/>
        </w:rPr>
        <w:t>xpert (</w:t>
      </w:r>
      <w:r w:rsidR="001E1C6B">
        <w:rPr>
          <w:b/>
          <w:szCs w:val="20"/>
          <w:lang w:val="en-GB"/>
        </w:rPr>
        <w:t xml:space="preserve">Procurement </w:t>
      </w:r>
      <w:r w:rsidR="001E1C6B">
        <w:rPr>
          <w:b/>
          <w:bCs/>
          <w:color w:val="auto"/>
          <w:szCs w:val="20"/>
          <w:lang w:val="en-GB"/>
        </w:rPr>
        <w:t>l</w:t>
      </w:r>
      <w:r w:rsidR="001E1C6B" w:rsidRPr="001E1C6B">
        <w:rPr>
          <w:b/>
          <w:bCs/>
          <w:color w:val="auto"/>
          <w:szCs w:val="20"/>
          <w:lang w:val="en-GB"/>
        </w:rPr>
        <w:t>ot 31) shall participate in events only if there is a specific need</w:t>
      </w:r>
      <w:r w:rsidR="00155B2C" w:rsidRPr="00AE7A8E">
        <w:rPr>
          <w:b/>
          <w:bCs/>
          <w:color w:val="auto"/>
          <w:szCs w:val="20"/>
          <w:lang w:val="en-GB"/>
        </w:rPr>
        <w:t>.</w:t>
      </w:r>
    </w:p>
    <w:p w14:paraId="584A30D5" w14:textId="7AB7BA94" w:rsidR="00F25281" w:rsidRPr="00AE7A8E" w:rsidRDefault="001E1C6B" w:rsidP="00EC4D16">
      <w:pPr>
        <w:pStyle w:val="ListParagraph"/>
        <w:numPr>
          <w:ilvl w:val="1"/>
          <w:numId w:val="19"/>
        </w:numPr>
        <w:tabs>
          <w:tab w:val="left" w:pos="993"/>
          <w:tab w:val="left" w:pos="5529"/>
        </w:tabs>
        <w:spacing w:line="240" w:lineRule="auto"/>
        <w:ind w:left="0" w:right="44" w:firstLine="567"/>
        <w:rPr>
          <w:color w:val="auto"/>
          <w:szCs w:val="20"/>
          <w:lang w:val="en-GB"/>
        </w:rPr>
      </w:pPr>
      <w:r w:rsidRPr="001E1C6B">
        <w:rPr>
          <w:color w:val="auto"/>
          <w:szCs w:val="20"/>
          <w:lang w:val="en-GB"/>
        </w:rPr>
        <w:t>The Contracting Authority shall conclude Contracts in accordance with the rules set out in the procurement documents</w:t>
      </w:r>
      <w:r w:rsidR="00C64CE7" w:rsidRPr="00AE7A8E">
        <w:rPr>
          <w:color w:val="auto"/>
          <w:szCs w:val="20"/>
          <w:lang w:val="en-GB"/>
        </w:rPr>
        <w:t>.</w:t>
      </w:r>
    </w:p>
    <w:p w14:paraId="0DDA9036" w14:textId="30FEF980" w:rsidR="004A3A8A" w:rsidRPr="00AE7A8E" w:rsidRDefault="001E1C6B" w:rsidP="00EC4D16">
      <w:pPr>
        <w:pStyle w:val="ListParagraph"/>
        <w:numPr>
          <w:ilvl w:val="1"/>
          <w:numId w:val="21"/>
        </w:numPr>
        <w:tabs>
          <w:tab w:val="left" w:pos="993"/>
          <w:tab w:val="left" w:pos="5529"/>
        </w:tabs>
        <w:spacing w:line="240" w:lineRule="auto"/>
        <w:ind w:left="0" w:right="44" w:firstLine="567"/>
        <w:rPr>
          <w:color w:val="auto"/>
          <w:szCs w:val="20"/>
          <w:lang w:val="en-GB"/>
        </w:rPr>
      </w:pPr>
      <w:r w:rsidRPr="001E1C6B">
        <w:rPr>
          <w:b/>
          <w:bCs/>
          <w:color w:val="auto"/>
          <w:szCs w:val="20"/>
          <w:lang w:val="en-GB"/>
        </w:rPr>
        <w:t>The Contracting Authority shall only purchase Services based on the actual need for Services, as expressed in a mutually agreed work schedule (</w:t>
      </w:r>
      <w:r>
        <w:rPr>
          <w:b/>
          <w:szCs w:val="20"/>
          <w:lang w:val="en-GB"/>
        </w:rPr>
        <w:t>Procurement l</w:t>
      </w:r>
      <w:r w:rsidRPr="001E1C6B">
        <w:rPr>
          <w:b/>
          <w:bCs/>
          <w:color w:val="auto"/>
          <w:szCs w:val="20"/>
          <w:lang w:val="en-GB"/>
        </w:rPr>
        <w:t>ots 1-19) or individual assignments issued by email through specific orders from the Contracting Authority (</w:t>
      </w:r>
      <w:r>
        <w:rPr>
          <w:b/>
          <w:szCs w:val="20"/>
          <w:lang w:val="en-GB"/>
        </w:rPr>
        <w:t>Procurement l</w:t>
      </w:r>
      <w:r w:rsidRPr="001E1C6B">
        <w:rPr>
          <w:b/>
          <w:bCs/>
          <w:color w:val="auto"/>
          <w:szCs w:val="20"/>
          <w:lang w:val="en-GB"/>
        </w:rPr>
        <w:t>ots 20-31</w:t>
      </w:r>
      <w:proofErr w:type="gramStart"/>
      <w:r w:rsidR="00625A67" w:rsidRPr="00AE7A8E">
        <w:rPr>
          <w:b/>
          <w:bCs/>
          <w:color w:val="auto"/>
          <w:szCs w:val="20"/>
          <w:lang w:val="en-GB"/>
        </w:rPr>
        <w:t>)</w:t>
      </w:r>
      <w:r w:rsidR="00C64CE7" w:rsidRPr="00AE7A8E">
        <w:rPr>
          <w:color w:val="auto"/>
          <w:szCs w:val="20"/>
          <w:lang w:val="en-GB"/>
        </w:rPr>
        <w:t>,</w:t>
      </w:r>
      <w:r>
        <w:rPr>
          <w:color w:val="auto"/>
          <w:szCs w:val="20"/>
          <w:lang w:val="en-GB"/>
        </w:rPr>
        <w:t xml:space="preserve"> </w:t>
      </w:r>
      <w:r w:rsidRPr="001E1C6B">
        <w:rPr>
          <w:color w:val="auto"/>
          <w:szCs w:val="20"/>
          <w:lang w:val="en-GB"/>
        </w:rPr>
        <w:t>and</w:t>
      </w:r>
      <w:proofErr w:type="gramEnd"/>
      <w:r w:rsidRPr="001E1C6B">
        <w:rPr>
          <w:color w:val="auto"/>
          <w:szCs w:val="20"/>
          <w:lang w:val="en-GB"/>
        </w:rPr>
        <w:t xml:space="preserve"> shall not commit to purchasing the entire scope of Services described in this Technical Specification. The Contracting Authority emphasises that it shall not be obligated to purchase any minimum </w:t>
      </w:r>
      <w:proofErr w:type="gramStart"/>
      <w:r w:rsidRPr="001E1C6B">
        <w:rPr>
          <w:color w:val="auto"/>
          <w:szCs w:val="20"/>
          <w:lang w:val="en-GB"/>
        </w:rPr>
        <w:t>amount</w:t>
      </w:r>
      <w:proofErr w:type="gramEnd"/>
      <w:r w:rsidRPr="001E1C6B">
        <w:rPr>
          <w:color w:val="auto"/>
          <w:szCs w:val="20"/>
          <w:lang w:val="en-GB"/>
        </w:rPr>
        <w:t xml:space="preserve"> of Services from the Supplier</w:t>
      </w:r>
      <w:r w:rsidR="000D72C4" w:rsidRPr="00AE7A8E">
        <w:rPr>
          <w:color w:val="auto"/>
          <w:szCs w:val="20"/>
          <w:lang w:val="en-GB"/>
        </w:rPr>
        <w:t xml:space="preserve">. </w:t>
      </w:r>
    </w:p>
    <w:p w14:paraId="436EB7A1" w14:textId="77777777" w:rsidR="00931AA5" w:rsidRPr="00AE7A8E" w:rsidRDefault="00931AA5" w:rsidP="00931AA5">
      <w:pPr>
        <w:pStyle w:val="ListParagraph"/>
        <w:tabs>
          <w:tab w:val="left" w:pos="993"/>
          <w:tab w:val="left" w:pos="5529"/>
        </w:tabs>
        <w:spacing w:line="240" w:lineRule="auto"/>
        <w:ind w:left="567" w:right="44" w:firstLine="0"/>
        <w:rPr>
          <w:color w:val="auto"/>
          <w:szCs w:val="20"/>
          <w:lang w:val="en-GB"/>
        </w:rPr>
      </w:pPr>
    </w:p>
    <w:p w14:paraId="6C26DC41" w14:textId="426300DE" w:rsidR="00B63257" w:rsidRPr="00AE7A8E" w:rsidRDefault="002100E1" w:rsidP="008D154D">
      <w:pPr>
        <w:pStyle w:val="ListParagraph"/>
        <w:numPr>
          <w:ilvl w:val="0"/>
          <w:numId w:val="21"/>
        </w:numPr>
        <w:pBdr>
          <w:top w:val="single" w:sz="8" w:space="0" w:color="000000"/>
          <w:bottom w:val="single" w:sz="8" w:space="0" w:color="000000"/>
        </w:pBdr>
        <w:tabs>
          <w:tab w:val="left" w:pos="851"/>
          <w:tab w:val="left" w:pos="993"/>
          <w:tab w:val="left" w:pos="5529"/>
        </w:tabs>
        <w:spacing w:after="191" w:line="240" w:lineRule="auto"/>
        <w:ind w:right="44" w:firstLine="207"/>
        <w:jc w:val="left"/>
        <w:rPr>
          <w:color w:val="auto"/>
          <w:szCs w:val="20"/>
          <w:lang w:val="en-GB"/>
        </w:rPr>
      </w:pPr>
      <w:r w:rsidRPr="002100E1">
        <w:rPr>
          <w:color w:val="auto"/>
          <w:szCs w:val="20"/>
          <w:lang w:val="en-GB"/>
        </w:rPr>
        <w:t xml:space="preserve">REQUIREMENTS FOR THE </w:t>
      </w:r>
      <w:r>
        <w:rPr>
          <w:color w:val="auto"/>
          <w:szCs w:val="20"/>
          <w:lang w:val="en-GB"/>
        </w:rPr>
        <w:t xml:space="preserve">SUBJECT MATTER OF THE </w:t>
      </w:r>
      <w:r w:rsidRPr="002100E1">
        <w:rPr>
          <w:color w:val="auto"/>
          <w:szCs w:val="20"/>
          <w:lang w:val="en-GB"/>
        </w:rPr>
        <w:t>PROCUREMENT</w:t>
      </w:r>
      <w:r w:rsidR="008445A1" w:rsidRPr="00AE7A8E">
        <w:rPr>
          <w:color w:val="auto"/>
          <w:szCs w:val="20"/>
          <w:lang w:val="en-GB"/>
        </w:rPr>
        <w:t xml:space="preserve"> </w:t>
      </w:r>
    </w:p>
    <w:p w14:paraId="2D655C4D" w14:textId="0CCA82EA" w:rsidR="00335D3E" w:rsidRPr="00AE7A8E" w:rsidRDefault="00335D3E" w:rsidP="003F30E6">
      <w:pPr>
        <w:tabs>
          <w:tab w:val="left" w:pos="851"/>
        </w:tabs>
        <w:spacing w:after="0" w:line="240" w:lineRule="auto"/>
        <w:ind w:left="0" w:firstLine="0"/>
        <w:textAlignment w:val="bottom"/>
        <w:rPr>
          <w:color w:val="auto"/>
          <w:kern w:val="24"/>
          <w:szCs w:val="20"/>
          <w:lang w:val="en-GB"/>
        </w:rPr>
      </w:pPr>
    </w:p>
    <w:p w14:paraId="52122B25" w14:textId="27C53958" w:rsidR="00C27DC8" w:rsidRPr="00AE7A8E" w:rsidRDefault="002100E1" w:rsidP="00852C9F">
      <w:pPr>
        <w:pStyle w:val="ListParagraph"/>
        <w:numPr>
          <w:ilvl w:val="1"/>
          <w:numId w:val="24"/>
        </w:numPr>
        <w:tabs>
          <w:tab w:val="left" w:pos="1134"/>
        </w:tabs>
        <w:suppressAutoHyphens/>
        <w:autoSpaceDN w:val="0"/>
        <w:spacing w:after="136" w:line="240" w:lineRule="auto"/>
        <w:ind w:right="45"/>
        <w:rPr>
          <w:b/>
          <w:bCs/>
          <w:color w:val="auto"/>
          <w:szCs w:val="20"/>
          <w:lang w:val="en-GB"/>
        </w:rPr>
      </w:pPr>
      <w:r>
        <w:rPr>
          <w:b/>
          <w:bCs/>
          <w:color w:val="auto"/>
          <w:szCs w:val="20"/>
          <w:lang w:val="en-GB"/>
        </w:rPr>
        <w:t>G</w:t>
      </w:r>
      <w:r w:rsidRPr="002100E1">
        <w:rPr>
          <w:b/>
          <w:bCs/>
          <w:color w:val="auto"/>
          <w:szCs w:val="20"/>
          <w:lang w:val="en-GB"/>
        </w:rPr>
        <w:t xml:space="preserve">eneral </w:t>
      </w:r>
      <w:r>
        <w:rPr>
          <w:b/>
          <w:bCs/>
          <w:color w:val="auto"/>
          <w:szCs w:val="20"/>
          <w:lang w:val="en-GB"/>
        </w:rPr>
        <w:t>r</w:t>
      </w:r>
      <w:r w:rsidRPr="002100E1">
        <w:rPr>
          <w:b/>
          <w:bCs/>
          <w:color w:val="auto"/>
          <w:szCs w:val="20"/>
          <w:lang w:val="en-GB"/>
        </w:rPr>
        <w:t xml:space="preserve">equirements for the </w:t>
      </w:r>
      <w:r>
        <w:rPr>
          <w:b/>
          <w:bCs/>
          <w:color w:val="auto"/>
          <w:szCs w:val="20"/>
          <w:lang w:val="en-GB"/>
        </w:rPr>
        <w:t xml:space="preserve">subject matter of the </w:t>
      </w:r>
      <w:r w:rsidRPr="002100E1">
        <w:rPr>
          <w:b/>
          <w:bCs/>
          <w:color w:val="auto"/>
          <w:szCs w:val="20"/>
          <w:lang w:val="en-GB"/>
        </w:rPr>
        <w:t>Procurement</w:t>
      </w:r>
      <w:r w:rsidR="00C27DC8" w:rsidRPr="00AE7A8E">
        <w:rPr>
          <w:b/>
          <w:bCs/>
          <w:color w:val="auto"/>
          <w:szCs w:val="20"/>
          <w:lang w:val="en-GB"/>
        </w:rPr>
        <w:t>:</w:t>
      </w:r>
    </w:p>
    <w:p w14:paraId="35947484" w14:textId="58833049" w:rsidR="0015682B" w:rsidRPr="00AE7A8E" w:rsidRDefault="002100E1" w:rsidP="00C116E6">
      <w:pPr>
        <w:pStyle w:val="ListParagraph"/>
        <w:numPr>
          <w:ilvl w:val="2"/>
          <w:numId w:val="24"/>
        </w:numPr>
        <w:tabs>
          <w:tab w:val="left" w:pos="1134"/>
          <w:tab w:val="left" w:pos="1276"/>
          <w:tab w:val="left" w:pos="1418"/>
        </w:tabs>
        <w:suppressAutoHyphens/>
        <w:autoSpaceDN w:val="0"/>
        <w:spacing w:after="136" w:line="240" w:lineRule="auto"/>
        <w:ind w:left="0" w:right="45"/>
        <w:rPr>
          <w:color w:val="auto"/>
          <w:szCs w:val="20"/>
          <w:lang w:val="en-GB"/>
        </w:rPr>
      </w:pPr>
      <w:r w:rsidRPr="002100E1">
        <w:rPr>
          <w:color w:val="auto"/>
          <w:szCs w:val="20"/>
          <w:lang w:val="en-GB"/>
        </w:rPr>
        <w:t>The Contracting Authority requires a range of expert consultancy services. The nature and scope of the expert consultancy services to be procured by the Contracting Authority are broad</w:t>
      </w:r>
      <w:r w:rsidR="0025777D" w:rsidRPr="00AE7A8E">
        <w:rPr>
          <w:color w:val="auto"/>
          <w:szCs w:val="20"/>
          <w:lang w:val="en-GB"/>
        </w:rPr>
        <w:t>.</w:t>
      </w:r>
    </w:p>
    <w:p w14:paraId="00D22F2F" w14:textId="3F07FCFD" w:rsidR="005320DA" w:rsidRPr="00AE7A8E" w:rsidRDefault="002100E1" w:rsidP="00C116E6">
      <w:pPr>
        <w:pStyle w:val="ListParagraph"/>
        <w:numPr>
          <w:ilvl w:val="2"/>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left="0" w:right="45"/>
        <w:rPr>
          <w:color w:val="auto"/>
          <w:szCs w:val="20"/>
          <w:lang w:val="en-GB"/>
        </w:rPr>
      </w:pPr>
      <w:r w:rsidRPr="002100E1">
        <w:rPr>
          <w:color w:val="auto"/>
          <w:szCs w:val="20"/>
          <w:lang w:val="en-GB"/>
        </w:rPr>
        <w:t>The Contracting Authority aims to procure Services that require</w:t>
      </w:r>
      <w:r w:rsidR="005320DA" w:rsidRPr="00AE7A8E">
        <w:rPr>
          <w:color w:val="auto"/>
          <w:szCs w:val="20"/>
          <w:lang w:val="en-GB"/>
        </w:rPr>
        <w:t>:</w:t>
      </w:r>
    </w:p>
    <w:p w14:paraId="3C7C8B8C" w14:textId="3E0456F2" w:rsidR="0047319D" w:rsidRPr="00AE7A8E" w:rsidRDefault="002100E1"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lang w:val="en-GB"/>
        </w:rPr>
      </w:pPr>
      <w:r w:rsidRPr="002100E1">
        <w:rPr>
          <w:color w:val="auto"/>
          <w:szCs w:val="20"/>
          <w:lang w:val="en-GB"/>
        </w:rPr>
        <w:t xml:space="preserve">Excellent analytical </w:t>
      </w:r>
      <w:proofErr w:type="gramStart"/>
      <w:r w:rsidRPr="002100E1">
        <w:rPr>
          <w:color w:val="auto"/>
          <w:szCs w:val="20"/>
          <w:lang w:val="en-GB"/>
        </w:rPr>
        <w:t>skills</w:t>
      </w:r>
      <w:r w:rsidR="0047319D" w:rsidRPr="00AE7A8E">
        <w:rPr>
          <w:color w:val="auto"/>
          <w:szCs w:val="20"/>
          <w:lang w:val="en-GB"/>
        </w:rPr>
        <w:t>;</w:t>
      </w:r>
      <w:proofErr w:type="gramEnd"/>
      <w:r w:rsidR="0047319D" w:rsidRPr="00AE7A8E">
        <w:rPr>
          <w:color w:val="auto"/>
          <w:szCs w:val="20"/>
          <w:lang w:val="en-GB"/>
        </w:rPr>
        <w:t xml:space="preserve"> </w:t>
      </w:r>
    </w:p>
    <w:p w14:paraId="1102476A" w14:textId="56E67875" w:rsidR="0047319D" w:rsidRPr="00AE7A8E" w:rsidRDefault="002100E1"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lang w:val="en-GB"/>
        </w:rPr>
      </w:pPr>
      <w:r w:rsidRPr="002100E1">
        <w:rPr>
          <w:color w:val="auto"/>
          <w:szCs w:val="20"/>
          <w:lang w:val="en-GB"/>
        </w:rPr>
        <w:t xml:space="preserve">The ability to articulate ideas clearly in both written and spoken </w:t>
      </w:r>
      <w:proofErr w:type="gramStart"/>
      <w:r w:rsidRPr="002100E1">
        <w:rPr>
          <w:color w:val="auto"/>
          <w:szCs w:val="20"/>
          <w:lang w:val="en-GB"/>
        </w:rPr>
        <w:t>English</w:t>
      </w:r>
      <w:r w:rsidR="0047319D" w:rsidRPr="00AE7A8E">
        <w:rPr>
          <w:color w:val="auto"/>
          <w:szCs w:val="20"/>
          <w:lang w:val="en-GB"/>
        </w:rPr>
        <w:t>;</w:t>
      </w:r>
      <w:proofErr w:type="gramEnd"/>
      <w:r w:rsidR="0047319D" w:rsidRPr="00AE7A8E">
        <w:rPr>
          <w:color w:val="auto"/>
          <w:szCs w:val="20"/>
          <w:lang w:val="en-GB"/>
        </w:rPr>
        <w:t xml:space="preserve"> </w:t>
      </w:r>
    </w:p>
    <w:p w14:paraId="1F7A60E9" w14:textId="370482C9" w:rsidR="0047319D" w:rsidRPr="00AE7A8E" w:rsidRDefault="002100E1"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lang w:val="en-GB"/>
        </w:rPr>
      </w:pPr>
      <w:r w:rsidRPr="002100E1">
        <w:rPr>
          <w:color w:val="auto"/>
          <w:szCs w:val="20"/>
          <w:lang w:val="en-GB"/>
        </w:rPr>
        <w:t xml:space="preserve">The ability to prepare summarised information, conclusions, and to </w:t>
      </w:r>
      <w:r>
        <w:rPr>
          <w:color w:val="auto"/>
          <w:szCs w:val="20"/>
          <w:lang w:val="en-GB"/>
        </w:rPr>
        <w:t>reason</w:t>
      </w:r>
      <w:r w:rsidRPr="002100E1">
        <w:rPr>
          <w:color w:val="auto"/>
          <w:szCs w:val="20"/>
          <w:lang w:val="en-GB"/>
        </w:rPr>
        <w:t xml:space="preserve"> </w:t>
      </w:r>
      <w:proofErr w:type="gramStart"/>
      <w:r w:rsidRPr="002100E1">
        <w:rPr>
          <w:color w:val="auto"/>
          <w:szCs w:val="20"/>
          <w:lang w:val="en-GB"/>
        </w:rPr>
        <w:t>effectively</w:t>
      </w:r>
      <w:r w:rsidR="003B268F" w:rsidRPr="00AE7A8E">
        <w:rPr>
          <w:color w:val="auto"/>
          <w:szCs w:val="20"/>
          <w:lang w:val="en-GB"/>
        </w:rPr>
        <w:t>;</w:t>
      </w:r>
      <w:proofErr w:type="gramEnd"/>
    </w:p>
    <w:p w14:paraId="34E49559" w14:textId="1984280C" w:rsidR="0047319D" w:rsidRPr="00AE7A8E" w:rsidRDefault="002100E1"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lang w:val="en-GB"/>
        </w:rPr>
      </w:pPr>
      <w:r w:rsidRPr="002100E1">
        <w:rPr>
          <w:color w:val="auto"/>
          <w:szCs w:val="20"/>
          <w:lang w:val="en-GB"/>
        </w:rPr>
        <w:lastRenderedPageBreak/>
        <w:t>Proficient computer skills (MS Windows, MS Office, MS Teams, or equivalent</w:t>
      </w:r>
      <w:proofErr w:type="gramStart"/>
      <w:r w:rsidR="00AE7A8E">
        <w:rPr>
          <w:color w:val="auto"/>
          <w:szCs w:val="20"/>
          <w:lang w:val="en-GB"/>
        </w:rPr>
        <w:t>)</w:t>
      </w:r>
      <w:r>
        <w:rPr>
          <w:color w:val="auto"/>
          <w:szCs w:val="20"/>
          <w:lang w:val="en-GB"/>
        </w:rPr>
        <w:t>;</w:t>
      </w:r>
      <w:proofErr w:type="gramEnd"/>
    </w:p>
    <w:p w14:paraId="404254D8" w14:textId="45BA7240" w:rsidR="0047319D" w:rsidRPr="00AE7A8E" w:rsidRDefault="002100E1"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lang w:val="en-GB"/>
        </w:rPr>
      </w:pPr>
      <w:r w:rsidRPr="002100E1">
        <w:rPr>
          <w:color w:val="auto"/>
          <w:szCs w:val="20"/>
          <w:lang w:val="en-GB"/>
        </w:rPr>
        <w:t>Proficiency in English at a specified level</w:t>
      </w:r>
      <w:r w:rsidR="0047319D" w:rsidRPr="00AE7A8E">
        <w:rPr>
          <w:color w:val="auto"/>
          <w:szCs w:val="20"/>
          <w:lang w:val="en-GB"/>
        </w:rPr>
        <w:t>.</w:t>
      </w:r>
      <w:r w:rsidR="003B268F" w:rsidRPr="00AE7A8E">
        <w:rPr>
          <w:color w:val="auto"/>
          <w:szCs w:val="20"/>
          <w:lang w:val="en-GB"/>
        </w:rPr>
        <w:t xml:space="preserve"> </w:t>
      </w:r>
    </w:p>
    <w:p w14:paraId="0B05ADAF" w14:textId="316F8C4F" w:rsidR="00C35827" w:rsidRPr="00AE7A8E" w:rsidRDefault="002100E1" w:rsidP="00CA4F00">
      <w:pPr>
        <w:pStyle w:val="ListParagraph"/>
        <w:numPr>
          <w:ilvl w:val="2"/>
          <w:numId w:val="24"/>
        </w:numPr>
        <w:tabs>
          <w:tab w:val="left" w:pos="851"/>
          <w:tab w:val="left" w:pos="993"/>
          <w:tab w:val="left" w:pos="1134"/>
          <w:tab w:val="left" w:pos="1276"/>
          <w:tab w:val="left" w:pos="1418"/>
          <w:tab w:val="left" w:pos="2127"/>
          <w:tab w:val="left" w:pos="3544"/>
          <w:tab w:val="left" w:pos="5529"/>
        </w:tabs>
        <w:suppressAutoHyphens/>
        <w:autoSpaceDN w:val="0"/>
        <w:spacing w:after="136" w:line="240" w:lineRule="auto"/>
        <w:ind w:left="0" w:right="45"/>
        <w:rPr>
          <w:color w:val="auto"/>
          <w:szCs w:val="20"/>
          <w:lang w:val="en-GB"/>
        </w:rPr>
      </w:pPr>
      <w:r w:rsidRPr="002100E1">
        <w:rPr>
          <w:color w:val="auto"/>
          <w:szCs w:val="20"/>
          <w:lang w:val="en-GB"/>
        </w:rPr>
        <w:t xml:space="preserve">The Supplier shall issue an invoice for the provided Services, accompanied by a report detailing the Services provided/work performed and their duration in working days or hours (depending on the specific lot). Invoices shall be submitted to the Contracting Authority </w:t>
      </w:r>
      <w:r>
        <w:rPr>
          <w:color w:val="auto"/>
          <w:szCs w:val="20"/>
          <w:lang w:val="en-GB"/>
        </w:rPr>
        <w:t>at least</w:t>
      </w:r>
      <w:r w:rsidRPr="002100E1">
        <w:rPr>
          <w:color w:val="auto"/>
          <w:szCs w:val="20"/>
          <w:lang w:val="en-GB"/>
        </w:rPr>
        <w:t xml:space="preserve"> every three months</w:t>
      </w:r>
      <w:r w:rsidR="00C35827" w:rsidRPr="00AE7A8E">
        <w:rPr>
          <w:color w:val="auto"/>
          <w:szCs w:val="20"/>
          <w:lang w:val="en-GB"/>
        </w:rPr>
        <w:t>.</w:t>
      </w:r>
    </w:p>
    <w:p w14:paraId="2D247C0E" w14:textId="220906CD" w:rsidR="006C002A" w:rsidRPr="00AE7A8E" w:rsidRDefault="002100E1" w:rsidP="00453282">
      <w:pPr>
        <w:pStyle w:val="Heading1"/>
        <w:numPr>
          <w:ilvl w:val="1"/>
          <w:numId w:val="24"/>
        </w:numPr>
        <w:tabs>
          <w:tab w:val="left" w:pos="851"/>
          <w:tab w:val="left" w:pos="1418"/>
          <w:tab w:val="left" w:pos="5529"/>
        </w:tabs>
        <w:spacing w:after="136" w:line="240" w:lineRule="auto"/>
        <w:ind w:right="45"/>
        <w:jc w:val="both"/>
        <w:rPr>
          <w:color w:val="auto"/>
          <w:szCs w:val="20"/>
          <w:lang w:val="en-GB"/>
        </w:rPr>
      </w:pPr>
      <w:r w:rsidRPr="002100E1">
        <w:rPr>
          <w:color w:val="auto"/>
          <w:szCs w:val="20"/>
          <w:lang w:val="en-GB"/>
        </w:rPr>
        <w:t xml:space="preserve">The Services shall encompass the requirements set forth in </w:t>
      </w:r>
      <w:r>
        <w:rPr>
          <w:color w:val="auto"/>
          <w:szCs w:val="20"/>
          <w:lang w:val="en-GB"/>
        </w:rPr>
        <w:t>point</w:t>
      </w:r>
      <w:r w:rsidRPr="002100E1">
        <w:rPr>
          <w:color w:val="auto"/>
          <w:szCs w:val="20"/>
          <w:lang w:val="en-GB"/>
        </w:rPr>
        <w:t xml:space="preserve"> 4.1 and include the following</w:t>
      </w:r>
      <w:r w:rsidR="00ED19DE" w:rsidRPr="00AE7A8E">
        <w:rPr>
          <w:color w:val="auto"/>
          <w:szCs w:val="20"/>
          <w:lang w:val="en-GB"/>
        </w:rPr>
        <w:t>:</w:t>
      </w:r>
    </w:p>
    <w:p w14:paraId="6ED3286C" w14:textId="11560A80" w:rsidR="0032402A" w:rsidRPr="00AE7A8E" w:rsidRDefault="001E1C6B" w:rsidP="00BC078E">
      <w:pPr>
        <w:pStyle w:val="ListParagraph"/>
        <w:numPr>
          <w:ilvl w:val="2"/>
          <w:numId w:val="24"/>
        </w:numPr>
        <w:ind w:left="0"/>
        <w:rPr>
          <w:b/>
          <w:bCs/>
          <w:color w:val="auto"/>
          <w:lang w:val="en-GB"/>
        </w:rPr>
      </w:pPr>
      <w:r>
        <w:rPr>
          <w:b/>
          <w:bCs/>
          <w:color w:val="auto"/>
          <w:lang w:val="en-GB"/>
        </w:rPr>
        <w:t>Lot 1</w:t>
      </w:r>
      <w:r w:rsidR="0032402A" w:rsidRPr="00AE7A8E">
        <w:rPr>
          <w:b/>
          <w:bCs/>
          <w:color w:val="auto"/>
          <w:lang w:val="en-GB"/>
        </w:rPr>
        <w:t xml:space="preserve">. </w:t>
      </w:r>
      <w:r w:rsidR="00A27DA3" w:rsidRPr="00A27DA3">
        <w:rPr>
          <w:b/>
          <w:bCs/>
          <w:color w:val="auto"/>
          <w:lang w:val="en-GB"/>
        </w:rPr>
        <w:t xml:space="preserve">Lead </w:t>
      </w:r>
      <w:r w:rsidR="00A27DA3">
        <w:rPr>
          <w:b/>
          <w:bCs/>
          <w:color w:val="auto"/>
          <w:lang w:val="en-GB"/>
        </w:rPr>
        <w:t>t</w:t>
      </w:r>
      <w:r w:rsidR="00A27DA3" w:rsidRPr="00A27DA3">
        <w:rPr>
          <w:b/>
          <w:bCs/>
          <w:color w:val="auto"/>
          <w:lang w:val="en-GB"/>
        </w:rPr>
        <w:t xml:space="preserve">hematic </w:t>
      </w:r>
      <w:r w:rsidR="00A27DA3">
        <w:rPr>
          <w:b/>
          <w:bCs/>
          <w:color w:val="auto"/>
          <w:lang w:val="en-GB"/>
        </w:rPr>
        <w:t>e</w:t>
      </w:r>
      <w:r w:rsidR="00A27DA3" w:rsidRPr="00A27DA3">
        <w:rPr>
          <w:b/>
          <w:bCs/>
          <w:color w:val="auto"/>
          <w:lang w:val="en-GB"/>
        </w:rPr>
        <w:t>xpert for the ALMA Network</w:t>
      </w:r>
      <w:r w:rsidR="0032402A" w:rsidRPr="00AE7A8E">
        <w:rPr>
          <w:b/>
          <w:bCs/>
          <w:color w:val="auto"/>
          <w:lang w:val="en-GB"/>
        </w:rPr>
        <w:t xml:space="preserve">. </w:t>
      </w:r>
      <w:r w:rsidR="00A27DA3">
        <w:rPr>
          <w:color w:val="auto"/>
          <w:lang w:val="en-GB"/>
        </w:rPr>
        <w:t>The ALMA Network connects ESF+ managing authorities and implementing bodies that are participating or planning to participate in the ALMA (Aim, Learn, Master, Achieve) initiative</w:t>
      </w:r>
      <w:r w:rsidR="0032402A" w:rsidRPr="00AE7A8E">
        <w:rPr>
          <w:color w:val="auto"/>
          <w:lang w:val="en-GB"/>
        </w:rPr>
        <w:t xml:space="preserve">. </w:t>
      </w:r>
      <w:r w:rsidR="00A27DA3">
        <w:rPr>
          <w:color w:val="auto"/>
          <w:lang w:val="en-GB"/>
        </w:rPr>
        <w:t>The Network coordinates and provides practical support in publishing and implementing ALMA calls at various levels – from planning, call preparation, to different stages of implementation, based on the needs of network partners</w:t>
      </w:r>
      <w:r w:rsidR="0032402A" w:rsidRPr="00AE7A8E">
        <w:rPr>
          <w:color w:val="auto"/>
          <w:lang w:val="en-GB"/>
        </w:rPr>
        <w:t xml:space="preserve">. </w:t>
      </w:r>
      <w:r w:rsidR="00A27DA3">
        <w:rPr>
          <w:color w:val="auto"/>
          <w:lang w:val="en-GB"/>
        </w:rPr>
        <w:t>The Network facilitates addressing challenges, sharing best practices, and discussing different approaches and solutions. More information is available at</w:t>
      </w:r>
      <w:r w:rsidR="0032402A" w:rsidRPr="00AE7A8E">
        <w:rPr>
          <w:color w:val="auto"/>
          <w:lang w:val="en-GB"/>
        </w:rPr>
        <w:t xml:space="preserve">: </w:t>
      </w:r>
      <w:hyperlink r:id="rId11" w:history="1">
        <w:r w:rsidR="0032402A" w:rsidRPr="00AE7A8E">
          <w:rPr>
            <w:rStyle w:val="Hyperlink"/>
            <w:lang w:val="en-GB"/>
          </w:rPr>
          <w:t>ALMA Network - SI+ (socialinnovationplus.eu)</w:t>
        </w:r>
      </w:hyperlink>
      <w:r w:rsidR="0032402A" w:rsidRPr="00AE7A8E">
        <w:rPr>
          <w:color w:val="auto"/>
          <w:lang w:val="en-GB"/>
        </w:rPr>
        <w:t>.</w:t>
      </w:r>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w:t>
      </w:r>
    </w:p>
    <w:p w14:paraId="35C2A7C7" w14:textId="369E5C99" w:rsidR="0032402A" w:rsidRPr="00AE7A8E" w:rsidRDefault="00A27DA3" w:rsidP="0032402A">
      <w:pPr>
        <w:pStyle w:val="ListParagraph"/>
        <w:numPr>
          <w:ilvl w:val="3"/>
          <w:numId w:val="24"/>
        </w:numPr>
        <w:rPr>
          <w:color w:val="auto"/>
          <w:szCs w:val="20"/>
          <w:lang w:val="en-GB"/>
        </w:rPr>
      </w:pPr>
      <w:r w:rsidRPr="00A27DA3">
        <w:rPr>
          <w:color w:val="auto"/>
          <w:szCs w:val="20"/>
          <w:lang w:val="en-GB"/>
        </w:rPr>
        <w:t xml:space="preserve">Preparation of the ALMA Network annual work </w:t>
      </w:r>
      <w:proofErr w:type="gramStart"/>
      <w:r w:rsidRPr="00A27DA3">
        <w:rPr>
          <w:color w:val="auto"/>
          <w:szCs w:val="20"/>
          <w:lang w:val="en-GB"/>
        </w:rPr>
        <w:t>programme</w:t>
      </w:r>
      <w:r w:rsidR="0032402A" w:rsidRPr="00AE7A8E">
        <w:rPr>
          <w:color w:val="auto"/>
          <w:szCs w:val="20"/>
          <w:lang w:val="en-GB"/>
        </w:rPr>
        <w:t>;</w:t>
      </w:r>
      <w:proofErr w:type="gramEnd"/>
      <w:r w:rsidR="0032402A" w:rsidRPr="00AE7A8E">
        <w:rPr>
          <w:color w:val="auto"/>
          <w:szCs w:val="20"/>
          <w:lang w:val="en-GB"/>
        </w:rPr>
        <w:t xml:space="preserve"> </w:t>
      </w:r>
    </w:p>
    <w:p w14:paraId="07AB508B" w14:textId="1CD6527F" w:rsidR="0032402A" w:rsidRPr="00AE7A8E" w:rsidRDefault="00A27DA3" w:rsidP="0032402A">
      <w:pPr>
        <w:pStyle w:val="ListParagraph"/>
        <w:numPr>
          <w:ilvl w:val="3"/>
          <w:numId w:val="24"/>
        </w:numPr>
        <w:rPr>
          <w:color w:val="auto"/>
          <w:szCs w:val="20"/>
          <w:lang w:val="en-GB"/>
        </w:rPr>
      </w:pPr>
      <w:r w:rsidRPr="00A27DA3">
        <w:rPr>
          <w:color w:val="auto"/>
          <w:szCs w:val="20"/>
          <w:lang w:val="en-GB"/>
        </w:rPr>
        <w:t xml:space="preserve">Participation in ALMA Network coordination meetings, both </w:t>
      </w:r>
      <w:r>
        <w:rPr>
          <w:color w:val="auto"/>
          <w:szCs w:val="20"/>
          <w:lang w:val="en-GB"/>
        </w:rPr>
        <w:t>online</w:t>
      </w:r>
      <w:r w:rsidRPr="00A27DA3">
        <w:rPr>
          <w:color w:val="auto"/>
          <w:szCs w:val="20"/>
          <w:lang w:val="en-GB"/>
        </w:rPr>
        <w:t xml:space="preserve"> and in-person events, </w:t>
      </w:r>
      <w:r>
        <w:rPr>
          <w:color w:val="auto"/>
          <w:szCs w:val="20"/>
          <w:lang w:val="en-GB"/>
        </w:rPr>
        <w:t xml:space="preserve">in </w:t>
      </w:r>
      <w:r w:rsidRPr="00A27DA3">
        <w:rPr>
          <w:color w:val="auto"/>
          <w:szCs w:val="20"/>
          <w:lang w:val="en-GB"/>
        </w:rPr>
        <w:t>accord</w:t>
      </w:r>
      <w:r>
        <w:rPr>
          <w:color w:val="auto"/>
          <w:szCs w:val="20"/>
          <w:lang w:val="en-GB"/>
        </w:rPr>
        <w:t>ance with</w:t>
      </w:r>
      <w:r w:rsidRPr="00A27DA3">
        <w:rPr>
          <w:color w:val="auto"/>
          <w:szCs w:val="20"/>
          <w:lang w:val="en-GB"/>
        </w:rPr>
        <w:t xml:space="preserve"> the planned work </w:t>
      </w:r>
      <w:proofErr w:type="gramStart"/>
      <w:r w:rsidRPr="00A27DA3">
        <w:rPr>
          <w:color w:val="auto"/>
          <w:szCs w:val="20"/>
          <w:lang w:val="en-GB"/>
        </w:rPr>
        <w:t>programmes</w:t>
      </w:r>
      <w:r w:rsidR="0032402A" w:rsidRPr="00AE7A8E">
        <w:rPr>
          <w:color w:val="auto"/>
          <w:szCs w:val="20"/>
          <w:lang w:val="en-GB"/>
        </w:rPr>
        <w:t>;</w:t>
      </w:r>
      <w:proofErr w:type="gramEnd"/>
      <w:r w:rsidR="0032402A" w:rsidRPr="00AE7A8E">
        <w:rPr>
          <w:color w:val="auto"/>
          <w:szCs w:val="20"/>
          <w:lang w:val="en-GB"/>
        </w:rPr>
        <w:t xml:space="preserve">  </w:t>
      </w:r>
    </w:p>
    <w:p w14:paraId="523D9067" w14:textId="23005E5C" w:rsidR="0032402A" w:rsidRPr="00AE7A8E" w:rsidRDefault="00A27DA3" w:rsidP="0032402A">
      <w:pPr>
        <w:pStyle w:val="ListParagraph"/>
        <w:numPr>
          <w:ilvl w:val="3"/>
          <w:numId w:val="24"/>
        </w:numPr>
        <w:rPr>
          <w:color w:val="auto"/>
          <w:szCs w:val="20"/>
          <w:lang w:val="en-GB"/>
        </w:rPr>
      </w:pPr>
      <w:r w:rsidRPr="00A27DA3">
        <w:rPr>
          <w:color w:val="auto"/>
          <w:szCs w:val="20"/>
          <w:lang w:val="en-GB"/>
        </w:rPr>
        <w:t xml:space="preserve">Participation in meetings with the European Commission and the </w:t>
      </w:r>
      <w:r>
        <w:rPr>
          <w:color w:val="auto"/>
          <w:szCs w:val="20"/>
          <w:lang w:val="en-GB"/>
        </w:rPr>
        <w:t>Steering</w:t>
      </w:r>
      <w:r w:rsidRPr="00A27DA3">
        <w:rPr>
          <w:color w:val="auto"/>
          <w:szCs w:val="20"/>
          <w:lang w:val="en-GB"/>
        </w:rPr>
        <w:t xml:space="preserve"> </w:t>
      </w:r>
      <w:proofErr w:type="gramStart"/>
      <w:r>
        <w:rPr>
          <w:color w:val="auto"/>
          <w:szCs w:val="20"/>
          <w:lang w:val="en-GB"/>
        </w:rPr>
        <w:t>G</w:t>
      </w:r>
      <w:r w:rsidRPr="00A27DA3">
        <w:rPr>
          <w:color w:val="auto"/>
          <w:szCs w:val="20"/>
          <w:lang w:val="en-GB"/>
        </w:rPr>
        <w:t>roup</w:t>
      </w:r>
      <w:r w:rsidR="0032402A" w:rsidRPr="00AE7A8E">
        <w:rPr>
          <w:color w:val="auto"/>
          <w:szCs w:val="20"/>
          <w:lang w:val="en-GB"/>
        </w:rPr>
        <w:t>;</w:t>
      </w:r>
      <w:proofErr w:type="gramEnd"/>
      <w:r w:rsidR="0032402A" w:rsidRPr="00AE7A8E">
        <w:rPr>
          <w:color w:val="auto"/>
          <w:szCs w:val="20"/>
          <w:lang w:val="en-GB"/>
        </w:rPr>
        <w:t xml:space="preserve"> </w:t>
      </w:r>
    </w:p>
    <w:p w14:paraId="1ED9AA31" w14:textId="05704DD8" w:rsidR="0032402A" w:rsidRPr="00AE7A8E" w:rsidRDefault="00A27DA3" w:rsidP="0032402A">
      <w:pPr>
        <w:pStyle w:val="ListParagraph"/>
        <w:numPr>
          <w:ilvl w:val="3"/>
          <w:numId w:val="24"/>
        </w:numPr>
        <w:rPr>
          <w:color w:val="auto"/>
          <w:szCs w:val="20"/>
          <w:lang w:val="en-GB"/>
        </w:rPr>
      </w:pPr>
      <w:r w:rsidRPr="00A27DA3">
        <w:rPr>
          <w:color w:val="auto"/>
          <w:szCs w:val="20"/>
          <w:lang w:val="en-GB"/>
        </w:rPr>
        <w:t xml:space="preserve">Planning of concepts for </w:t>
      </w:r>
      <w:r>
        <w:rPr>
          <w:color w:val="auto"/>
          <w:szCs w:val="20"/>
          <w:lang w:val="en-GB"/>
        </w:rPr>
        <w:t>online</w:t>
      </w:r>
      <w:r w:rsidRPr="00A27DA3">
        <w:rPr>
          <w:color w:val="auto"/>
          <w:szCs w:val="20"/>
          <w:lang w:val="en-GB"/>
        </w:rPr>
        <w:t xml:space="preserve"> and in-person events, preparation of activity plans, drafting agendas, preparation and delivery of thematic </w:t>
      </w:r>
      <w:proofErr w:type="gramStart"/>
      <w:r w:rsidRPr="00A27DA3">
        <w:rPr>
          <w:color w:val="auto"/>
          <w:szCs w:val="20"/>
          <w:lang w:val="en-GB"/>
        </w:rPr>
        <w:t>presentations</w:t>
      </w:r>
      <w:r w:rsidR="0032402A" w:rsidRPr="00AE7A8E">
        <w:rPr>
          <w:color w:val="auto"/>
          <w:szCs w:val="20"/>
          <w:lang w:val="en-GB"/>
        </w:rPr>
        <w:t>;</w:t>
      </w:r>
      <w:proofErr w:type="gramEnd"/>
      <w:r w:rsidR="0032402A" w:rsidRPr="00AE7A8E">
        <w:rPr>
          <w:color w:val="auto"/>
          <w:szCs w:val="20"/>
          <w:lang w:val="en-GB"/>
        </w:rPr>
        <w:t xml:space="preserve"> </w:t>
      </w:r>
    </w:p>
    <w:p w14:paraId="1F62ED6C" w14:textId="5EA56FFA" w:rsidR="0032402A" w:rsidRPr="00AE7A8E" w:rsidRDefault="00A27DA3" w:rsidP="0032402A">
      <w:pPr>
        <w:pStyle w:val="ListParagraph"/>
        <w:numPr>
          <w:ilvl w:val="3"/>
          <w:numId w:val="24"/>
        </w:numPr>
        <w:rPr>
          <w:color w:val="auto"/>
          <w:szCs w:val="20"/>
          <w:lang w:val="en-GB"/>
        </w:rPr>
      </w:pPr>
      <w:r w:rsidRPr="00A27DA3">
        <w:rPr>
          <w:color w:val="auto"/>
          <w:szCs w:val="20"/>
          <w:lang w:val="en-GB"/>
        </w:rPr>
        <w:t xml:space="preserve">Moderation of </w:t>
      </w:r>
      <w:r>
        <w:rPr>
          <w:color w:val="auto"/>
          <w:szCs w:val="20"/>
          <w:lang w:val="en-GB"/>
        </w:rPr>
        <w:t>online</w:t>
      </w:r>
      <w:r w:rsidRPr="00A27DA3">
        <w:rPr>
          <w:color w:val="auto"/>
          <w:szCs w:val="20"/>
          <w:lang w:val="en-GB"/>
        </w:rPr>
        <w:t xml:space="preserve"> and in-person </w:t>
      </w:r>
      <w:proofErr w:type="gramStart"/>
      <w:r w:rsidRPr="00A27DA3">
        <w:rPr>
          <w:color w:val="auto"/>
          <w:szCs w:val="20"/>
          <w:lang w:val="en-GB"/>
        </w:rPr>
        <w:t>events</w:t>
      </w:r>
      <w:r w:rsidR="0032402A" w:rsidRPr="00AE7A8E">
        <w:rPr>
          <w:color w:val="auto"/>
          <w:szCs w:val="20"/>
          <w:lang w:val="en-GB"/>
        </w:rPr>
        <w:t>;</w:t>
      </w:r>
      <w:proofErr w:type="gramEnd"/>
      <w:r w:rsidR="0032402A" w:rsidRPr="00AE7A8E">
        <w:rPr>
          <w:color w:val="auto"/>
          <w:szCs w:val="20"/>
          <w:lang w:val="en-GB"/>
        </w:rPr>
        <w:t xml:space="preserve"> </w:t>
      </w:r>
    </w:p>
    <w:p w14:paraId="313B16FC" w14:textId="5D30AADB" w:rsidR="0032402A" w:rsidRPr="00AE7A8E" w:rsidRDefault="00A27DA3" w:rsidP="0032402A">
      <w:pPr>
        <w:pStyle w:val="ListParagraph"/>
        <w:numPr>
          <w:ilvl w:val="3"/>
          <w:numId w:val="24"/>
        </w:numPr>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42ED97B7" w14:textId="677E6C3F" w:rsidR="0032402A" w:rsidRPr="00AE7A8E" w:rsidRDefault="00A27DA3" w:rsidP="0032402A">
      <w:pPr>
        <w:pStyle w:val="ListParagraph"/>
        <w:numPr>
          <w:ilvl w:val="3"/>
          <w:numId w:val="24"/>
        </w:numPr>
        <w:rPr>
          <w:color w:val="auto"/>
          <w:szCs w:val="20"/>
          <w:lang w:val="en-GB"/>
        </w:rPr>
      </w:pPr>
      <w:r w:rsidRPr="00A27DA3">
        <w:rPr>
          <w:color w:val="auto"/>
          <w:szCs w:val="20"/>
          <w:lang w:val="en-GB"/>
        </w:rPr>
        <w:t xml:space="preserve">Preparation of surveys for network participants to identify participant needs for the work programme and thematic </w:t>
      </w:r>
      <w:proofErr w:type="gramStart"/>
      <w:r w:rsidRPr="00A27DA3">
        <w:rPr>
          <w:color w:val="auto"/>
          <w:szCs w:val="20"/>
          <w:lang w:val="en-GB"/>
        </w:rPr>
        <w:t>events</w:t>
      </w:r>
      <w:r w:rsidR="0032402A" w:rsidRPr="00AE7A8E">
        <w:rPr>
          <w:color w:val="auto"/>
          <w:szCs w:val="20"/>
          <w:lang w:val="en-GB"/>
        </w:rPr>
        <w:t>;</w:t>
      </w:r>
      <w:proofErr w:type="gramEnd"/>
      <w:r w:rsidR="0032402A" w:rsidRPr="00AE7A8E">
        <w:rPr>
          <w:color w:val="auto"/>
          <w:szCs w:val="20"/>
          <w:lang w:val="en-GB"/>
        </w:rPr>
        <w:t xml:space="preserve"> </w:t>
      </w:r>
    </w:p>
    <w:p w14:paraId="2FE21CFA" w14:textId="3CFC6171" w:rsidR="0032402A" w:rsidRPr="00AE7A8E" w:rsidRDefault="00A27DA3" w:rsidP="0032402A">
      <w:pPr>
        <w:pStyle w:val="ListParagraph"/>
        <w:numPr>
          <w:ilvl w:val="3"/>
          <w:numId w:val="24"/>
        </w:numPr>
        <w:rPr>
          <w:color w:val="auto"/>
          <w:szCs w:val="20"/>
          <w:lang w:val="en-GB"/>
        </w:rPr>
      </w:pPr>
      <w:r w:rsidRPr="00A27DA3">
        <w:rPr>
          <w:color w:val="auto"/>
          <w:szCs w:val="20"/>
          <w:lang w:val="en-GB"/>
        </w:rPr>
        <w:t>Preparation of thematic products/documents outlined in the annual work programme (e.g. preparation of initiative maps, drafting of data plans required for databases, analysis of data collected from network members, etc.</w:t>
      </w:r>
      <w:r w:rsidR="0032402A" w:rsidRPr="00AE7A8E">
        <w:rPr>
          <w:color w:val="auto"/>
          <w:szCs w:val="20"/>
          <w:lang w:val="en-GB"/>
        </w:rPr>
        <w:t xml:space="preserve">). </w:t>
      </w:r>
    </w:p>
    <w:p w14:paraId="107E5FF7" w14:textId="488A4616" w:rsidR="0032402A" w:rsidRPr="00AE7A8E" w:rsidRDefault="001E1C6B" w:rsidP="00BC078E">
      <w:pPr>
        <w:pStyle w:val="ListParagraph"/>
        <w:numPr>
          <w:ilvl w:val="2"/>
          <w:numId w:val="24"/>
        </w:numPr>
        <w:ind w:left="0"/>
        <w:rPr>
          <w:b/>
          <w:bCs/>
          <w:color w:val="auto"/>
          <w:lang w:val="en-GB"/>
        </w:rPr>
      </w:pPr>
      <w:r>
        <w:rPr>
          <w:b/>
          <w:bCs/>
          <w:color w:val="auto"/>
          <w:lang w:val="en-GB"/>
        </w:rPr>
        <w:t>Lot 2</w:t>
      </w:r>
      <w:r w:rsidR="0032402A" w:rsidRPr="00AE7A8E">
        <w:rPr>
          <w:b/>
          <w:bCs/>
          <w:color w:val="auto"/>
          <w:lang w:val="en-GB"/>
        </w:rPr>
        <w:t xml:space="preserve">. </w:t>
      </w:r>
      <w:r w:rsidR="00A27DA3">
        <w:rPr>
          <w:b/>
          <w:bCs/>
          <w:color w:val="auto"/>
          <w:lang w:val="en-GB"/>
        </w:rPr>
        <w:t>Additional thematic expert for the ALMA Network No.</w:t>
      </w:r>
      <w:r w:rsidR="0032402A" w:rsidRPr="00AE7A8E">
        <w:rPr>
          <w:b/>
          <w:bCs/>
          <w:color w:val="auto"/>
          <w:lang w:val="en-GB"/>
        </w:rPr>
        <w:t xml:space="preserve"> 1. </w:t>
      </w:r>
      <w:r w:rsidR="00A27DA3">
        <w:rPr>
          <w:color w:val="auto"/>
          <w:lang w:val="en-GB"/>
        </w:rPr>
        <w:t>The ALMA Network connects ESF+ managing authorities and implementing bodies that are participating or planning to participate in the ALMA (Aim, Learn, Master, Achieve) initiative</w:t>
      </w:r>
      <w:r w:rsidR="0032402A" w:rsidRPr="00AE7A8E">
        <w:rPr>
          <w:color w:val="auto"/>
          <w:lang w:val="en-GB"/>
        </w:rPr>
        <w:t xml:space="preserve">. </w:t>
      </w:r>
      <w:r w:rsidR="00A27DA3">
        <w:rPr>
          <w:color w:val="auto"/>
          <w:lang w:val="en-GB"/>
        </w:rPr>
        <w:t>The Network coordinates and provides practical support in publishing and implementing ALMA calls at various levels – from planning, call preparation, to different stages of implementation, based on the needs of network partners</w:t>
      </w:r>
      <w:r w:rsidR="0032402A" w:rsidRPr="00AE7A8E">
        <w:rPr>
          <w:color w:val="auto"/>
          <w:lang w:val="en-GB"/>
        </w:rPr>
        <w:t xml:space="preserve">. </w:t>
      </w:r>
      <w:r w:rsidR="00A27DA3">
        <w:rPr>
          <w:color w:val="auto"/>
          <w:lang w:val="en-GB"/>
        </w:rPr>
        <w:t>The Network facilitates addressing challenges, sharing best practices, and discussing different approaches and solutions. More information is available at</w:t>
      </w:r>
      <w:r w:rsidR="0032402A" w:rsidRPr="00AE7A8E">
        <w:rPr>
          <w:color w:val="auto"/>
          <w:lang w:val="en-GB"/>
        </w:rPr>
        <w:t xml:space="preserve">: </w:t>
      </w:r>
      <w:hyperlink r:id="rId12" w:history="1">
        <w:r w:rsidR="0032402A" w:rsidRPr="00AE7A8E">
          <w:rPr>
            <w:rStyle w:val="Hyperlink"/>
            <w:lang w:val="en-GB"/>
          </w:rPr>
          <w:t>ALMA Network - SI+ (socialinnovationplus.eu)</w:t>
        </w:r>
      </w:hyperlink>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w:t>
      </w:r>
    </w:p>
    <w:p w14:paraId="5B344299" w14:textId="743E3901" w:rsidR="0032402A" w:rsidRPr="00AE7A8E" w:rsidRDefault="00475A73" w:rsidP="0032402A">
      <w:pPr>
        <w:pStyle w:val="ListParagraph"/>
        <w:numPr>
          <w:ilvl w:val="3"/>
          <w:numId w:val="24"/>
        </w:numPr>
        <w:rPr>
          <w:szCs w:val="20"/>
          <w:lang w:val="en-GB"/>
        </w:rPr>
      </w:pPr>
      <w:proofErr w:type="gramStart"/>
      <w:r>
        <w:rPr>
          <w:szCs w:val="20"/>
          <w:lang w:val="en-GB"/>
        </w:rPr>
        <w:t xml:space="preserve">Contribution </w:t>
      </w:r>
      <w:r w:rsidR="00A27DA3" w:rsidRPr="00A27DA3">
        <w:rPr>
          <w:szCs w:val="20"/>
          <w:lang w:val="en-GB"/>
        </w:rPr>
        <w:t xml:space="preserve"> to</w:t>
      </w:r>
      <w:proofErr w:type="gramEnd"/>
      <w:r w:rsidR="00A27DA3" w:rsidRPr="00A27DA3">
        <w:rPr>
          <w:szCs w:val="20"/>
          <w:lang w:val="en-GB"/>
        </w:rPr>
        <w:t xml:space="preserve"> the preparation of thematic products/documents outlined in the annual work programme (e.g. preparation of methodologies for measuring soft outcomes and/or soft indicators, collection of data required for the database, analysis of data collected from network members, etc.</w:t>
      </w:r>
      <w:r w:rsidR="00AE7A8E">
        <w:rPr>
          <w:szCs w:val="20"/>
          <w:lang w:val="en-GB"/>
        </w:rPr>
        <w:t xml:space="preserve">). </w:t>
      </w:r>
      <w:r w:rsidR="0032402A" w:rsidRPr="00AE7A8E">
        <w:rPr>
          <w:szCs w:val="20"/>
          <w:lang w:val="en-GB"/>
        </w:rPr>
        <w:t xml:space="preserve"> </w:t>
      </w:r>
    </w:p>
    <w:p w14:paraId="7EEBC670" w14:textId="1EDBF715" w:rsidR="0032402A" w:rsidRPr="00AE7A8E" w:rsidRDefault="00475A73" w:rsidP="0032402A">
      <w:pPr>
        <w:pStyle w:val="ListParagraph"/>
        <w:numPr>
          <w:ilvl w:val="3"/>
          <w:numId w:val="24"/>
        </w:numPr>
        <w:rPr>
          <w:szCs w:val="20"/>
          <w:lang w:val="en-GB"/>
        </w:rPr>
      </w:pPr>
      <w:proofErr w:type="gramStart"/>
      <w:r>
        <w:rPr>
          <w:szCs w:val="20"/>
          <w:lang w:val="en-GB"/>
        </w:rPr>
        <w:t xml:space="preserve">Contribution </w:t>
      </w:r>
      <w:r w:rsidRPr="00475A73">
        <w:rPr>
          <w:szCs w:val="20"/>
          <w:lang w:val="en-GB"/>
        </w:rPr>
        <w:t xml:space="preserve"> to</w:t>
      </w:r>
      <w:proofErr w:type="gramEnd"/>
      <w:r w:rsidRPr="00475A73">
        <w:rPr>
          <w:szCs w:val="20"/>
          <w:lang w:val="en-GB"/>
        </w:rPr>
        <w:t xml:space="preserve"> the planning of concepts for online and in-person events </w:t>
      </w:r>
      <w:r>
        <w:rPr>
          <w:szCs w:val="20"/>
          <w:lang w:val="en-GB"/>
        </w:rPr>
        <w:t xml:space="preserve">in </w:t>
      </w:r>
      <w:r w:rsidRPr="00475A73">
        <w:rPr>
          <w:szCs w:val="20"/>
          <w:lang w:val="en-GB"/>
        </w:rPr>
        <w:t>accord</w:t>
      </w:r>
      <w:r>
        <w:rPr>
          <w:szCs w:val="20"/>
          <w:lang w:val="en-GB"/>
        </w:rPr>
        <w:t>ance</w:t>
      </w:r>
      <w:r w:rsidRPr="00475A73">
        <w:rPr>
          <w:szCs w:val="20"/>
          <w:lang w:val="en-GB"/>
        </w:rPr>
        <w:t xml:space="preserve"> </w:t>
      </w:r>
      <w:r>
        <w:rPr>
          <w:szCs w:val="20"/>
          <w:lang w:val="en-GB"/>
        </w:rPr>
        <w:t>with</w:t>
      </w:r>
      <w:r w:rsidRPr="00475A73">
        <w:rPr>
          <w:szCs w:val="20"/>
          <w:lang w:val="en-GB"/>
        </w:rPr>
        <w:t xml:space="preserve"> the work programme, drafting agendas, preparing thematic presentations, and delivering them during the events</w:t>
      </w:r>
      <w:r w:rsidR="0032402A" w:rsidRPr="00AE7A8E">
        <w:rPr>
          <w:szCs w:val="20"/>
          <w:lang w:val="en-GB"/>
        </w:rPr>
        <w:t xml:space="preserve">;  </w:t>
      </w:r>
    </w:p>
    <w:p w14:paraId="3628B53E" w14:textId="35A52420" w:rsidR="0032402A" w:rsidRPr="00AE7A8E" w:rsidRDefault="00475A73" w:rsidP="0032402A">
      <w:pPr>
        <w:pStyle w:val="ListParagraph"/>
        <w:numPr>
          <w:ilvl w:val="3"/>
          <w:numId w:val="24"/>
        </w:numPr>
        <w:rPr>
          <w:szCs w:val="20"/>
          <w:lang w:val="en-GB"/>
        </w:rPr>
      </w:pPr>
      <w:proofErr w:type="gramStart"/>
      <w:r>
        <w:rPr>
          <w:color w:val="auto"/>
          <w:szCs w:val="20"/>
          <w:lang w:val="en-GB"/>
        </w:rPr>
        <w:t xml:space="preserve">Contribution </w:t>
      </w:r>
      <w:r w:rsidRPr="00475A73">
        <w:rPr>
          <w:color w:val="auto"/>
          <w:szCs w:val="20"/>
          <w:lang w:val="en-GB"/>
        </w:rPr>
        <w:t xml:space="preserve"> to</w:t>
      </w:r>
      <w:proofErr w:type="gramEnd"/>
      <w:r w:rsidRPr="00475A73">
        <w:rPr>
          <w:color w:val="auto"/>
          <w:szCs w:val="20"/>
          <w:lang w:val="en-GB"/>
        </w:rPr>
        <w:t xml:space="preserve"> the implementation, analysis, and improvement of the ALMA Partner database following the conclusions from the analysis</w:t>
      </w:r>
      <w:r w:rsidR="0032402A" w:rsidRPr="00AE7A8E">
        <w:rPr>
          <w:szCs w:val="20"/>
          <w:lang w:val="en-GB"/>
        </w:rPr>
        <w:t>.</w:t>
      </w:r>
    </w:p>
    <w:p w14:paraId="52BDDD6B" w14:textId="1C762525" w:rsidR="0032402A" w:rsidRPr="00AE7A8E" w:rsidRDefault="001E1C6B" w:rsidP="00B62EAD">
      <w:pPr>
        <w:pStyle w:val="ListParagraph"/>
        <w:numPr>
          <w:ilvl w:val="2"/>
          <w:numId w:val="24"/>
        </w:numPr>
        <w:ind w:left="0"/>
        <w:rPr>
          <w:b/>
          <w:bCs/>
          <w:color w:val="auto"/>
          <w:lang w:val="en-GB"/>
        </w:rPr>
      </w:pPr>
      <w:r>
        <w:rPr>
          <w:b/>
          <w:bCs/>
          <w:color w:val="auto"/>
          <w:lang w:val="en-GB"/>
        </w:rPr>
        <w:t>Lot 3</w:t>
      </w:r>
      <w:r w:rsidR="0032402A" w:rsidRPr="00AE7A8E">
        <w:rPr>
          <w:b/>
          <w:bCs/>
          <w:color w:val="auto"/>
          <w:lang w:val="en-GB"/>
        </w:rPr>
        <w:t xml:space="preserve">. </w:t>
      </w:r>
      <w:r w:rsidR="00A27DA3">
        <w:rPr>
          <w:b/>
          <w:bCs/>
          <w:color w:val="auto"/>
          <w:lang w:val="en-GB"/>
        </w:rPr>
        <w:t>Additional thematic expert for the ALMA Network No.</w:t>
      </w:r>
      <w:r w:rsidR="0032402A" w:rsidRPr="00AE7A8E">
        <w:rPr>
          <w:b/>
          <w:bCs/>
          <w:color w:val="auto"/>
          <w:lang w:val="en-GB"/>
        </w:rPr>
        <w:t xml:space="preserve"> 2. </w:t>
      </w:r>
      <w:r w:rsidR="00A27DA3">
        <w:rPr>
          <w:color w:val="auto"/>
          <w:lang w:val="en-GB"/>
        </w:rPr>
        <w:t>The ALMA Network connects ESF+ managing authorities and implementing bodies that are participating or planning to participate in the ALMA (Aim, Learn, Master, Achieve) initiative</w:t>
      </w:r>
      <w:r w:rsidR="0032402A" w:rsidRPr="00AE7A8E">
        <w:rPr>
          <w:color w:val="auto"/>
          <w:lang w:val="en-GB"/>
        </w:rPr>
        <w:t xml:space="preserve">. </w:t>
      </w:r>
      <w:r w:rsidR="00A27DA3">
        <w:rPr>
          <w:color w:val="auto"/>
          <w:lang w:val="en-GB"/>
        </w:rPr>
        <w:t>The Network coordinates and provides practical support in publishing and implementing ALMA calls at various levels – from planning, call preparation, to different stages of implementation, based on the needs of network partners</w:t>
      </w:r>
      <w:r w:rsidR="0032402A" w:rsidRPr="00AE7A8E">
        <w:rPr>
          <w:color w:val="auto"/>
          <w:lang w:val="en-GB"/>
        </w:rPr>
        <w:t xml:space="preserve">. </w:t>
      </w:r>
      <w:r w:rsidR="00A27DA3">
        <w:rPr>
          <w:color w:val="auto"/>
          <w:lang w:val="en-GB"/>
        </w:rPr>
        <w:t>The Network facilitates addressing challenges, sharing best practices, and discussing different approaches and solutions. More information is available at</w:t>
      </w:r>
      <w:r w:rsidR="0032402A" w:rsidRPr="00AE7A8E">
        <w:rPr>
          <w:color w:val="auto"/>
          <w:lang w:val="en-GB"/>
        </w:rPr>
        <w:t xml:space="preserve">: </w:t>
      </w:r>
      <w:hyperlink r:id="rId13" w:history="1">
        <w:r w:rsidR="0032402A" w:rsidRPr="00AE7A8E">
          <w:rPr>
            <w:rStyle w:val="Hyperlink"/>
            <w:lang w:val="en-GB"/>
          </w:rPr>
          <w:t>ALMA Network - SI+ (socialinnovationplus.eu)</w:t>
        </w:r>
      </w:hyperlink>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w:t>
      </w:r>
    </w:p>
    <w:p w14:paraId="58E4402A" w14:textId="72FE3606"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proofErr w:type="gramStart"/>
      <w:r>
        <w:rPr>
          <w:szCs w:val="20"/>
          <w:lang w:val="en-GB"/>
        </w:rPr>
        <w:t xml:space="preserve">Contribution </w:t>
      </w:r>
      <w:r w:rsidR="00A27DA3" w:rsidRPr="00A27DA3">
        <w:rPr>
          <w:szCs w:val="20"/>
          <w:lang w:val="en-GB"/>
        </w:rPr>
        <w:t xml:space="preserve"> to</w:t>
      </w:r>
      <w:proofErr w:type="gramEnd"/>
      <w:r w:rsidR="00A27DA3" w:rsidRPr="00A27DA3">
        <w:rPr>
          <w:szCs w:val="20"/>
          <w:lang w:val="en-GB"/>
        </w:rPr>
        <w:t xml:space="preserve"> the preparation of thematic products/documents outlined in the annual work programme (e.g. preparation of methodologies for measuring soft outcomes and/or soft indicators, collection of data required for the database, analysis of data collected from network members, etc.</w:t>
      </w:r>
      <w:r w:rsidR="00AE7A8E">
        <w:rPr>
          <w:color w:val="auto"/>
          <w:szCs w:val="20"/>
          <w:lang w:val="en-GB"/>
        </w:rPr>
        <w:t xml:space="preserve">). </w:t>
      </w:r>
      <w:r w:rsidR="0032402A" w:rsidRPr="00AE7A8E">
        <w:rPr>
          <w:color w:val="auto"/>
          <w:szCs w:val="20"/>
          <w:lang w:val="en-GB"/>
        </w:rPr>
        <w:t xml:space="preserve"> </w:t>
      </w:r>
    </w:p>
    <w:p w14:paraId="477E737C" w14:textId="3EF68A0A"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proofErr w:type="gramStart"/>
      <w:r>
        <w:rPr>
          <w:szCs w:val="20"/>
          <w:lang w:val="en-GB"/>
        </w:rPr>
        <w:t xml:space="preserve">Contribution </w:t>
      </w:r>
      <w:r w:rsidRPr="00475A73">
        <w:rPr>
          <w:szCs w:val="20"/>
          <w:lang w:val="en-GB"/>
        </w:rPr>
        <w:t xml:space="preserve"> to</w:t>
      </w:r>
      <w:proofErr w:type="gramEnd"/>
      <w:r w:rsidRPr="00475A73">
        <w:rPr>
          <w:szCs w:val="20"/>
          <w:lang w:val="en-GB"/>
        </w:rPr>
        <w:t xml:space="preserve"> the planning of concepts for online and in-person events </w:t>
      </w:r>
      <w:r>
        <w:rPr>
          <w:szCs w:val="20"/>
          <w:lang w:val="en-GB"/>
        </w:rPr>
        <w:t xml:space="preserve">in </w:t>
      </w:r>
      <w:r w:rsidRPr="00475A73">
        <w:rPr>
          <w:szCs w:val="20"/>
          <w:lang w:val="en-GB"/>
        </w:rPr>
        <w:t>accord</w:t>
      </w:r>
      <w:r>
        <w:rPr>
          <w:szCs w:val="20"/>
          <w:lang w:val="en-GB"/>
        </w:rPr>
        <w:t>ance</w:t>
      </w:r>
      <w:r w:rsidRPr="00475A73">
        <w:rPr>
          <w:szCs w:val="20"/>
          <w:lang w:val="en-GB"/>
        </w:rPr>
        <w:t xml:space="preserve"> </w:t>
      </w:r>
      <w:r>
        <w:rPr>
          <w:szCs w:val="20"/>
          <w:lang w:val="en-GB"/>
        </w:rPr>
        <w:t>with</w:t>
      </w:r>
      <w:r w:rsidRPr="00475A73">
        <w:rPr>
          <w:szCs w:val="20"/>
          <w:lang w:val="en-GB"/>
        </w:rPr>
        <w:t xml:space="preserve"> the work programme, drafting agendas, preparing thematic presentations, and delivering them during the events</w:t>
      </w:r>
      <w:r w:rsidR="0032402A" w:rsidRPr="00AE7A8E">
        <w:rPr>
          <w:color w:val="auto"/>
          <w:lang w:val="en-GB"/>
        </w:rPr>
        <w:t xml:space="preserve">;  </w:t>
      </w:r>
    </w:p>
    <w:p w14:paraId="592128EC" w14:textId="7C0DAAF5"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proofErr w:type="gramStart"/>
      <w:r>
        <w:rPr>
          <w:color w:val="auto"/>
          <w:szCs w:val="20"/>
          <w:lang w:val="en-GB"/>
        </w:rPr>
        <w:t xml:space="preserve">Contribution </w:t>
      </w:r>
      <w:r w:rsidRPr="00475A73">
        <w:rPr>
          <w:color w:val="auto"/>
          <w:szCs w:val="20"/>
          <w:lang w:val="en-GB"/>
        </w:rPr>
        <w:t xml:space="preserve"> to</w:t>
      </w:r>
      <w:proofErr w:type="gramEnd"/>
      <w:r w:rsidRPr="00475A73">
        <w:rPr>
          <w:color w:val="auto"/>
          <w:szCs w:val="20"/>
          <w:lang w:val="en-GB"/>
        </w:rPr>
        <w:t xml:space="preserve"> the implementation, analysis, and improvement of the ALMA Partner database following the conclusions from the analysis</w:t>
      </w:r>
      <w:r w:rsidR="0032402A" w:rsidRPr="00AE7A8E">
        <w:rPr>
          <w:color w:val="auto"/>
          <w:szCs w:val="20"/>
          <w:lang w:val="en-GB"/>
        </w:rPr>
        <w:t>.</w:t>
      </w:r>
    </w:p>
    <w:p w14:paraId="682BCD82" w14:textId="6EEFFA65" w:rsidR="0032402A" w:rsidRPr="00AE7A8E" w:rsidRDefault="001E1C6B" w:rsidP="00B62EAD">
      <w:pPr>
        <w:pStyle w:val="ListParagraph"/>
        <w:numPr>
          <w:ilvl w:val="2"/>
          <w:numId w:val="24"/>
        </w:numPr>
        <w:ind w:left="0"/>
        <w:rPr>
          <w:b/>
          <w:bCs/>
          <w:color w:val="auto"/>
          <w:lang w:val="en-GB"/>
        </w:rPr>
      </w:pPr>
      <w:r>
        <w:rPr>
          <w:b/>
          <w:bCs/>
          <w:color w:val="auto"/>
          <w:lang w:val="en-GB"/>
        </w:rPr>
        <w:t>Lot 4</w:t>
      </w:r>
      <w:r w:rsidR="0032402A" w:rsidRPr="00AE7A8E">
        <w:rPr>
          <w:b/>
          <w:bCs/>
          <w:color w:val="auto"/>
          <w:lang w:val="en-GB"/>
        </w:rPr>
        <w:t xml:space="preserve">. </w:t>
      </w:r>
      <w:r w:rsidR="00475A73" w:rsidRPr="00A27DA3">
        <w:rPr>
          <w:b/>
          <w:bCs/>
          <w:color w:val="auto"/>
          <w:lang w:val="en-GB"/>
        </w:rPr>
        <w:t xml:space="preserve">Lead </w:t>
      </w:r>
      <w:r w:rsidR="00475A73">
        <w:rPr>
          <w:b/>
          <w:bCs/>
          <w:color w:val="auto"/>
          <w:lang w:val="en-GB"/>
        </w:rPr>
        <w:t>t</w:t>
      </w:r>
      <w:r w:rsidR="00475A73" w:rsidRPr="00A27DA3">
        <w:rPr>
          <w:b/>
          <w:bCs/>
          <w:color w:val="auto"/>
          <w:lang w:val="en-GB"/>
        </w:rPr>
        <w:t xml:space="preserve">hematic </w:t>
      </w:r>
      <w:r w:rsidR="00475A73">
        <w:rPr>
          <w:b/>
          <w:bCs/>
          <w:color w:val="auto"/>
          <w:lang w:val="en-GB"/>
        </w:rPr>
        <w:t>e</w:t>
      </w:r>
      <w:r w:rsidR="00475A73" w:rsidRPr="00A27DA3">
        <w:rPr>
          <w:b/>
          <w:bCs/>
          <w:color w:val="auto"/>
          <w:lang w:val="en-GB"/>
        </w:rPr>
        <w:t xml:space="preserve">xpert for </w:t>
      </w:r>
      <w:r w:rsidR="00475A73" w:rsidRPr="00475A73">
        <w:rPr>
          <w:b/>
          <w:bCs/>
          <w:color w:val="auto"/>
          <w:lang w:val="en-GB"/>
        </w:rPr>
        <w:t>the Community of Practice on Employment, Education</w:t>
      </w:r>
      <w:r w:rsidR="00475A73">
        <w:rPr>
          <w:b/>
          <w:bCs/>
          <w:color w:val="auto"/>
          <w:lang w:val="en-GB"/>
        </w:rPr>
        <w:t>,</w:t>
      </w:r>
      <w:r w:rsidR="00475A73" w:rsidRPr="00475A73">
        <w:rPr>
          <w:b/>
          <w:bCs/>
          <w:color w:val="auto"/>
          <w:lang w:val="en-GB"/>
        </w:rPr>
        <w:t xml:space="preserve"> and Skills (COP EES) </w:t>
      </w:r>
      <w:r w:rsidR="00475A73">
        <w:rPr>
          <w:b/>
          <w:bCs/>
          <w:color w:val="auto"/>
          <w:lang w:val="en-GB"/>
        </w:rPr>
        <w:t>on education and skills</w:t>
      </w:r>
      <w:r w:rsidR="0032402A" w:rsidRPr="00AE7A8E">
        <w:rPr>
          <w:b/>
          <w:bCs/>
          <w:color w:val="auto"/>
          <w:lang w:val="en-GB"/>
        </w:rPr>
        <w:t>.</w:t>
      </w:r>
      <w:r w:rsidR="0032402A" w:rsidRPr="00AE7A8E">
        <w:rPr>
          <w:rFonts w:ascii="Aptos" w:eastAsia="Aptos" w:hAnsi="Aptos" w:cs="Aptos"/>
          <w:sz w:val="24"/>
          <w:szCs w:val="24"/>
          <w:lang w:val="en-GB"/>
        </w:rPr>
        <w:t xml:space="preserve"> </w:t>
      </w:r>
      <w:r w:rsidR="00475A73" w:rsidRPr="00475A73">
        <w:rPr>
          <w:lang w:val="en-GB"/>
        </w:rPr>
        <w:t>The aim of the ESF+ Community of Practice on Employment, Education, and Skills (</w:t>
      </w:r>
      <w:r w:rsidR="00475A73" w:rsidRPr="00475A73">
        <w:rPr>
          <w:b/>
          <w:bCs/>
          <w:lang w:val="en-GB"/>
        </w:rPr>
        <w:t xml:space="preserve">COP </w:t>
      </w:r>
      <w:r w:rsidR="00475A73" w:rsidRPr="00475A73">
        <w:rPr>
          <w:b/>
          <w:bCs/>
          <w:lang w:val="en-GB"/>
        </w:rPr>
        <w:lastRenderedPageBreak/>
        <w:t>EES</w:t>
      </w:r>
      <w:r w:rsidR="00475A73" w:rsidRPr="00475A73">
        <w:rPr>
          <w:lang w:val="en-GB"/>
        </w:rPr>
        <w:t xml:space="preserve">) is to regularly organise meetings in various formats, prepare reports and other documents on the most relevant topics related to education, employment, and skills. The </w:t>
      </w:r>
      <w:proofErr w:type="gramStart"/>
      <w:r w:rsidR="00475A73" w:rsidRPr="00475A73">
        <w:rPr>
          <w:lang w:val="en-GB"/>
        </w:rPr>
        <w:t>main focus</w:t>
      </w:r>
      <w:proofErr w:type="gramEnd"/>
      <w:r w:rsidR="00475A73" w:rsidRPr="00475A73">
        <w:rPr>
          <w:lang w:val="en-GB"/>
        </w:rPr>
        <w:t xml:space="preserve"> is on the following themes: modernising employment initiatives and services; ESF/ESF+ support for vulnerable youth; enhancing the resilience of education and training systems. Through event</w:t>
      </w:r>
      <w:r w:rsidR="00475A73">
        <w:rPr>
          <w:lang w:val="en-GB"/>
        </w:rPr>
        <w:t>s in different formats</w:t>
      </w:r>
      <w:r w:rsidR="00475A73" w:rsidRPr="00475A73">
        <w:rPr>
          <w:lang w:val="en-GB"/>
        </w:rPr>
        <w:t>, the community brings together representatives from ESF+ managing authorities, implementing organisations, intermediate bodies, and other stakeholders to exchange knowledge, experiences, and best practices in social innovation. A more detailed description of COP EES is available</w:t>
      </w:r>
      <w:r w:rsidR="00475A73">
        <w:rPr>
          <w:lang w:val="en-GB"/>
        </w:rPr>
        <w:t xml:space="preserve"> at</w:t>
      </w:r>
      <w:r w:rsidR="0032402A" w:rsidRPr="00AE7A8E">
        <w:rPr>
          <w:color w:val="auto"/>
          <w:lang w:val="en-GB"/>
        </w:rPr>
        <w:t xml:space="preserve">: </w:t>
      </w:r>
      <w:hyperlink r:id="rId14" w:history="1">
        <w:r w:rsidR="0032402A" w:rsidRPr="00AE7A8E">
          <w:rPr>
            <w:rStyle w:val="Hyperlink"/>
            <w:lang w:val="en-GB"/>
          </w:rPr>
          <w:t>Employment, Education, and Skills - SI+ (socialinnovationplus.eu)</w:t>
        </w:r>
      </w:hyperlink>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7377E404" w14:textId="27FB3850"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sidRPr="00475A73">
        <w:rPr>
          <w:color w:val="auto"/>
          <w:lang w:val="en-GB"/>
        </w:rPr>
        <w:t xml:space="preserve">Preparation of the annual work programme for the Employment, Education, and Skills Practice Community, its coordination with the European Commission, and </w:t>
      </w:r>
      <w:r>
        <w:rPr>
          <w:color w:val="auto"/>
          <w:lang w:val="en-GB"/>
        </w:rPr>
        <w:t xml:space="preserve">its </w:t>
      </w:r>
      <w:r w:rsidRPr="00475A73">
        <w:rPr>
          <w:color w:val="auto"/>
          <w:lang w:val="en-GB"/>
        </w:rPr>
        <w:t>updat</w:t>
      </w:r>
      <w:r>
        <w:rPr>
          <w:color w:val="auto"/>
          <w:lang w:val="en-GB"/>
        </w:rPr>
        <w:t>es</w:t>
      </w:r>
      <w:r w:rsidRPr="00475A73">
        <w:rPr>
          <w:color w:val="auto"/>
          <w:lang w:val="en-GB"/>
        </w:rPr>
        <w:t xml:space="preserve"> as </w:t>
      </w:r>
      <w:proofErr w:type="gramStart"/>
      <w:r w:rsidRPr="00475A73">
        <w:rPr>
          <w:color w:val="auto"/>
          <w:lang w:val="en-GB"/>
        </w:rPr>
        <w:t>necessary</w:t>
      </w:r>
      <w:r w:rsidR="0032402A" w:rsidRPr="00AE7A8E">
        <w:rPr>
          <w:color w:val="auto"/>
          <w:lang w:val="en-GB"/>
        </w:rPr>
        <w:t>;</w:t>
      </w:r>
      <w:proofErr w:type="gramEnd"/>
      <w:r w:rsidR="0032402A" w:rsidRPr="00AE7A8E">
        <w:rPr>
          <w:color w:val="auto"/>
          <w:lang w:val="en-GB"/>
        </w:rPr>
        <w:t xml:space="preserve"> </w:t>
      </w:r>
    </w:p>
    <w:p w14:paraId="59736DF4" w14:textId="6C3D9D7D"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sidRPr="00475A73">
        <w:rPr>
          <w:color w:val="auto"/>
          <w:lang w:val="en-GB"/>
        </w:rPr>
        <w:t xml:space="preserve">Participation in online and in-person events according to the planned work programmes, moderating these events, preparing and delivering thematic presentations during the </w:t>
      </w:r>
      <w:proofErr w:type="gramStart"/>
      <w:r w:rsidRPr="00475A73">
        <w:rPr>
          <w:color w:val="auto"/>
          <w:lang w:val="en-GB"/>
        </w:rPr>
        <w:t>events</w:t>
      </w:r>
      <w:r>
        <w:rPr>
          <w:color w:val="auto"/>
          <w:lang w:val="en-GB"/>
        </w:rPr>
        <w:t>;</w:t>
      </w:r>
      <w:proofErr w:type="gramEnd"/>
      <w:r w:rsidR="0032402A" w:rsidRPr="00AE7A8E">
        <w:rPr>
          <w:color w:val="auto"/>
          <w:lang w:val="en-GB"/>
        </w:rPr>
        <w:t xml:space="preserve">  </w:t>
      </w:r>
    </w:p>
    <w:p w14:paraId="3C4E1743" w14:textId="26A45A86"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Preparing the outcomes as outlined in the work </w:t>
      </w:r>
      <w:proofErr w:type="gramStart"/>
      <w:r>
        <w:rPr>
          <w:color w:val="auto"/>
          <w:lang w:val="en-GB"/>
        </w:rPr>
        <w:t>programme</w:t>
      </w:r>
      <w:r w:rsidR="0032402A" w:rsidRPr="00AE7A8E">
        <w:rPr>
          <w:color w:val="auto"/>
          <w:lang w:val="en-GB"/>
        </w:rPr>
        <w:t>;</w:t>
      </w:r>
      <w:proofErr w:type="gramEnd"/>
      <w:r w:rsidR="0032402A" w:rsidRPr="00AE7A8E">
        <w:rPr>
          <w:color w:val="auto"/>
          <w:lang w:val="en-GB"/>
        </w:rPr>
        <w:t xml:space="preserve"> </w:t>
      </w:r>
    </w:p>
    <w:p w14:paraId="1ADF3537" w14:textId="3A5A6AFC"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sidRPr="00475A73">
        <w:rPr>
          <w:color w:val="auto"/>
          <w:lang w:val="en-GB"/>
        </w:rPr>
        <w:t xml:space="preserve">Coordination of the additional thematic expert on content matters to ensure the implementation of the work </w:t>
      </w:r>
      <w:proofErr w:type="gramStart"/>
      <w:r w:rsidRPr="00475A73">
        <w:rPr>
          <w:color w:val="auto"/>
          <w:lang w:val="en-GB"/>
        </w:rPr>
        <w:t>programmes</w:t>
      </w:r>
      <w:r w:rsidR="0032402A" w:rsidRPr="00AE7A8E">
        <w:rPr>
          <w:color w:val="auto"/>
          <w:lang w:val="en-GB"/>
        </w:rPr>
        <w:t>;</w:t>
      </w:r>
      <w:proofErr w:type="gramEnd"/>
    </w:p>
    <w:p w14:paraId="00094A96" w14:textId="25BCD416"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sidRPr="00475A73">
        <w:rPr>
          <w:color w:val="auto"/>
          <w:lang w:val="en-GB"/>
        </w:rPr>
        <w:t xml:space="preserve">Preparation for, participation in, and moderation of Monitoring Committee </w:t>
      </w:r>
      <w:proofErr w:type="gramStart"/>
      <w:r w:rsidRPr="00475A73">
        <w:rPr>
          <w:color w:val="auto"/>
          <w:lang w:val="en-GB"/>
        </w:rPr>
        <w:t>meetings</w:t>
      </w:r>
      <w:r w:rsidR="0032402A" w:rsidRPr="00AE7A8E">
        <w:rPr>
          <w:color w:val="auto"/>
          <w:lang w:val="en-GB"/>
        </w:rPr>
        <w:t>;</w:t>
      </w:r>
      <w:proofErr w:type="gramEnd"/>
      <w:r w:rsidR="0032402A" w:rsidRPr="00AE7A8E">
        <w:rPr>
          <w:color w:val="auto"/>
          <w:lang w:val="en-GB"/>
        </w:rPr>
        <w:t xml:space="preserve"> </w:t>
      </w:r>
    </w:p>
    <w:p w14:paraId="7F7F1A87" w14:textId="66285D39"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Participation in the meetings of the community of </w:t>
      </w:r>
      <w:proofErr w:type="gramStart"/>
      <w:r>
        <w:rPr>
          <w:color w:val="auto"/>
          <w:lang w:val="en-GB"/>
        </w:rPr>
        <w:t>practice</w:t>
      </w:r>
      <w:r w:rsidR="0032402A" w:rsidRPr="00AE7A8E">
        <w:rPr>
          <w:color w:val="auto"/>
          <w:lang w:val="en-GB"/>
        </w:rPr>
        <w:t>;</w:t>
      </w:r>
      <w:proofErr w:type="gramEnd"/>
    </w:p>
    <w:p w14:paraId="4A29BC88" w14:textId="49AA4E67"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Planning of concepts for online and in-person events and drafting of </w:t>
      </w:r>
      <w:proofErr w:type="gramStart"/>
      <w:r>
        <w:rPr>
          <w:color w:val="auto"/>
          <w:lang w:val="en-GB"/>
        </w:rPr>
        <w:t>agendas</w:t>
      </w:r>
      <w:r w:rsidR="0032402A" w:rsidRPr="00AE7A8E">
        <w:rPr>
          <w:color w:val="auto"/>
          <w:lang w:val="en-GB"/>
        </w:rPr>
        <w:t>;</w:t>
      </w:r>
      <w:proofErr w:type="gramEnd"/>
      <w:r w:rsidR="0032402A" w:rsidRPr="00AE7A8E">
        <w:rPr>
          <w:color w:val="auto"/>
          <w:lang w:val="en-GB"/>
        </w:rPr>
        <w:t xml:space="preserve"> </w:t>
      </w:r>
    </w:p>
    <w:p w14:paraId="3E328EE3" w14:textId="3079577A"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34A0805E" w14:textId="5019EDC3"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Discussion of the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0EA8F104" w14:textId="286608DE" w:rsidR="00A256E9"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Assistance to the network coordinator in negotiations with additional experts regarding event content, as well as carrying out other tasks related to event content as assigned by the network coordinator</w:t>
      </w:r>
      <w:r w:rsidR="0032402A" w:rsidRPr="00AE7A8E">
        <w:rPr>
          <w:color w:val="auto"/>
          <w:lang w:val="en-GB"/>
        </w:rPr>
        <w:t xml:space="preserve">. </w:t>
      </w:r>
    </w:p>
    <w:p w14:paraId="0C697131" w14:textId="15678653"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Execution of other tasks assigned by the coordinator of the community of practice, directly related to the implementation of the work programme (e.g. preparation of surveys for participants, preparation for advisory board and expert group meetings, etc</w:t>
      </w:r>
      <w:r w:rsidR="0032402A" w:rsidRPr="00AE7A8E">
        <w:rPr>
          <w:color w:val="auto"/>
          <w:lang w:val="en-GB"/>
        </w:rPr>
        <w:t>.</w:t>
      </w:r>
      <w:r w:rsidR="00AE7A8E">
        <w:rPr>
          <w:color w:val="auto"/>
          <w:lang w:val="en-GB"/>
        </w:rPr>
        <w:t>).</w:t>
      </w:r>
    </w:p>
    <w:p w14:paraId="44280C83" w14:textId="02B1A2CA"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Commission and the Steering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4F74E1C5" w14:textId="33F872A0"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p>
    <w:p w14:paraId="520616C9" w14:textId="4D7DAF97" w:rsidR="0032402A" w:rsidRPr="00AE7A8E" w:rsidRDefault="001E1C6B" w:rsidP="00931370">
      <w:pPr>
        <w:pStyle w:val="ListParagraph"/>
        <w:numPr>
          <w:ilvl w:val="2"/>
          <w:numId w:val="24"/>
        </w:numPr>
        <w:ind w:left="0"/>
        <w:rPr>
          <w:b/>
          <w:bCs/>
          <w:color w:val="auto"/>
          <w:lang w:val="en-GB"/>
        </w:rPr>
      </w:pPr>
      <w:r>
        <w:rPr>
          <w:b/>
          <w:bCs/>
          <w:color w:val="auto"/>
          <w:lang w:val="en-GB"/>
        </w:rPr>
        <w:t>Lot 5</w:t>
      </w:r>
      <w:r w:rsidR="0032402A" w:rsidRPr="00AE7A8E">
        <w:rPr>
          <w:b/>
          <w:bCs/>
          <w:color w:val="auto"/>
          <w:lang w:val="en-GB"/>
        </w:rPr>
        <w:t xml:space="preserve">. </w:t>
      </w:r>
      <w:r w:rsidR="00475A73">
        <w:rPr>
          <w:b/>
          <w:bCs/>
          <w:color w:val="auto"/>
          <w:lang w:val="en-GB"/>
        </w:rPr>
        <w:t xml:space="preserve">Additional thematic expert for </w:t>
      </w:r>
      <w:r w:rsidR="00475A73" w:rsidRPr="00475A73">
        <w:rPr>
          <w:b/>
          <w:bCs/>
          <w:color w:val="auto"/>
          <w:lang w:val="en-GB"/>
        </w:rPr>
        <w:t>the Community of Practice on Employment, Education</w:t>
      </w:r>
      <w:r w:rsidR="00475A73">
        <w:rPr>
          <w:b/>
          <w:bCs/>
          <w:color w:val="auto"/>
          <w:lang w:val="en-GB"/>
        </w:rPr>
        <w:t>,</w:t>
      </w:r>
      <w:r w:rsidR="00475A73" w:rsidRPr="00475A73">
        <w:rPr>
          <w:b/>
          <w:bCs/>
          <w:color w:val="auto"/>
          <w:lang w:val="en-GB"/>
        </w:rPr>
        <w:t xml:space="preserve"> and Skills (COP EES) </w:t>
      </w:r>
      <w:r w:rsidR="00475A73">
        <w:rPr>
          <w:b/>
          <w:bCs/>
          <w:color w:val="auto"/>
          <w:lang w:val="en-GB"/>
        </w:rPr>
        <w:t>in the field of education and skills</w:t>
      </w:r>
      <w:r w:rsidR="0032402A" w:rsidRPr="00AE7A8E">
        <w:rPr>
          <w:b/>
          <w:bCs/>
          <w:color w:val="auto"/>
          <w:lang w:val="en-GB"/>
        </w:rPr>
        <w:t xml:space="preserve">. </w:t>
      </w:r>
      <w:r w:rsidR="00475A73" w:rsidRPr="00475A73">
        <w:rPr>
          <w:lang w:val="en-GB"/>
        </w:rPr>
        <w:t>The aim of the ESF+ Community of Practice on Employment, Education, and Skills (</w:t>
      </w:r>
      <w:r w:rsidR="00475A73" w:rsidRPr="00475A73">
        <w:rPr>
          <w:b/>
          <w:bCs/>
          <w:lang w:val="en-GB"/>
        </w:rPr>
        <w:t>COP EES</w:t>
      </w:r>
      <w:r w:rsidR="00475A73" w:rsidRPr="00475A73">
        <w:rPr>
          <w:lang w:val="en-GB"/>
        </w:rPr>
        <w:t xml:space="preserve">) is to regularly organise meetings in various formats, prepare reports and other documents on the most relevant topics related to education, employment, and skills. The </w:t>
      </w:r>
      <w:proofErr w:type="gramStart"/>
      <w:r w:rsidR="00475A73" w:rsidRPr="00475A73">
        <w:rPr>
          <w:lang w:val="en-GB"/>
        </w:rPr>
        <w:t>main focus</w:t>
      </w:r>
      <w:proofErr w:type="gramEnd"/>
      <w:r w:rsidR="00475A73" w:rsidRPr="00475A73">
        <w:rPr>
          <w:lang w:val="en-GB"/>
        </w:rPr>
        <w:t xml:space="preserve"> is on the following themes: modernising employment initiatives and services; ESF/ESF+ support for vulnerable youth; enhancing the resilience of education and training systems. Through event</w:t>
      </w:r>
      <w:r w:rsidR="00475A73">
        <w:rPr>
          <w:lang w:val="en-GB"/>
        </w:rPr>
        <w:t>s in different formats</w:t>
      </w:r>
      <w:r w:rsidR="00475A73" w:rsidRPr="00475A73">
        <w:rPr>
          <w:lang w:val="en-GB"/>
        </w:rPr>
        <w:t>, the community brings together representatives from ESF+ managing authorities, implementing organisations, intermediate bodies, and other stakeholders to exchange knowledge, experiences, and best practices in social innovation. A more detailed description of COP EES is available</w:t>
      </w:r>
      <w:r w:rsidR="00475A73">
        <w:rPr>
          <w:lang w:val="en-GB"/>
        </w:rPr>
        <w:t xml:space="preserve"> at</w:t>
      </w:r>
      <w:r w:rsidR="0032402A" w:rsidRPr="00AE7A8E">
        <w:rPr>
          <w:color w:val="auto"/>
          <w:lang w:val="en-GB"/>
        </w:rPr>
        <w:t xml:space="preserve">: </w:t>
      </w:r>
      <w:hyperlink r:id="rId15" w:history="1">
        <w:r w:rsidR="0032402A" w:rsidRPr="00AE7A8E">
          <w:rPr>
            <w:rStyle w:val="Hyperlink"/>
            <w:lang w:val="en-GB"/>
          </w:rPr>
          <w:t>Employment, Education, and Skills - SI+ (socialinnovationplus.eu)</w:t>
        </w:r>
      </w:hyperlink>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 xml:space="preserve">: </w:t>
      </w:r>
    </w:p>
    <w:p w14:paraId="4EA4FD27" w14:textId="038ABE65" w:rsidR="0032402A" w:rsidRPr="00AE7A8E" w:rsidRDefault="00475A73" w:rsidP="0032402A">
      <w:pPr>
        <w:pStyle w:val="ListParagraph"/>
        <w:numPr>
          <w:ilvl w:val="3"/>
          <w:numId w:val="24"/>
        </w:numPr>
        <w:tabs>
          <w:tab w:val="left" w:pos="5529"/>
        </w:tabs>
        <w:spacing w:line="240" w:lineRule="auto"/>
        <w:ind w:right="45"/>
        <w:rPr>
          <w:color w:val="auto"/>
          <w:lang w:val="en-GB"/>
        </w:rPr>
      </w:pPr>
      <w:r>
        <w:rPr>
          <w:color w:val="auto"/>
          <w:lang w:val="en-GB"/>
        </w:rPr>
        <w:t xml:space="preserve">Preparation of the annual work programme for the Community of Practice on Employment, Education, and Skills and its </w:t>
      </w:r>
      <w:r w:rsidRPr="00475A73">
        <w:rPr>
          <w:color w:val="auto"/>
          <w:lang w:val="en-GB"/>
        </w:rPr>
        <w:t>updat</w:t>
      </w:r>
      <w:r>
        <w:rPr>
          <w:color w:val="auto"/>
          <w:lang w:val="en-GB"/>
        </w:rPr>
        <w:t>es</w:t>
      </w:r>
      <w:r w:rsidRPr="00475A73">
        <w:rPr>
          <w:color w:val="auto"/>
          <w:lang w:val="en-GB"/>
        </w:rPr>
        <w:t xml:space="preserve"> as </w:t>
      </w:r>
      <w:proofErr w:type="gramStart"/>
      <w:r w:rsidRPr="00475A73">
        <w:rPr>
          <w:color w:val="auto"/>
          <w:lang w:val="en-GB"/>
        </w:rPr>
        <w:t>necessary</w:t>
      </w:r>
      <w:r w:rsidR="0032402A" w:rsidRPr="00AE7A8E">
        <w:rPr>
          <w:color w:val="auto"/>
          <w:lang w:val="en-GB"/>
        </w:rPr>
        <w:t>;</w:t>
      </w:r>
      <w:proofErr w:type="gramEnd"/>
      <w:r w:rsidR="0032402A" w:rsidRPr="00AE7A8E">
        <w:rPr>
          <w:color w:val="auto"/>
          <w:lang w:val="en-GB"/>
        </w:rPr>
        <w:t xml:space="preserve"> </w:t>
      </w:r>
    </w:p>
    <w:p w14:paraId="52C90479" w14:textId="69BA4D14" w:rsidR="00A256E9" w:rsidRPr="00AE7A8E" w:rsidRDefault="00475A73" w:rsidP="00A256E9">
      <w:pPr>
        <w:pStyle w:val="ListParagraph"/>
        <w:numPr>
          <w:ilvl w:val="3"/>
          <w:numId w:val="24"/>
        </w:numPr>
        <w:rPr>
          <w:color w:val="auto"/>
          <w:lang w:val="en-GB"/>
        </w:rPr>
      </w:pPr>
      <w:r>
        <w:rPr>
          <w:color w:val="auto"/>
          <w:lang w:val="en-GB"/>
        </w:rPr>
        <w:t xml:space="preserve">Planning of concepts for online and in-person events and drafting of </w:t>
      </w:r>
      <w:proofErr w:type="gramStart"/>
      <w:r>
        <w:rPr>
          <w:color w:val="auto"/>
          <w:lang w:val="en-GB"/>
        </w:rPr>
        <w:t>agendas</w:t>
      </w:r>
      <w:r w:rsidR="00A256E9" w:rsidRPr="00AE7A8E">
        <w:rPr>
          <w:color w:val="auto"/>
          <w:lang w:val="en-GB"/>
        </w:rPr>
        <w:t>;</w:t>
      </w:r>
      <w:proofErr w:type="gramEnd"/>
      <w:r w:rsidR="00A256E9" w:rsidRPr="00AE7A8E">
        <w:rPr>
          <w:color w:val="auto"/>
          <w:lang w:val="en-GB"/>
        </w:rPr>
        <w:t xml:space="preserve"> </w:t>
      </w:r>
    </w:p>
    <w:p w14:paraId="53D97C76" w14:textId="56C5FB64" w:rsidR="00A256E9" w:rsidRPr="00AE7A8E" w:rsidRDefault="00475A73" w:rsidP="00A256E9">
      <w:pPr>
        <w:pStyle w:val="ListParagraph"/>
        <w:numPr>
          <w:ilvl w:val="3"/>
          <w:numId w:val="24"/>
        </w:numPr>
        <w:rPr>
          <w:color w:val="auto"/>
          <w:lang w:val="en-GB"/>
        </w:rPr>
      </w:pPr>
      <w:r>
        <w:rPr>
          <w:color w:val="auto"/>
          <w:lang w:val="en-GB"/>
        </w:rPr>
        <w:t xml:space="preserve">Participation in online and in-person events in accordance with the planned work programmes, moderating these events, and preparing and delivering thematic presentations during the </w:t>
      </w:r>
      <w:proofErr w:type="gramStart"/>
      <w:r>
        <w:rPr>
          <w:color w:val="auto"/>
          <w:lang w:val="en-GB"/>
        </w:rPr>
        <w:t>events</w:t>
      </w:r>
      <w:r w:rsidR="00A256E9" w:rsidRPr="00AE7A8E">
        <w:rPr>
          <w:color w:val="auto"/>
          <w:lang w:val="en-GB"/>
        </w:rPr>
        <w:t>;</w:t>
      </w:r>
      <w:proofErr w:type="gramEnd"/>
      <w:r w:rsidR="00A256E9" w:rsidRPr="00AE7A8E">
        <w:rPr>
          <w:color w:val="auto"/>
          <w:lang w:val="en-GB"/>
        </w:rPr>
        <w:t xml:space="preserve"> </w:t>
      </w:r>
    </w:p>
    <w:p w14:paraId="08D98A6D" w14:textId="28AF109E" w:rsidR="0032402A" w:rsidRPr="00AE7A8E" w:rsidRDefault="00475A73" w:rsidP="0032402A">
      <w:pPr>
        <w:pStyle w:val="ListParagraph"/>
        <w:numPr>
          <w:ilvl w:val="3"/>
          <w:numId w:val="24"/>
        </w:numPr>
        <w:tabs>
          <w:tab w:val="left" w:pos="5529"/>
        </w:tabs>
        <w:spacing w:line="240" w:lineRule="auto"/>
        <w:ind w:right="45"/>
        <w:rPr>
          <w:color w:val="auto"/>
          <w:szCs w:val="20"/>
          <w:lang w:val="en-GB"/>
        </w:rPr>
      </w:pPr>
      <w:r>
        <w:rPr>
          <w:color w:val="auto"/>
          <w:szCs w:val="20"/>
          <w:lang w:val="en-GB"/>
        </w:rPr>
        <w:t>Preparing the outcomes as outlined in the work programme</w:t>
      </w:r>
      <w:r w:rsidR="0032402A" w:rsidRPr="00AE7A8E">
        <w:rPr>
          <w:color w:val="auto"/>
          <w:szCs w:val="20"/>
          <w:lang w:val="en-GB"/>
        </w:rPr>
        <w:t xml:space="preserve">. </w:t>
      </w:r>
    </w:p>
    <w:p w14:paraId="1CA03EEF" w14:textId="74B1B750" w:rsidR="0032402A" w:rsidRPr="00AE7A8E" w:rsidRDefault="00475A73" w:rsidP="0032402A">
      <w:pPr>
        <w:pStyle w:val="ListParagraph"/>
        <w:numPr>
          <w:ilvl w:val="3"/>
          <w:numId w:val="24"/>
        </w:numPr>
        <w:tabs>
          <w:tab w:val="left" w:pos="5529"/>
        </w:tabs>
        <w:spacing w:line="240" w:lineRule="auto"/>
        <w:ind w:right="45"/>
        <w:rPr>
          <w:color w:val="auto"/>
          <w:lang w:val="en-GB"/>
        </w:rPr>
      </w:pPr>
      <w:r>
        <w:rPr>
          <w:color w:val="auto"/>
          <w:lang w:val="en-GB"/>
        </w:rPr>
        <w:t xml:space="preserve">Participation in Preparation for, moderation of, and participation in Monitoring Committee </w:t>
      </w:r>
      <w:proofErr w:type="gramStart"/>
      <w:r>
        <w:rPr>
          <w:color w:val="auto"/>
          <w:lang w:val="en-GB"/>
        </w:rPr>
        <w:t>meetings</w:t>
      </w:r>
      <w:r w:rsidR="0032402A" w:rsidRPr="00AE7A8E">
        <w:rPr>
          <w:color w:val="auto"/>
          <w:lang w:val="en-GB"/>
        </w:rPr>
        <w:t>;</w:t>
      </w:r>
      <w:proofErr w:type="gramEnd"/>
      <w:r w:rsidR="0032402A" w:rsidRPr="00AE7A8E">
        <w:rPr>
          <w:color w:val="auto"/>
          <w:lang w:val="en-GB"/>
        </w:rPr>
        <w:t xml:space="preserve"> </w:t>
      </w:r>
    </w:p>
    <w:p w14:paraId="4A9B074D" w14:textId="09D043B5" w:rsidR="0032402A" w:rsidRPr="00AE7A8E" w:rsidRDefault="00475A73" w:rsidP="0032402A">
      <w:pPr>
        <w:pStyle w:val="ListParagraph"/>
        <w:numPr>
          <w:ilvl w:val="3"/>
          <w:numId w:val="24"/>
        </w:numPr>
        <w:tabs>
          <w:tab w:val="left" w:pos="5529"/>
        </w:tabs>
        <w:spacing w:line="240" w:lineRule="auto"/>
        <w:ind w:right="45"/>
        <w:rPr>
          <w:color w:val="auto"/>
          <w:lang w:val="en-GB"/>
        </w:rPr>
      </w:pPr>
      <w:r>
        <w:rPr>
          <w:color w:val="auto"/>
          <w:lang w:val="en-GB"/>
        </w:rPr>
        <w:t xml:space="preserve">Participation in the meetings of the community of </w:t>
      </w:r>
      <w:proofErr w:type="gramStart"/>
      <w:r>
        <w:rPr>
          <w:color w:val="auto"/>
          <w:lang w:val="en-GB"/>
        </w:rPr>
        <w:t>practice</w:t>
      </w:r>
      <w:r w:rsidR="0032402A" w:rsidRPr="00AE7A8E">
        <w:rPr>
          <w:color w:val="auto"/>
          <w:lang w:val="en-GB"/>
        </w:rPr>
        <w:t>;</w:t>
      </w:r>
      <w:proofErr w:type="gramEnd"/>
      <w:r w:rsidR="0032402A" w:rsidRPr="00AE7A8E">
        <w:rPr>
          <w:color w:val="auto"/>
          <w:lang w:val="en-GB"/>
        </w:rPr>
        <w:t xml:space="preserve">  </w:t>
      </w:r>
    </w:p>
    <w:p w14:paraId="387402D1" w14:textId="76A91603" w:rsidR="0032402A" w:rsidRPr="00AE7A8E" w:rsidRDefault="00A27DA3" w:rsidP="0032402A">
      <w:pPr>
        <w:pStyle w:val="ListParagraph"/>
        <w:numPr>
          <w:ilvl w:val="3"/>
          <w:numId w:val="24"/>
        </w:numPr>
        <w:tabs>
          <w:tab w:val="left" w:pos="5529"/>
        </w:tabs>
        <w:spacing w:line="240" w:lineRule="auto"/>
        <w:ind w:right="45"/>
        <w:rPr>
          <w:color w:val="auto"/>
          <w:lang w:val="en-GB"/>
        </w:rPr>
      </w:pPr>
      <w:r>
        <w:rPr>
          <w:color w:val="auto"/>
          <w:lang w:val="en-GB"/>
        </w:rPr>
        <w:t xml:space="preserve">Preparation of post-event </w:t>
      </w:r>
      <w:proofErr w:type="gramStart"/>
      <w:r>
        <w:rPr>
          <w:color w:val="auto"/>
          <w:lang w:val="en-GB"/>
        </w:rPr>
        <w:t>reports</w:t>
      </w:r>
      <w:r w:rsidR="0032402A" w:rsidRPr="00AE7A8E">
        <w:rPr>
          <w:color w:val="auto"/>
          <w:lang w:val="en-GB"/>
        </w:rPr>
        <w:t>;</w:t>
      </w:r>
      <w:proofErr w:type="gramEnd"/>
      <w:r w:rsidR="0032402A" w:rsidRPr="00AE7A8E">
        <w:rPr>
          <w:color w:val="auto"/>
          <w:lang w:val="en-GB"/>
        </w:rPr>
        <w:t xml:space="preserve"> </w:t>
      </w:r>
    </w:p>
    <w:p w14:paraId="559CF0B4" w14:textId="12DFCA5A" w:rsidR="0032402A" w:rsidRPr="00AE7A8E" w:rsidRDefault="00475A73" w:rsidP="0032402A">
      <w:pPr>
        <w:pStyle w:val="ListParagraph"/>
        <w:numPr>
          <w:ilvl w:val="3"/>
          <w:numId w:val="24"/>
        </w:numPr>
        <w:tabs>
          <w:tab w:val="left" w:pos="5529"/>
        </w:tabs>
        <w:spacing w:line="240" w:lineRule="auto"/>
        <w:ind w:right="45"/>
        <w:rPr>
          <w:color w:val="auto"/>
          <w:szCs w:val="20"/>
          <w:lang w:val="en-GB"/>
        </w:rPr>
      </w:pPr>
      <w:r>
        <w:rPr>
          <w:color w:val="auto"/>
          <w:szCs w:val="20"/>
          <w:lang w:val="en-GB"/>
        </w:rPr>
        <w:t xml:space="preserve">Discussion of the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00CB0EFF" w14:textId="72C60C52" w:rsidR="0032402A" w:rsidRPr="00AE7A8E" w:rsidRDefault="00475A73" w:rsidP="0032402A">
      <w:pPr>
        <w:pStyle w:val="ListParagraph"/>
        <w:numPr>
          <w:ilvl w:val="3"/>
          <w:numId w:val="24"/>
        </w:numPr>
        <w:tabs>
          <w:tab w:val="left" w:pos="5529"/>
        </w:tabs>
        <w:spacing w:line="240" w:lineRule="auto"/>
        <w:ind w:right="45"/>
        <w:rPr>
          <w:color w:val="auto"/>
          <w:szCs w:val="20"/>
          <w:lang w:val="en-GB"/>
        </w:rPr>
      </w:pPr>
      <w:r>
        <w:rPr>
          <w:color w:val="auto"/>
          <w:szCs w:val="20"/>
          <w:lang w:val="en-GB"/>
        </w:rPr>
        <w:t>Execution of other tasks assigned by the coordinator or lead expert of the Community of Practice, directly related to the implementation of the work programme</w:t>
      </w:r>
      <w:r w:rsidR="00A256E9" w:rsidRPr="00AE7A8E">
        <w:rPr>
          <w:color w:val="auto"/>
          <w:szCs w:val="20"/>
          <w:lang w:val="en-GB"/>
        </w:rPr>
        <w:t>.</w:t>
      </w:r>
    </w:p>
    <w:p w14:paraId="090B0BCE" w14:textId="63CD8451" w:rsidR="0032402A" w:rsidRPr="00AE7A8E" w:rsidRDefault="00475A73" w:rsidP="0032402A">
      <w:pPr>
        <w:pStyle w:val="ListParagraph"/>
        <w:numPr>
          <w:ilvl w:val="3"/>
          <w:numId w:val="24"/>
        </w:numPr>
        <w:tabs>
          <w:tab w:val="left" w:pos="5529"/>
        </w:tabs>
        <w:spacing w:line="240" w:lineRule="auto"/>
        <w:ind w:right="45"/>
        <w:rPr>
          <w:color w:val="auto"/>
          <w:szCs w:val="20"/>
          <w:lang w:val="en-GB"/>
        </w:rPr>
      </w:pPr>
      <w:r>
        <w:rPr>
          <w:color w:val="auto"/>
          <w:szCs w:val="20"/>
          <w:lang w:val="en-GB"/>
        </w:rPr>
        <w:t xml:space="preserve">Participation in meetings with the European Commission and the Steering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07D09609" w14:textId="69034CF0" w:rsidR="0032402A" w:rsidRPr="00AE7A8E" w:rsidRDefault="00475A73" w:rsidP="0032402A">
      <w:pPr>
        <w:pStyle w:val="ListParagraph"/>
        <w:numPr>
          <w:ilvl w:val="3"/>
          <w:numId w:val="24"/>
        </w:numPr>
        <w:tabs>
          <w:tab w:val="left" w:pos="5529"/>
        </w:tabs>
        <w:spacing w:line="240" w:lineRule="auto"/>
        <w:ind w:right="45"/>
        <w:rPr>
          <w:color w:val="auto"/>
          <w:szCs w:val="20"/>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p>
    <w:p w14:paraId="68189F16" w14:textId="5CC9517A" w:rsidR="0032402A" w:rsidRPr="00AE7A8E" w:rsidRDefault="001E1C6B" w:rsidP="00BE4FA4">
      <w:pPr>
        <w:pStyle w:val="ListParagraph"/>
        <w:numPr>
          <w:ilvl w:val="2"/>
          <w:numId w:val="24"/>
        </w:numPr>
        <w:ind w:left="0"/>
        <w:rPr>
          <w:b/>
          <w:bCs/>
          <w:color w:val="auto"/>
          <w:lang w:val="en-GB"/>
        </w:rPr>
      </w:pPr>
      <w:r>
        <w:rPr>
          <w:b/>
          <w:bCs/>
          <w:color w:val="auto"/>
          <w:lang w:val="en-GB"/>
        </w:rPr>
        <w:t>Lot 6</w:t>
      </w:r>
      <w:r w:rsidR="0032402A" w:rsidRPr="00AE7A8E">
        <w:rPr>
          <w:b/>
          <w:bCs/>
          <w:color w:val="auto"/>
          <w:lang w:val="en-GB"/>
        </w:rPr>
        <w:t xml:space="preserve">. </w:t>
      </w:r>
      <w:r w:rsidR="00475A73" w:rsidRPr="00A27DA3">
        <w:rPr>
          <w:b/>
          <w:bCs/>
          <w:color w:val="auto"/>
          <w:lang w:val="en-GB"/>
        </w:rPr>
        <w:t xml:space="preserve">Lead </w:t>
      </w:r>
      <w:r w:rsidR="00475A73">
        <w:rPr>
          <w:b/>
          <w:bCs/>
          <w:color w:val="auto"/>
          <w:lang w:val="en-GB"/>
        </w:rPr>
        <w:t>t</w:t>
      </w:r>
      <w:r w:rsidR="00475A73" w:rsidRPr="00A27DA3">
        <w:rPr>
          <w:b/>
          <w:bCs/>
          <w:color w:val="auto"/>
          <w:lang w:val="en-GB"/>
        </w:rPr>
        <w:t xml:space="preserve">hematic </w:t>
      </w:r>
      <w:r w:rsidR="00475A73">
        <w:rPr>
          <w:b/>
          <w:bCs/>
          <w:color w:val="auto"/>
          <w:lang w:val="en-GB"/>
        </w:rPr>
        <w:t>e</w:t>
      </w:r>
      <w:r w:rsidR="00475A73" w:rsidRPr="00A27DA3">
        <w:rPr>
          <w:b/>
          <w:bCs/>
          <w:color w:val="auto"/>
          <w:lang w:val="en-GB"/>
        </w:rPr>
        <w:t>xpert</w:t>
      </w:r>
      <w:r w:rsidR="00475A73">
        <w:rPr>
          <w:b/>
          <w:bCs/>
          <w:color w:val="auto"/>
          <w:lang w:val="en-GB"/>
        </w:rPr>
        <w:t xml:space="preserve"> No. 1</w:t>
      </w:r>
      <w:r w:rsidR="00475A73" w:rsidRPr="00A27DA3">
        <w:rPr>
          <w:b/>
          <w:bCs/>
          <w:color w:val="auto"/>
          <w:lang w:val="en-GB"/>
        </w:rPr>
        <w:t xml:space="preserve"> for </w:t>
      </w:r>
      <w:r w:rsidR="00475A73" w:rsidRPr="00475A73">
        <w:rPr>
          <w:b/>
          <w:bCs/>
          <w:color w:val="auto"/>
          <w:lang w:val="en-GB"/>
        </w:rPr>
        <w:t>the Community of Practice on</w:t>
      </w:r>
      <w:r w:rsidR="00475A73">
        <w:rPr>
          <w:b/>
          <w:bCs/>
          <w:color w:val="auto"/>
          <w:lang w:val="en-GB"/>
        </w:rPr>
        <w:t xml:space="preserve"> </w:t>
      </w:r>
      <w:r w:rsidR="00475A73" w:rsidRPr="00475A73">
        <w:rPr>
          <w:b/>
          <w:bCs/>
          <w:color w:val="auto"/>
          <w:lang w:val="en-GB"/>
        </w:rPr>
        <w:t xml:space="preserve">Migrant Integration </w:t>
      </w:r>
      <w:r w:rsidR="0032402A" w:rsidRPr="00AE7A8E">
        <w:rPr>
          <w:b/>
          <w:bCs/>
          <w:color w:val="auto"/>
          <w:lang w:val="en-GB"/>
        </w:rPr>
        <w:t xml:space="preserve">(COP MI). </w:t>
      </w:r>
      <w:r w:rsidR="00475A73" w:rsidRPr="00475A73">
        <w:rPr>
          <w:color w:val="auto"/>
          <w:lang w:val="en-GB"/>
        </w:rPr>
        <w:t xml:space="preserve">The aim of the ESF+ Community of Practice on Migrant Integration is to strengthen the capacity of European Union Member States to programme and implement ESF+ projects in the field of migrant integration. The primary focus is on the integration of third-country nationals, with support for individuals fleeing the war in Ukraine (within the framework of the Temporary Protection Directive, primarily through CARE and FAST-CARE). By organising online and in-person events, preparing reports, and other documents, the community of practice brings together representatives from managing </w:t>
      </w:r>
      <w:r w:rsidR="00CE599C">
        <w:rPr>
          <w:color w:val="auto"/>
          <w:lang w:val="en-GB"/>
        </w:rPr>
        <w:lastRenderedPageBreak/>
        <w:t xml:space="preserve">authorities </w:t>
      </w:r>
      <w:r w:rsidR="00475A73" w:rsidRPr="00475A73">
        <w:rPr>
          <w:color w:val="auto"/>
          <w:lang w:val="en-GB"/>
        </w:rPr>
        <w:t>and other institutions to promote the sharing of experiences and promising social innovation practices. More information is available at</w:t>
      </w:r>
      <w:r w:rsidR="0032402A" w:rsidRPr="00AE7A8E">
        <w:rPr>
          <w:color w:val="auto"/>
          <w:lang w:val="en-GB"/>
        </w:rPr>
        <w:t xml:space="preserve">: </w:t>
      </w:r>
      <w:hyperlink r:id="rId16" w:history="1">
        <w:r w:rsidR="0032402A" w:rsidRPr="00AE7A8E">
          <w:rPr>
            <w:rStyle w:val="Hyperlink"/>
            <w:lang w:val="en-GB"/>
          </w:rPr>
          <w:t>Migrant Integration - SI+ (socialinnovationplus.eu)</w:t>
        </w:r>
      </w:hyperlink>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139BFFF3" w14:textId="5F336136"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 xml:space="preserve">Preparation of the annual work programme for the Community of Practice on Migrant </w:t>
      </w:r>
      <w:proofErr w:type="gramStart"/>
      <w:r w:rsidRPr="00475A73">
        <w:rPr>
          <w:color w:val="auto"/>
          <w:szCs w:val="20"/>
          <w:lang w:val="en-GB"/>
        </w:rPr>
        <w:t>Integration</w:t>
      </w:r>
      <w:r w:rsidR="0032402A" w:rsidRPr="00AE7A8E">
        <w:rPr>
          <w:color w:val="auto"/>
          <w:szCs w:val="20"/>
          <w:lang w:val="en-GB"/>
        </w:rPr>
        <w:t>;</w:t>
      </w:r>
      <w:proofErr w:type="gramEnd"/>
      <w:r w:rsidR="0032402A" w:rsidRPr="00AE7A8E">
        <w:rPr>
          <w:color w:val="auto"/>
          <w:szCs w:val="20"/>
          <w:lang w:val="en-GB"/>
        </w:rPr>
        <w:t xml:space="preserve"> </w:t>
      </w:r>
    </w:p>
    <w:p w14:paraId="62B6CD1D" w14:textId="56A3F68B"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19E7C873" w14:textId="28E87AF2"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Participation in online and in-person events in accordance with the planned work programmes, moderating these events, and preparing and delivering thematic presentations during the events</w:t>
      </w:r>
      <w:r w:rsidR="0032402A" w:rsidRPr="00AE7A8E">
        <w:rPr>
          <w:color w:val="auto"/>
          <w:lang w:val="en-GB"/>
        </w:rPr>
        <w:t xml:space="preserve">,  </w:t>
      </w:r>
    </w:p>
    <w:p w14:paraId="6C01A15E" w14:textId="50AE67DA"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Planning of concepts for online and in-person events and drafting of </w:t>
      </w:r>
      <w:proofErr w:type="gramStart"/>
      <w:r>
        <w:rPr>
          <w:color w:val="auto"/>
          <w:szCs w:val="20"/>
          <w:lang w:val="en-GB"/>
        </w:rPr>
        <w:t>agendas</w:t>
      </w:r>
      <w:r w:rsidR="0032402A" w:rsidRPr="00AE7A8E">
        <w:rPr>
          <w:color w:val="auto"/>
          <w:szCs w:val="20"/>
          <w:lang w:val="en-GB"/>
        </w:rPr>
        <w:t>;</w:t>
      </w:r>
      <w:proofErr w:type="gramEnd"/>
      <w:r w:rsidR="0032402A" w:rsidRPr="00AE7A8E">
        <w:rPr>
          <w:color w:val="auto"/>
          <w:szCs w:val="20"/>
          <w:lang w:val="en-GB"/>
        </w:rPr>
        <w:t xml:space="preserve"> </w:t>
      </w:r>
    </w:p>
    <w:p w14:paraId="159878D4" w14:textId="38219026"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1560233A" w14:textId="236ED029"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Participation in meetings with the European Commission and the Steering Group</w:t>
      </w:r>
      <w:r w:rsidR="0032402A" w:rsidRPr="00AE7A8E">
        <w:rPr>
          <w:color w:val="auto"/>
          <w:szCs w:val="20"/>
          <w:lang w:val="en-GB"/>
        </w:rPr>
        <w:t xml:space="preserve"> (</w:t>
      </w:r>
      <w:r>
        <w:rPr>
          <w:color w:val="auto"/>
          <w:szCs w:val="20"/>
          <w:lang w:val="en-GB"/>
        </w:rPr>
        <w:t>if applicable</w:t>
      </w:r>
      <w:r w:rsidR="00AE7A8E">
        <w:rPr>
          <w:color w:val="auto"/>
          <w:szCs w:val="20"/>
          <w:lang w:val="en-GB"/>
        </w:rPr>
        <w:t xml:space="preserve">). </w:t>
      </w:r>
    </w:p>
    <w:p w14:paraId="2434231E" w14:textId="5725764B" w:rsidR="0032402A" w:rsidRPr="00AE7A8E" w:rsidRDefault="00475A73" w:rsidP="0032402A">
      <w:pPr>
        <w:pStyle w:val="ListParagraph"/>
        <w:numPr>
          <w:ilvl w:val="3"/>
          <w:numId w:val="24"/>
        </w:numPr>
        <w:spacing w:line="240" w:lineRule="auto"/>
        <w:ind w:right="45"/>
        <w:rPr>
          <w:color w:val="auto"/>
          <w:szCs w:val="20"/>
          <w:lang w:val="en-GB"/>
        </w:rPr>
      </w:pPr>
      <w:r>
        <w:rPr>
          <w:color w:val="auto"/>
          <w:szCs w:val="20"/>
          <w:lang w:val="en-GB"/>
        </w:rPr>
        <w:t xml:space="preserve">Preparation of thematic products/documents as outlined in the annual work programme. For example, preparation of guidance sheets, analysis of data collected during the events, </w:t>
      </w:r>
      <w:proofErr w:type="gramStart"/>
      <w:r>
        <w:rPr>
          <w:color w:val="auto"/>
          <w:szCs w:val="20"/>
          <w:lang w:val="en-GB"/>
        </w:rPr>
        <w:t>etc</w:t>
      </w:r>
      <w:r w:rsidR="0032402A" w:rsidRPr="00AE7A8E">
        <w:rPr>
          <w:color w:val="auto"/>
          <w:szCs w:val="20"/>
          <w:lang w:val="en-GB"/>
        </w:rPr>
        <w:t>.;</w:t>
      </w:r>
      <w:proofErr w:type="gramEnd"/>
      <w:r w:rsidR="0032402A" w:rsidRPr="00AE7A8E">
        <w:rPr>
          <w:color w:val="auto"/>
          <w:szCs w:val="20"/>
          <w:lang w:val="en-GB"/>
        </w:rPr>
        <w:t xml:space="preserve"> </w:t>
      </w:r>
    </w:p>
    <w:p w14:paraId="7F33EE77" w14:textId="4548EA16"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Execution of other tasks assigned by the coordinator of the community of practice, directly related to the implementation of the work programme (e.g. preparation of surveys for participants, preparation for advisory board and expert group meetings, etc</w:t>
      </w:r>
      <w:r w:rsidR="0032402A" w:rsidRPr="00AE7A8E">
        <w:rPr>
          <w:color w:val="auto"/>
          <w:szCs w:val="20"/>
          <w:lang w:val="en-GB"/>
        </w:rPr>
        <w:t>.).</w:t>
      </w:r>
    </w:p>
    <w:p w14:paraId="065050C2" w14:textId="11EA7E4B" w:rsidR="0032402A" w:rsidRPr="00AE7A8E" w:rsidRDefault="001E1C6B" w:rsidP="00BE4FA4">
      <w:pPr>
        <w:pStyle w:val="ListParagraph"/>
        <w:numPr>
          <w:ilvl w:val="2"/>
          <w:numId w:val="24"/>
        </w:numPr>
        <w:ind w:left="0"/>
        <w:rPr>
          <w:b/>
          <w:bCs/>
          <w:color w:val="auto"/>
          <w:lang w:val="en-GB"/>
        </w:rPr>
      </w:pPr>
      <w:r>
        <w:rPr>
          <w:b/>
          <w:bCs/>
          <w:color w:val="auto"/>
          <w:lang w:val="en-GB"/>
        </w:rPr>
        <w:t>Lot 7</w:t>
      </w:r>
      <w:r w:rsidR="0032402A" w:rsidRPr="00AE7A8E">
        <w:rPr>
          <w:b/>
          <w:bCs/>
          <w:color w:val="auto"/>
          <w:lang w:val="en-GB"/>
        </w:rPr>
        <w:t xml:space="preserve">. </w:t>
      </w:r>
      <w:r w:rsidR="00475A73">
        <w:rPr>
          <w:b/>
          <w:bCs/>
          <w:color w:val="auto"/>
          <w:lang w:val="en-GB"/>
        </w:rPr>
        <w:t xml:space="preserve">Additional thematic expert No. 2 for </w:t>
      </w:r>
      <w:r w:rsidR="00475A73" w:rsidRPr="00475A73">
        <w:rPr>
          <w:b/>
          <w:bCs/>
          <w:color w:val="auto"/>
          <w:lang w:val="en-GB"/>
        </w:rPr>
        <w:t xml:space="preserve">the Community of Practice on Migrant Integration </w:t>
      </w:r>
      <w:r w:rsidR="00475A73" w:rsidRPr="00AE7A8E">
        <w:rPr>
          <w:b/>
          <w:bCs/>
          <w:color w:val="auto"/>
          <w:lang w:val="en-GB"/>
        </w:rPr>
        <w:t>(COP MI)</w:t>
      </w:r>
      <w:r w:rsidR="0032402A" w:rsidRPr="00AE7A8E">
        <w:rPr>
          <w:b/>
          <w:bCs/>
          <w:color w:val="auto"/>
          <w:lang w:val="en-GB"/>
        </w:rPr>
        <w:t xml:space="preserve">. </w:t>
      </w:r>
      <w:r w:rsidR="00475A73" w:rsidRPr="00475A73">
        <w:rPr>
          <w:color w:val="auto"/>
          <w:lang w:val="en-GB"/>
        </w:rPr>
        <w:t>The aim of the ESF+ Community of Practice on Migrant Integration is to strengthen the capacity of European Union Member States to programme and implement ESF+ projects in the field of migrant integration. The primary focus is on the integration of third-country nationals, with support for individuals fleeing the war in Ukraine (within the framework of the Temporary Protection Directive, primarily through CARE and FAST-CARE). By organising online and in-person events, preparing reports, and other documents, the community of practice brings together representatives from managing</w:t>
      </w:r>
      <w:r w:rsidR="00CE599C">
        <w:rPr>
          <w:color w:val="auto"/>
          <w:lang w:val="en-GB"/>
        </w:rPr>
        <w:t xml:space="preserve"> authorities</w:t>
      </w:r>
      <w:r w:rsidR="00475A73" w:rsidRPr="00475A73">
        <w:rPr>
          <w:color w:val="auto"/>
          <w:lang w:val="en-GB"/>
        </w:rPr>
        <w:t xml:space="preserve"> and other institutions to promote the sharing of experiences and promising social innovation practices. More information is available at</w:t>
      </w:r>
      <w:r w:rsidR="0032402A" w:rsidRPr="00AE7A8E">
        <w:rPr>
          <w:color w:val="auto"/>
          <w:lang w:val="en-GB"/>
        </w:rPr>
        <w:t xml:space="preserve">: </w:t>
      </w:r>
      <w:hyperlink r:id="rId17" w:history="1">
        <w:r w:rsidR="0032402A" w:rsidRPr="00AE7A8E">
          <w:rPr>
            <w:rStyle w:val="Hyperlink"/>
            <w:lang w:val="en-GB"/>
          </w:rPr>
          <w:t>Migrant Integration - SI+ (socialinnovationplus.eu)</w:t>
        </w:r>
      </w:hyperlink>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5236C9F7" w14:textId="2CE3BE91"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 xml:space="preserve">Preparation of the annual work programme for the Community of Practice on Migrant </w:t>
      </w:r>
      <w:proofErr w:type="gramStart"/>
      <w:r w:rsidRPr="00475A73">
        <w:rPr>
          <w:color w:val="auto"/>
          <w:szCs w:val="20"/>
          <w:lang w:val="en-GB"/>
        </w:rPr>
        <w:t>Integration</w:t>
      </w:r>
      <w:r w:rsidR="0032402A" w:rsidRPr="00AE7A8E">
        <w:rPr>
          <w:color w:val="auto"/>
          <w:szCs w:val="20"/>
          <w:lang w:val="en-GB"/>
        </w:rPr>
        <w:t>;</w:t>
      </w:r>
      <w:proofErr w:type="gramEnd"/>
      <w:r w:rsidR="0032402A" w:rsidRPr="00AE7A8E">
        <w:rPr>
          <w:color w:val="auto"/>
          <w:szCs w:val="20"/>
          <w:lang w:val="en-GB"/>
        </w:rPr>
        <w:t xml:space="preserve"> </w:t>
      </w:r>
    </w:p>
    <w:p w14:paraId="1AEED802" w14:textId="12FCF6FF"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57E17EF2" w14:textId="0270BE05"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color w:val="auto"/>
          <w:lang w:val="en-GB"/>
        </w:rPr>
        <w:t>;</w:t>
      </w:r>
      <w:proofErr w:type="gramEnd"/>
      <w:r w:rsidR="0032402A" w:rsidRPr="00AE7A8E">
        <w:rPr>
          <w:color w:val="auto"/>
          <w:lang w:val="en-GB"/>
        </w:rPr>
        <w:t xml:space="preserve">  </w:t>
      </w:r>
    </w:p>
    <w:p w14:paraId="43278BDD" w14:textId="79D80A00"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5F2D66DD" w14:textId="13C7BA4F"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Participation in meetings with the European Commission and the Steering Group</w:t>
      </w:r>
      <w:r w:rsidR="0032402A" w:rsidRPr="00AE7A8E">
        <w:rPr>
          <w:color w:val="auto"/>
          <w:szCs w:val="20"/>
          <w:lang w:val="en-GB"/>
        </w:rPr>
        <w:t xml:space="preserve"> (</w:t>
      </w:r>
      <w:r>
        <w:rPr>
          <w:color w:val="auto"/>
          <w:szCs w:val="20"/>
          <w:lang w:val="en-GB"/>
        </w:rPr>
        <w:t>if applicable</w:t>
      </w:r>
      <w:r w:rsidR="00AE7A8E">
        <w:rPr>
          <w:color w:val="auto"/>
          <w:szCs w:val="20"/>
          <w:lang w:val="en-GB"/>
        </w:rPr>
        <w:t xml:space="preserve">). </w:t>
      </w:r>
    </w:p>
    <w:p w14:paraId="6BD01FD2" w14:textId="251E1A87" w:rsidR="0032402A" w:rsidRPr="00AE7A8E" w:rsidRDefault="00475A73" w:rsidP="0032402A">
      <w:pPr>
        <w:pStyle w:val="ListParagraph"/>
        <w:numPr>
          <w:ilvl w:val="3"/>
          <w:numId w:val="24"/>
        </w:numPr>
        <w:spacing w:line="240" w:lineRule="auto"/>
        <w:ind w:right="45"/>
        <w:rPr>
          <w:color w:val="auto"/>
          <w:szCs w:val="20"/>
          <w:lang w:val="en-GB"/>
        </w:rPr>
      </w:pPr>
      <w:r>
        <w:rPr>
          <w:color w:val="auto"/>
          <w:szCs w:val="20"/>
          <w:lang w:val="en-GB"/>
        </w:rPr>
        <w:t xml:space="preserve">Preparation of thematic products/documents as outlined in the annual work programme. For example, preparation of guidance sheets, analysis of data collected during the events, </w:t>
      </w:r>
      <w:proofErr w:type="gramStart"/>
      <w:r>
        <w:rPr>
          <w:color w:val="auto"/>
          <w:szCs w:val="20"/>
          <w:lang w:val="en-GB"/>
        </w:rPr>
        <w:t>etc</w:t>
      </w:r>
      <w:r w:rsidR="0032402A" w:rsidRPr="00AE7A8E">
        <w:rPr>
          <w:color w:val="auto"/>
          <w:szCs w:val="20"/>
          <w:lang w:val="en-GB"/>
        </w:rPr>
        <w:t>.;</w:t>
      </w:r>
      <w:proofErr w:type="gramEnd"/>
      <w:r w:rsidR="0032402A" w:rsidRPr="00AE7A8E">
        <w:rPr>
          <w:color w:val="auto"/>
          <w:szCs w:val="20"/>
          <w:lang w:val="en-GB"/>
        </w:rPr>
        <w:t xml:space="preserve"> </w:t>
      </w:r>
    </w:p>
    <w:p w14:paraId="2A61BEF1" w14:textId="28BD4EB4"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Execution of other tasks assigned by the coordinator of the community of practice, directly related to the implementation of the work programme (e.g. preparation of surveys for participants, preparation for advisory board and expert group meetings, etc</w:t>
      </w:r>
      <w:r w:rsidR="0032402A" w:rsidRPr="00AE7A8E">
        <w:rPr>
          <w:color w:val="auto"/>
          <w:szCs w:val="20"/>
          <w:lang w:val="en-GB"/>
        </w:rPr>
        <w:t xml:space="preserve">.). </w:t>
      </w:r>
    </w:p>
    <w:p w14:paraId="02E6DC93" w14:textId="30AC9D23" w:rsidR="0032402A" w:rsidRPr="00AE7A8E" w:rsidRDefault="001E1C6B" w:rsidP="007E07F7">
      <w:pPr>
        <w:pStyle w:val="ListParagraph"/>
        <w:numPr>
          <w:ilvl w:val="2"/>
          <w:numId w:val="24"/>
        </w:numPr>
        <w:ind w:left="0"/>
        <w:rPr>
          <w:b/>
          <w:bCs/>
          <w:color w:val="auto"/>
          <w:lang w:val="en-GB"/>
        </w:rPr>
      </w:pPr>
      <w:r>
        <w:rPr>
          <w:b/>
          <w:bCs/>
          <w:color w:val="auto"/>
          <w:lang w:val="en-GB"/>
        </w:rPr>
        <w:t>Lot 8</w:t>
      </w:r>
      <w:r w:rsidR="0032402A" w:rsidRPr="00AE7A8E">
        <w:rPr>
          <w:b/>
          <w:bCs/>
          <w:color w:val="auto"/>
          <w:lang w:val="en-GB"/>
        </w:rPr>
        <w:t xml:space="preserve">. </w:t>
      </w:r>
      <w:r w:rsidR="00475A73" w:rsidRPr="00A27DA3">
        <w:rPr>
          <w:b/>
          <w:bCs/>
          <w:color w:val="auto"/>
          <w:lang w:val="en-GB"/>
        </w:rPr>
        <w:t xml:space="preserve">Lead </w:t>
      </w:r>
      <w:r w:rsidR="00475A73">
        <w:rPr>
          <w:b/>
          <w:bCs/>
          <w:color w:val="auto"/>
          <w:lang w:val="en-GB"/>
        </w:rPr>
        <w:t>t</w:t>
      </w:r>
      <w:r w:rsidR="00475A73" w:rsidRPr="00A27DA3">
        <w:rPr>
          <w:b/>
          <w:bCs/>
          <w:color w:val="auto"/>
          <w:lang w:val="en-GB"/>
        </w:rPr>
        <w:t xml:space="preserve">hematic </w:t>
      </w:r>
      <w:r w:rsidR="00475A73">
        <w:rPr>
          <w:b/>
          <w:bCs/>
          <w:color w:val="auto"/>
          <w:lang w:val="en-GB"/>
        </w:rPr>
        <w:t>e</w:t>
      </w:r>
      <w:r w:rsidR="00475A73" w:rsidRPr="00A27DA3">
        <w:rPr>
          <w:b/>
          <w:bCs/>
          <w:color w:val="auto"/>
          <w:lang w:val="en-GB"/>
        </w:rPr>
        <w:t xml:space="preserve">xpert for </w:t>
      </w:r>
      <w:r w:rsidR="00475A73" w:rsidRPr="00475A73">
        <w:rPr>
          <w:b/>
          <w:bCs/>
          <w:color w:val="auto"/>
          <w:lang w:val="en-GB"/>
        </w:rPr>
        <w:t>the Community of Practice on Material Support</w:t>
      </w:r>
      <w:r w:rsidR="0032402A" w:rsidRPr="00AE7A8E">
        <w:rPr>
          <w:b/>
          <w:bCs/>
          <w:color w:val="auto"/>
          <w:lang w:val="en-GB"/>
        </w:rPr>
        <w:t xml:space="preserve"> (COP MS). </w:t>
      </w:r>
      <w:r w:rsidR="00475A73" w:rsidRPr="00475A73">
        <w:rPr>
          <w:color w:val="auto"/>
          <w:lang w:val="en-GB"/>
        </w:rPr>
        <w:t>The Community of Practice on Material Support (COP MS) brings together a wide range of stakeholders striving to reduce the most extreme forms of poverty in European countries. The members of this community are part of the ESF+ or FEAD programme. The Community of Practice serves as a space for CoP members to share best practices, foster new innovative ideas in providing material support, facilitate the creation of partnerships, and discuss ways to ensure the best possible conditions for the most deprived in Europe. More information is available at</w:t>
      </w:r>
      <w:r w:rsidR="0032402A" w:rsidRPr="00AE7A8E">
        <w:rPr>
          <w:color w:val="auto"/>
          <w:lang w:val="en-GB"/>
        </w:rPr>
        <w:t xml:space="preserve">: </w:t>
      </w:r>
      <w:hyperlink r:id="rId18" w:history="1">
        <w:r w:rsidR="0032402A" w:rsidRPr="00AE7A8E">
          <w:rPr>
            <w:rStyle w:val="Hyperlink"/>
            <w:lang w:val="en-GB"/>
          </w:rPr>
          <w:t>Material Support - SI+ (socialinnovationplus.eu)</w:t>
        </w:r>
      </w:hyperlink>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6DA8AFA4" w14:textId="22269016"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 xml:space="preserve">Preparation of the annual work programme for the Community of Practice on </w:t>
      </w:r>
      <w:r w:rsidRPr="001030B0">
        <w:rPr>
          <w:szCs w:val="20"/>
          <w:lang w:val="en-GB"/>
        </w:rPr>
        <w:t xml:space="preserve">Material </w:t>
      </w:r>
      <w:proofErr w:type="gramStart"/>
      <w:r w:rsidRPr="001030B0">
        <w:rPr>
          <w:szCs w:val="20"/>
          <w:lang w:val="en-GB"/>
        </w:rPr>
        <w:t>Support</w:t>
      </w:r>
      <w:r w:rsidR="0032402A" w:rsidRPr="00AE7A8E">
        <w:rPr>
          <w:color w:val="auto"/>
          <w:szCs w:val="20"/>
          <w:lang w:val="en-GB"/>
        </w:rPr>
        <w:t>;</w:t>
      </w:r>
      <w:proofErr w:type="gramEnd"/>
      <w:r w:rsidR="0032402A" w:rsidRPr="00AE7A8E">
        <w:rPr>
          <w:color w:val="auto"/>
          <w:szCs w:val="20"/>
          <w:lang w:val="en-GB"/>
        </w:rPr>
        <w:t xml:space="preserve"> </w:t>
      </w:r>
    </w:p>
    <w:p w14:paraId="7B672847" w14:textId="3FC0CF9F"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p>
    <w:p w14:paraId="3F812CBF" w14:textId="0C875530"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online and in-person events in accordance with the planned work programmes, moderating these events, and preparing and delivering thematic presentations during the </w:t>
      </w:r>
      <w:proofErr w:type="gramStart"/>
      <w:r>
        <w:rPr>
          <w:color w:val="auto"/>
          <w:szCs w:val="20"/>
          <w:lang w:val="en-GB"/>
        </w:rPr>
        <w:t>events</w:t>
      </w:r>
      <w:r w:rsidR="0032402A" w:rsidRPr="00AE7A8E">
        <w:rPr>
          <w:color w:val="auto"/>
          <w:szCs w:val="20"/>
          <w:lang w:val="en-GB"/>
        </w:rPr>
        <w:t>;</w:t>
      </w:r>
      <w:proofErr w:type="gramEnd"/>
      <w:r w:rsidR="0032402A" w:rsidRPr="00AE7A8E">
        <w:rPr>
          <w:color w:val="auto"/>
          <w:szCs w:val="20"/>
          <w:lang w:val="en-GB"/>
        </w:rPr>
        <w:t xml:space="preserve">  </w:t>
      </w:r>
    </w:p>
    <w:p w14:paraId="599E6617" w14:textId="311891E4"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Planning of concepts for online and in-person events and drafting of </w:t>
      </w:r>
      <w:proofErr w:type="gramStart"/>
      <w:r>
        <w:rPr>
          <w:color w:val="auto"/>
          <w:szCs w:val="20"/>
          <w:lang w:val="en-GB"/>
        </w:rPr>
        <w:t>agendas</w:t>
      </w:r>
      <w:r w:rsidR="0032402A" w:rsidRPr="00AE7A8E">
        <w:rPr>
          <w:color w:val="auto"/>
          <w:szCs w:val="20"/>
          <w:lang w:val="en-GB"/>
        </w:rPr>
        <w:t>;</w:t>
      </w:r>
      <w:proofErr w:type="gramEnd"/>
      <w:r w:rsidR="0032402A" w:rsidRPr="00AE7A8E">
        <w:rPr>
          <w:color w:val="auto"/>
          <w:szCs w:val="20"/>
          <w:lang w:val="en-GB"/>
        </w:rPr>
        <w:t xml:space="preserve">  </w:t>
      </w:r>
    </w:p>
    <w:p w14:paraId="2CBF5DDE" w14:textId="7B8205A3"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4480DB80" w14:textId="206B20EE"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Commission and the Steering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1E718CC7" w14:textId="206A3B85" w:rsidR="0032402A" w:rsidRPr="00AE7A8E" w:rsidRDefault="00475A73" w:rsidP="0032402A">
      <w:pPr>
        <w:pStyle w:val="ListParagraph"/>
        <w:numPr>
          <w:ilvl w:val="3"/>
          <w:numId w:val="24"/>
        </w:numPr>
        <w:spacing w:line="240" w:lineRule="auto"/>
        <w:ind w:right="45"/>
        <w:rPr>
          <w:color w:val="auto"/>
          <w:szCs w:val="20"/>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p>
    <w:p w14:paraId="05326884" w14:textId="1857D37D" w:rsidR="0032402A" w:rsidRPr="00AE7A8E" w:rsidRDefault="001E1C6B" w:rsidP="007E07F7">
      <w:pPr>
        <w:pStyle w:val="ListParagraph"/>
        <w:numPr>
          <w:ilvl w:val="2"/>
          <w:numId w:val="24"/>
        </w:numPr>
        <w:ind w:left="0"/>
        <w:rPr>
          <w:b/>
          <w:bCs/>
          <w:color w:val="auto"/>
          <w:lang w:val="en-GB"/>
        </w:rPr>
      </w:pPr>
      <w:r>
        <w:rPr>
          <w:b/>
          <w:bCs/>
          <w:color w:val="auto"/>
          <w:lang w:val="en-GB"/>
        </w:rPr>
        <w:t>Lot 9</w:t>
      </w:r>
      <w:r w:rsidR="0032402A" w:rsidRPr="00AE7A8E">
        <w:rPr>
          <w:b/>
          <w:bCs/>
          <w:color w:val="auto"/>
          <w:lang w:val="en-GB"/>
        </w:rPr>
        <w:t xml:space="preserve">. </w:t>
      </w:r>
      <w:r w:rsidR="00475A73">
        <w:rPr>
          <w:b/>
          <w:bCs/>
          <w:color w:val="auto"/>
          <w:lang w:val="en-GB"/>
        </w:rPr>
        <w:t xml:space="preserve">Additional thematic expert No. 1 for </w:t>
      </w:r>
      <w:r w:rsidR="00475A73" w:rsidRPr="00475A73">
        <w:rPr>
          <w:b/>
          <w:bCs/>
          <w:color w:val="auto"/>
          <w:lang w:val="en-GB"/>
        </w:rPr>
        <w:t>the Community of Practice on Material Support</w:t>
      </w:r>
      <w:r w:rsidR="0032402A" w:rsidRPr="00AE7A8E">
        <w:rPr>
          <w:b/>
          <w:bCs/>
          <w:color w:val="auto"/>
          <w:lang w:val="en-GB"/>
        </w:rPr>
        <w:t xml:space="preserve"> (COP MS). </w:t>
      </w:r>
      <w:r w:rsidR="00475A73" w:rsidRPr="00475A73">
        <w:rPr>
          <w:color w:val="auto"/>
          <w:lang w:val="en-GB"/>
        </w:rPr>
        <w:t>The Community of Practice on Material Support (COP MS) brings together a wide range of stakeholders striving to reduce the most extreme forms of poverty in European countries. The members of this community are part of the ESF+ or FEAD programme. The Community of Practice serves as a space for CoP members to share best practices, foster new innovative ideas in providing material support, facilitate the creation of partnerships, and discuss ways to ensure the best possible conditions for the most deprived in Europe. More information is available at</w:t>
      </w:r>
      <w:r w:rsidR="00071CD3" w:rsidRPr="00AE7A8E">
        <w:rPr>
          <w:color w:val="auto"/>
          <w:lang w:val="en-GB"/>
        </w:rPr>
        <w:t>:</w:t>
      </w:r>
      <w:r w:rsidR="0032402A" w:rsidRPr="00AE7A8E">
        <w:rPr>
          <w:b/>
          <w:bCs/>
          <w:color w:val="auto"/>
          <w:lang w:val="en-GB"/>
        </w:rPr>
        <w:t xml:space="preserve"> </w:t>
      </w:r>
      <w:hyperlink r:id="rId19" w:history="1">
        <w:r w:rsidR="0032402A" w:rsidRPr="00AE7A8E">
          <w:rPr>
            <w:rStyle w:val="Hyperlink"/>
            <w:lang w:val="en-GB"/>
          </w:rPr>
          <w:t>Material Support - SI+ (socialinnovationplus.eu).</w:t>
        </w:r>
      </w:hyperlink>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79E04899" w14:textId="0C34262B"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 xml:space="preserve">Review of the annual work programme for the Community of Practice on Material Support and submission of </w:t>
      </w:r>
      <w:proofErr w:type="gramStart"/>
      <w:r w:rsidRPr="00475A73">
        <w:rPr>
          <w:color w:val="auto"/>
          <w:szCs w:val="20"/>
          <w:lang w:val="en-GB"/>
        </w:rPr>
        <w:t>proposals</w:t>
      </w:r>
      <w:r w:rsidR="0032402A" w:rsidRPr="00AE7A8E">
        <w:rPr>
          <w:color w:val="auto"/>
          <w:szCs w:val="20"/>
          <w:lang w:val="en-GB"/>
        </w:rPr>
        <w:t>;</w:t>
      </w:r>
      <w:proofErr w:type="gramEnd"/>
      <w:r w:rsidR="0032402A" w:rsidRPr="00AE7A8E">
        <w:rPr>
          <w:color w:val="auto"/>
          <w:szCs w:val="20"/>
          <w:lang w:val="en-GB"/>
        </w:rPr>
        <w:t xml:space="preserve"> </w:t>
      </w:r>
    </w:p>
    <w:p w14:paraId="2C4DFBB6" w14:textId="406E9039"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lastRenderedPageBreak/>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p>
    <w:p w14:paraId="46BE3EC6" w14:textId="5736DFA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szCs w:val="20"/>
          <w:lang w:val="en-GB"/>
        </w:rPr>
        <w:t>events</w:t>
      </w:r>
      <w:r w:rsidR="0032402A" w:rsidRPr="00AE7A8E">
        <w:rPr>
          <w:color w:val="auto"/>
          <w:szCs w:val="20"/>
          <w:lang w:val="en-GB"/>
        </w:rPr>
        <w:t>;</w:t>
      </w:r>
      <w:proofErr w:type="gramEnd"/>
      <w:r w:rsidR="0032402A" w:rsidRPr="00AE7A8E">
        <w:rPr>
          <w:color w:val="auto"/>
          <w:szCs w:val="20"/>
          <w:lang w:val="en-GB"/>
        </w:rPr>
        <w:t xml:space="preserve"> </w:t>
      </w:r>
    </w:p>
    <w:p w14:paraId="0B7AFA9D" w14:textId="18716224"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Commission and the Steering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07ED13DC" w14:textId="04244572"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Review of thematic products/documents, submission of comments and proposals</w:t>
      </w:r>
      <w:r w:rsidR="0032402A" w:rsidRPr="00AE7A8E">
        <w:rPr>
          <w:color w:val="auto"/>
          <w:szCs w:val="20"/>
          <w:lang w:val="en-GB"/>
        </w:rPr>
        <w:t xml:space="preserve">. </w:t>
      </w:r>
    </w:p>
    <w:p w14:paraId="2D1F8297" w14:textId="4417B42A" w:rsidR="0032402A" w:rsidRPr="00AE7A8E" w:rsidRDefault="001E1C6B" w:rsidP="007E07F7">
      <w:pPr>
        <w:pStyle w:val="ListParagraph"/>
        <w:numPr>
          <w:ilvl w:val="2"/>
          <w:numId w:val="24"/>
        </w:numPr>
        <w:ind w:left="0"/>
        <w:rPr>
          <w:b/>
          <w:bCs/>
          <w:color w:val="auto"/>
          <w:lang w:val="en-GB"/>
        </w:rPr>
      </w:pPr>
      <w:r>
        <w:rPr>
          <w:b/>
          <w:bCs/>
          <w:color w:val="auto"/>
          <w:lang w:val="en-GB"/>
        </w:rPr>
        <w:t>Lot 10</w:t>
      </w:r>
      <w:r w:rsidR="0032402A" w:rsidRPr="00AE7A8E">
        <w:rPr>
          <w:b/>
          <w:bCs/>
          <w:color w:val="auto"/>
          <w:lang w:val="en-GB"/>
        </w:rPr>
        <w:t xml:space="preserve">. </w:t>
      </w:r>
      <w:r w:rsidR="00475A73">
        <w:rPr>
          <w:b/>
          <w:bCs/>
          <w:color w:val="auto"/>
          <w:lang w:val="en-GB"/>
        </w:rPr>
        <w:t xml:space="preserve">Additional thematic expert No. 2 for </w:t>
      </w:r>
      <w:r w:rsidR="00475A73" w:rsidRPr="00475A73">
        <w:rPr>
          <w:b/>
          <w:bCs/>
          <w:color w:val="auto"/>
          <w:lang w:val="en-GB"/>
        </w:rPr>
        <w:t>the Community of Practice on Material Support</w:t>
      </w:r>
      <w:r w:rsidR="00475A73" w:rsidRPr="00AE7A8E">
        <w:rPr>
          <w:b/>
          <w:bCs/>
          <w:color w:val="auto"/>
          <w:lang w:val="en-GB"/>
        </w:rPr>
        <w:t xml:space="preserve"> (COP MS</w:t>
      </w:r>
      <w:r w:rsidR="00475A73">
        <w:rPr>
          <w:b/>
          <w:bCs/>
          <w:color w:val="auto"/>
          <w:lang w:val="en-GB"/>
        </w:rPr>
        <w:t>)</w:t>
      </w:r>
      <w:r w:rsidR="0032402A" w:rsidRPr="00AE7A8E">
        <w:rPr>
          <w:b/>
          <w:bCs/>
          <w:color w:val="auto"/>
          <w:lang w:val="en-GB"/>
        </w:rPr>
        <w:t xml:space="preserve">. </w:t>
      </w:r>
      <w:r w:rsidR="00475A73" w:rsidRPr="00475A73">
        <w:rPr>
          <w:color w:val="auto"/>
          <w:lang w:val="en-GB"/>
        </w:rPr>
        <w:t>The Community of Practice on Material Support (COP MS) brings together a wide range of stakeholders striving to reduce the most extreme forms of poverty in European countries. The members of this community are part of the ESF+ or FEAD programme. The Community of Practice serves as a space for CoP members to share best practices, foster new innovative ideas in providing material support, facilitate the creation of partnerships, and discuss ways to ensure the best possible conditions for the most deprived in Europe. More information is available at</w:t>
      </w:r>
      <w:r w:rsidR="00E14AB3" w:rsidRPr="00AE7A8E">
        <w:rPr>
          <w:color w:val="auto"/>
          <w:lang w:val="en-GB"/>
        </w:rPr>
        <w:t>:</w:t>
      </w:r>
      <w:r w:rsidR="00E14AB3" w:rsidRPr="00AE7A8E">
        <w:rPr>
          <w:b/>
          <w:bCs/>
          <w:color w:val="auto"/>
          <w:lang w:val="en-GB"/>
        </w:rPr>
        <w:t xml:space="preserve"> </w:t>
      </w:r>
      <w:hyperlink r:id="rId20" w:history="1">
        <w:r w:rsidR="0032402A" w:rsidRPr="00AE7A8E">
          <w:rPr>
            <w:rStyle w:val="Hyperlink"/>
            <w:lang w:val="en-GB"/>
          </w:rPr>
          <w:t>Material Support - SI+ (socialinnovationplus.eu).</w:t>
        </w:r>
      </w:hyperlink>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2CE1A004" w14:textId="505FB706"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 xml:space="preserve">Review of the annual work programme for the Community of Practice on Material Support and submission of comments and </w:t>
      </w:r>
      <w:proofErr w:type="gramStart"/>
      <w:r w:rsidRPr="00475A73">
        <w:rPr>
          <w:color w:val="auto"/>
          <w:szCs w:val="20"/>
          <w:lang w:val="en-GB"/>
        </w:rPr>
        <w:t>proposals</w:t>
      </w:r>
      <w:r w:rsidR="0032402A" w:rsidRPr="00AE7A8E">
        <w:rPr>
          <w:color w:val="auto"/>
          <w:szCs w:val="20"/>
          <w:lang w:val="en-GB"/>
        </w:rPr>
        <w:t>;</w:t>
      </w:r>
      <w:proofErr w:type="gramEnd"/>
      <w:r w:rsidR="0032402A" w:rsidRPr="00AE7A8E">
        <w:rPr>
          <w:color w:val="auto"/>
          <w:szCs w:val="20"/>
          <w:lang w:val="en-GB"/>
        </w:rPr>
        <w:t xml:space="preserve"> </w:t>
      </w:r>
    </w:p>
    <w:p w14:paraId="66C48607" w14:textId="44B33DFB"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1C56ACD0" w14:textId="751A010D"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color w:val="auto"/>
          <w:lang w:val="en-GB"/>
        </w:rPr>
        <w:t>;</w:t>
      </w:r>
      <w:proofErr w:type="gramEnd"/>
    </w:p>
    <w:p w14:paraId="44305B1D" w14:textId="519E92E5"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Moderation of online </w:t>
      </w:r>
      <w:proofErr w:type="gramStart"/>
      <w:r>
        <w:rPr>
          <w:color w:val="auto"/>
          <w:lang w:val="en-GB"/>
        </w:rPr>
        <w:t>events</w:t>
      </w:r>
      <w:r w:rsidR="0032402A" w:rsidRPr="00AE7A8E">
        <w:rPr>
          <w:color w:val="auto"/>
          <w:lang w:val="en-GB"/>
        </w:rPr>
        <w:t>;</w:t>
      </w:r>
      <w:proofErr w:type="gramEnd"/>
    </w:p>
    <w:p w14:paraId="0E24402E" w14:textId="358DF8EF"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1FBED39E" w14:textId="26A74C1C"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Commission and the Steering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76C922FF" w14:textId="10113305"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Review of thematic products/documents and submission of comments</w:t>
      </w:r>
      <w:r w:rsidR="0032402A" w:rsidRPr="00AE7A8E">
        <w:rPr>
          <w:color w:val="auto"/>
          <w:szCs w:val="20"/>
          <w:lang w:val="en-GB"/>
        </w:rPr>
        <w:t>.</w:t>
      </w:r>
    </w:p>
    <w:p w14:paraId="1D507F3C" w14:textId="0065A734" w:rsidR="0032402A" w:rsidRPr="00AE7A8E" w:rsidRDefault="001E1C6B" w:rsidP="00F039B0">
      <w:pPr>
        <w:pStyle w:val="ListParagraph"/>
        <w:numPr>
          <w:ilvl w:val="2"/>
          <w:numId w:val="24"/>
        </w:numPr>
        <w:ind w:left="0"/>
        <w:rPr>
          <w:b/>
          <w:bCs/>
          <w:color w:val="auto"/>
          <w:lang w:val="en-GB"/>
        </w:rPr>
      </w:pPr>
      <w:r>
        <w:rPr>
          <w:b/>
          <w:bCs/>
          <w:color w:val="auto"/>
          <w:lang w:val="en-GB"/>
        </w:rPr>
        <w:t>Lot 11</w:t>
      </w:r>
      <w:r w:rsidR="0032402A" w:rsidRPr="00AE7A8E">
        <w:rPr>
          <w:b/>
          <w:bCs/>
          <w:color w:val="auto"/>
          <w:lang w:val="en-GB"/>
        </w:rPr>
        <w:t xml:space="preserve">. </w:t>
      </w:r>
      <w:r w:rsidR="00475A73" w:rsidRPr="00A27DA3">
        <w:rPr>
          <w:b/>
          <w:bCs/>
          <w:color w:val="auto"/>
          <w:lang w:val="en-GB"/>
        </w:rPr>
        <w:t xml:space="preserve">Lead </w:t>
      </w:r>
      <w:r w:rsidR="00475A73">
        <w:rPr>
          <w:b/>
          <w:bCs/>
          <w:color w:val="auto"/>
          <w:lang w:val="en-GB"/>
        </w:rPr>
        <w:t>t</w:t>
      </w:r>
      <w:r w:rsidR="00475A73" w:rsidRPr="00A27DA3">
        <w:rPr>
          <w:b/>
          <w:bCs/>
          <w:color w:val="auto"/>
          <w:lang w:val="en-GB"/>
        </w:rPr>
        <w:t xml:space="preserve">hematic </w:t>
      </w:r>
      <w:r w:rsidR="00475A73">
        <w:rPr>
          <w:b/>
          <w:bCs/>
          <w:color w:val="auto"/>
          <w:lang w:val="en-GB"/>
        </w:rPr>
        <w:t>e</w:t>
      </w:r>
      <w:r w:rsidR="00475A73" w:rsidRPr="00A27DA3">
        <w:rPr>
          <w:b/>
          <w:bCs/>
          <w:color w:val="auto"/>
          <w:lang w:val="en-GB"/>
        </w:rPr>
        <w:t xml:space="preserve">xpert for </w:t>
      </w:r>
      <w:r w:rsidR="00475A73" w:rsidRPr="00475A73">
        <w:rPr>
          <w:b/>
          <w:bCs/>
          <w:color w:val="auto"/>
          <w:lang w:val="en-GB"/>
        </w:rPr>
        <w:t xml:space="preserve">the Community of Practice on Social Innovation </w:t>
      </w:r>
      <w:r w:rsidR="0032402A" w:rsidRPr="00AE7A8E">
        <w:rPr>
          <w:b/>
          <w:bCs/>
          <w:color w:val="auto"/>
          <w:lang w:val="en-GB"/>
        </w:rPr>
        <w:t xml:space="preserve">(COP SI). </w:t>
      </w:r>
      <w:r w:rsidR="00475A73" w:rsidRPr="00475A73">
        <w:rPr>
          <w:color w:val="auto"/>
          <w:lang w:val="en-GB"/>
        </w:rPr>
        <w:t xml:space="preserve">The aim of the ESF+ Community of Practice on Social Innovation is to enhance the capacity of Member States to effectively design, manage, and implement ESF+ programmes, particularly the priorities of social innovation, and to promote social innovation across Europe by bringing together ESF+ managing authorities (primary audience), as well as national competence centres, social innovation project validators, </w:t>
      </w:r>
      <w:proofErr w:type="spellStart"/>
      <w:r w:rsidR="00475A73" w:rsidRPr="00475A73">
        <w:rPr>
          <w:color w:val="auto"/>
          <w:lang w:val="en-GB"/>
        </w:rPr>
        <w:t>EaSI</w:t>
      </w:r>
      <w:proofErr w:type="spellEnd"/>
      <w:r w:rsidR="00475A73" w:rsidRPr="00475A73">
        <w:rPr>
          <w:color w:val="auto"/>
          <w:lang w:val="en-GB"/>
        </w:rPr>
        <w:t xml:space="preserve"> national contact points, and other key participants in the ESF+ social innovation ecosystem. During online and in-person events, members of the Community of Practice on Social Innovation share practical knowledge, experience, tools, methodologies, and best practices that help scale, replicate, design, and implement calls, select and monitor projects, and evaluate the impact of social innovation initiatives. The activities of the Community of Practice on Social Innovation promote partnerships and cooperation with other communities of practice. More information is available at</w:t>
      </w:r>
      <w:r w:rsidR="00EF2BDD" w:rsidRPr="00AE7A8E">
        <w:rPr>
          <w:color w:val="auto"/>
          <w:lang w:val="en-GB"/>
        </w:rPr>
        <w:t>:</w:t>
      </w:r>
      <w:r w:rsidR="0032402A" w:rsidRPr="00AE7A8E">
        <w:rPr>
          <w:color w:val="auto"/>
          <w:lang w:val="en-GB"/>
        </w:rPr>
        <w:t xml:space="preserve"> </w:t>
      </w:r>
      <w:hyperlink r:id="rId21" w:history="1">
        <w:r w:rsidR="0032402A" w:rsidRPr="00AE7A8E">
          <w:rPr>
            <w:rStyle w:val="Hyperlink"/>
            <w:lang w:val="en-GB"/>
          </w:rPr>
          <w:t>Social Innovation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342DD82C" w14:textId="10D83063"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sidRPr="00475A73">
        <w:rPr>
          <w:color w:val="auto"/>
          <w:szCs w:val="20"/>
          <w:lang w:val="en-GB"/>
        </w:rPr>
        <w:t xml:space="preserve">Preparation of the annual work programme for the Community of Practice on Social Innovation, its coordination with the European Commission, </w:t>
      </w:r>
      <w:r w:rsidRPr="00475A73">
        <w:rPr>
          <w:color w:val="auto"/>
          <w:lang w:val="en-GB"/>
        </w:rPr>
        <w:t xml:space="preserve">and </w:t>
      </w:r>
      <w:r>
        <w:rPr>
          <w:color w:val="auto"/>
          <w:lang w:val="en-GB"/>
        </w:rPr>
        <w:t xml:space="preserve">its </w:t>
      </w:r>
      <w:r w:rsidRPr="00475A73">
        <w:rPr>
          <w:color w:val="auto"/>
          <w:lang w:val="en-GB"/>
        </w:rPr>
        <w:t>updat</w:t>
      </w:r>
      <w:r>
        <w:rPr>
          <w:color w:val="auto"/>
          <w:lang w:val="en-GB"/>
        </w:rPr>
        <w:t>es</w:t>
      </w:r>
      <w:r w:rsidRPr="00475A73">
        <w:rPr>
          <w:color w:val="auto"/>
          <w:lang w:val="en-GB"/>
        </w:rPr>
        <w:t xml:space="preserve"> as </w:t>
      </w:r>
      <w:proofErr w:type="gramStart"/>
      <w:r w:rsidRPr="00475A73">
        <w:rPr>
          <w:color w:val="auto"/>
          <w:lang w:val="en-GB"/>
        </w:rPr>
        <w:t>necessary</w:t>
      </w:r>
      <w:r w:rsidR="0032402A" w:rsidRPr="00AE7A8E">
        <w:rPr>
          <w:color w:val="auto"/>
          <w:szCs w:val="20"/>
          <w:lang w:val="en-GB"/>
        </w:rPr>
        <w:t>;</w:t>
      </w:r>
      <w:proofErr w:type="gramEnd"/>
      <w:r w:rsidR="0032402A" w:rsidRPr="00AE7A8E">
        <w:rPr>
          <w:color w:val="auto"/>
          <w:szCs w:val="20"/>
          <w:lang w:val="en-GB"/>
        </w:rPr>
        <w:t xml:space="preserve"> </w:t>
      </w:r>
    </w:p>
    <w:p w14:paraId="5DCACC60" w14:textId="37E25F61"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szCs w:val="20"/>
          <w:lang w:val="en-GB"/>
        </w:rPr>
        <w:t xml:space="preserve">Preparation of thematic products/documents as outlined in the annual work programme. For example, preparation of guidance sheets, analysis of data collected during the events, </w:t>
      </w:r>
      <w:proofErr w:type="gramStart"/>
      <w:r>
        <w:rPr>
          <w:color w:val="auto"/>
          <w:szCs w:val="20"/>
          <w:lang w:val="en-GB"/>
        </w:rPr>
        <w:t>etc</w:t>
      </w:r>
      <w:r w:rsidR="0032402A" w:rsidRPr="00AE7A8E">
        <w:rPr>
          <w:color w:val="auto"/>
          <w:lang w:val="en-GB"/>
        </w:rPr>
        <w:t>.;</w:t>
      </w:r>
      <w:proofErr w:type="gramEnd"/>
    </w:p>
    <w:p w14:paraId="681D2884" w14:textId="42BC8D3F" w:rsidR="006B0670"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5BADABD7" w14:textId="33E315A0" w:rsidR="006B0670" w:rsidRPr="00AE7A8E" w:rsidRDefault="00475A73" w:rsidP="006B0670">
      <w:pPr>
        <w:pStyle w:val="ListParagraph"/>
        <w:numPr>
          <w:ilvl w:val="3"/>
          <w:numId w:val="24"/>
        </w:numPr>
        <w:rPr>
          <w:color w:val="auto"/>
          <w:szCs w:val="20"/>
          <w:lang w:val="en-GB"/>
        </w:rPr>
      </w:pPr>
      <w:r>
        <w:rPr>
          <w:color w:val="auto"/>
          <w:szCs w:val="20"/>
          <w:lang w:val="en-GB"/>
        </w:rPr>
        <w:t xml:space="preserve">Planning of concepts for online and in-person events and drafting of </w:t>
      </w:r>
      <w:proofErr w:type="gramStart"/>
      <w:r>
        <w:rPr>
          <w:color w:val="auto"/>
          <w:szCs w:val="20"/>
          <w:lang w:val="en-GB"/>
        </w:rPr>
        <w:t>agendas</w:t>
      </w:r>
      <w:r w:rsidR="006B0670" w:rsidRPr="00AE7A8E">
        <w:rPr>
          <w:color w:val="auto"/>
          <w:szCs w:val="20"/>
          <w:lang w:val="en-GB"/>
        </w:rPr>
        <w:t>;</w:t>
      </w:r>
      <w:proofErr w:type="gramEnd"/>
      <w:r w:rsidR="006B0670" w:rsidRPr="00AE7A8E">
        <w:rPr>
          <w:color w:val="auto"/>
          <w:szCs w:val="20"/>
          <w:lang w:val="en-GB"/>
        </w:rPr>
        <w:t xml:space="preserve">  </w:t>
      </w:r>
    </w:p>
    <w:p w14:paraId="121B5B84" w14:textId="0E338B7B"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online and in-person events in accordance with the planned work programmes, moderating these events, and preparing and delivering thematic presentations during the </w:t>
      </w:r>
      <w:proofErr w:type="gramStart"/>
      <w:r>
        <w:rPr>
          <w:color w:val="auto"/>
          <w:szCs w:val="20"/>
          <w:lang w:val="en-GB"/>
        </w:rPr>
        <w:t>events</w:t>
      </w:r>
      <w:r w:rsidR="0032402A" w:rsidRPr="00AE7A8E">
        <w:rPr>
          <w:color w:val="auto"/>
          <w:szCs w:val="20"/>
          <w:lang w:val="en-GB"/>
        </w:rPr>
        <w:t>;</w:t>
      </w:r>
      <w:proofErr w:type="gramEnd"/>
      <w:r w:rsidR="0032402A" w:rsidRPr="00AE7A8E">
        <w:rPr>
          <w:color w:val="auto"/>
          <w:szCs w:val="20"/>
          <w:lang w:val="en-GB"/>
        </w:rPr>
        <w:t xml:space="preserve"> </w:t>
      </w:r>
    </w:p>
    <w:p w14:paraId="3E928509" w14:textId="15F98F77"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160678F2" w14:textId="463D539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Discussion of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115AAB1E" w14:textId="3D072D9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Assistance to the network coordinator in negotiations with additional experts regarding event content, as well as carrying out other tasks assigned by the coordinator of the community of practice and directly related to the implementation of the work </w:t>
      </w:r>
      <w:proofErr w:type="gramStart"/>
      <w:r>
        <w:rPr>
          <w:color w:val="auto"/>
          <w:szCs w:val="20"/>
          <w:lang w:val="en-GB"/>
        </w:rPr>
        <w:t>programme</w:t>
      </w:r>
      <w:r w:rsidR="0032402A" w:rsidRPr="00AE7A8E">
        <w:rPr>
          <w:color w:val="auto"/>
          <w:szCs w:val="20"/>
          <w:lang w:val="en-GB"/>
        </w:rPr>
        <w:t>;</w:t>
      </w:r>
      <w:proofErr w:type="gramEnd"/>
      <w:r w:rsidR="0032402A" w:rsidRPr="00AE7A8E">
        <w:rPr>
          <w:color w:val="auto"/>
          <w:szCs w:val="20"/>
          <w:lang w:val="en-GB"/>
        </w:rPr>
        <w:t xml:space="preserve"> </w:t>
      </w:r>
    </w:p>
    <w:p w14:paraId="5E635126" w14:textId="76A50208"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w:t>
      </w:r>
      <w:proofErr w:type="gramStart"/>
      <w:r>
        <w:rPr>
          <w:color w:val="auto"/>
          <w:szCs w:val="20"/>
          <w:lang w:val="en-GB"/>
        </w:rPr>
        <w:t>Commission</w:t>
      </w:r>
      <w:r w:rsidR="0032402A" w:rsidRPr="00AE7A8E">
        <w:rPr>
          <w:color w:val="auto"/>
          <w:szCs w:val="20"/>
          <w:lang w:val="en-GB"/>
        </w:rPr>
        <w:t>;</w:t>
      </w:r>
      <w:proofErr w:type="gramEnd"/>
      <w:r w:rsidR="0032402A" w:rsidRPr="00AE7A8E">
        <w:rPr>
          <w:color w:val="auto"/>
          <w:szCs w:val="20"/>
          <w:lang w:val="en-GB"/>
        </w:rPr>
        <w:t xml:space="preserve"> </w:t>
      </w:r>
    </w:p>
    <w:p w14:paraId="232D01F0" w14:textId="5BD6C019"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Coordination of additional thematic experts on content matters to implement the annual work </w:t>
      </w:r>
      <w:proofErr w:type="gramStart"/>
      <w:r>
        <w:rPr>
          <w:color w:val="auto"/>
          <w:lang w:val="en-GB"/>
        </w:rPr>
        <w:t>programme</w:t>
      </w:r>
      <w:r w:rsidR="0032402A" w:rsidRPr="00AE7A8E">
        <w:rPr>
          <w:color w:val="auto"/>
          <w:lang w:val="en-GB"/>
        </w:rPr>
        <w:t>;</w:t>
      </w:r>
      <w:proofErr w:type="gramEnd"/>
      <w:r w:rsidR="0032402A" w:rsidRPr="00AE7A8E">
        <w:rPr>
          <w:color w:val="auto"/>
          <w:lang w:val="en-GB"/>
        </w:rPr>
        <w:t xml:space="preserve">   </w:t>
      </w:r>
    </w:p>
    <w:p w14:paraId="10B01394" w14:textId="144EA2A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 Participation as an advisory expert in the activities of the national competence centres for social innovation working group</w:t>
      </w:r>
      <w:r w:rsidR="0032402A" w:rsidRPr="00AE7A8E">
        <w:rPr>
          <w:color w:val="auto"/>
          <w:szCs w:val="20"/>
          <w:lang w:val="en-GB"/>
        </w:rPr>
        <w:t>.</w:t>
      </w:r>
    </w:p>
    <w:p w14:paraId="4DEBE1DE" w14:textId="25E4BB48" w:rsidR="0032402A" w:rsidRPr="00AE7A8E" w:rsidRDefault="001E1C6B" w:rsidP="00A04941">
      <w:pPr>
        <w:pStyle w:val="ListParagraph"/>
        <w:numPr>
          <w:ilvl w:val="2"/>
          <w:numId w:val="24"/>
        </w:numPr>
        <w:ind w:left="0"/>
        <w:rPr>
          <w:b/>
          <w:bCs/>
          <w:color w:val="auto"/>
          <w:lang w:val="en-GB"/>
        </w:rPr>
      </w:pPr>
      <w:r>
        <w:rPr>
          <w:b/>
          <w:bCs/>
          <w:color w:val="auto"/>
          <w:lang w:val="en-GB"/>
        </w:rPr>
        <w:t>Lot 12</w:t>
      </w:r>
      <w:r w:rsidR="0032402A" w:rsidRPr="00AE7A8E">
        <w:rPr>
          <w:b/>
          <w:bCs/>
          <w:color w:val="auto"/>
          <w:lang w:val="en-GB"/>
        </w:rPr>
        <w:t xml:space="preserve">. </w:t>
      </w:r>
      <w:r w:rsidR="00475A73">
        <w:rPr>
          <w:b/>
          <w:bCs/>
          <w:color w:val="auto"/>
          <w:lang w:val="en-GB"/>
        </w:rPr>
        <w:t xml:space="preserve">Additional thematic expert for </w:t>
      </w:r>
      <w:r w:rsidR="00475A73" w:rsidRPr="00475A73">
        <w:rPr>
          <w:b/>
          <w:bCs/>
          <w:color w:val="auto"/>
          <w:lang w:val="en-GB"/>
        </w:rPr>
        <w:t xml:space="preserve">the Community of Practice </w:t>
      </w:r>
      <w:r w:rsidR="00475A73">
        <w:rPr>
          <w:b/>
          <w:bCs/>
          <w:color w:val="auto"/>
          <w:lang w:val="en-GB"/>
        </w:rPr>
        <w:t xml:space="preserve">on </w:t>
      </w:r>
      <w:r w:rsidR="00475A73" w:rsidRPr="00475A73">
        <w:rPr>
          <w:b/>
          <w:bCs/>
          <w:color w:val="auto"/>
          <w:lang w:val="en-GB"/>
        </w:rPr>
        <w:t xml:space="preserve">Social Innovation </w:t>
      </w:r>
      <w:r w:rsidR="00475A73" w:rsidRPr="00AE7A8E">
        <w:rPr>
          <w:b/>
          <w:bCs/>
          <w:color w:val="auto"/>
          <w:lang w:val="en-GB"/>
        </w:rPr>
        <w:t>(COP SI)</w:t>
      </w:r>
      <w:r w:rsidR="0032402A" w:rsidRPr="00AE7A8E">
        <w:rPr>
          <w:b/>
          <w:bCs/>
          <w:color w:val="auto"/>
          <w:lang w:val="en-GB"/>
        </w:rPr>
        <w:t xml:space="preserve">. </w:t>
      </w:r>
      <w:r w:rsidR="00475A73" w:rsidRPr="00475A73">
        <w:rPr>
          <w:color w:val="auto"/>
          <w:lang w:val="en-GB"/>
        </w:rPr>
        <w:t xml:space="preserve">The aim of the ESF+ Community of Practice on Social Innovation is to enhance the capacity of Member States to effectively design, manage, and implement ESF+ programmes, particularly the priorities of social innovation, and to promote social innovation across Europe by bringing together ESF+ managing authorities (primary audience), as well as national competence centres, social innovation project validators, </w:t>
      </w:r>
      <w:proofErr w:type="spellStart"/>
      <w:r w:rsidR="00475A73" w:rsidRPr="00475A73">
        <w:rPr>
          <w:color w:val="auto"/>
          <w:lang w:val="en-GB"/>
        </w:rPr>
        <w:t>EaSI</w:t>
      </w:r>
      <w:proofErr w:type="spellEnd"/>
      <w:r w:rsidR="00475A73" w:rsidRPr="00475A73">
        <w:rPr>
          <w:color w:val="auto"/>
          <w:lang w:val="en-GB"/>
        </w:rPr>
        <w:t xml:space="preserve"> national contact points, and other key participants in the ESF+ social innovation ecosystem. During online and in-person events, members of the Community of Practice on Social Innovation share practical knowledge, experience, tools, methodologies, and best practices that help scale, replicate, design, and implement calls, select and monitor projects, and evaluate the impact of social innovation initiatives. The </w:t>
      </w:r>
      <w:r w:rsidR="00475A73" w:rsidRPr="00475A73">
        <w:rPr>
          <w:color w:val="auto"/>
          <w:lang w:val="en-GB"/>
        </w:rPr>
        <w:lastRenderedPageBreak/>
        <w:t>activities of the Community of Practice on Social Innovation promote partnerships and cooperation with other communities of practice. More information is available at</w:t>
      </w:r>
      <w:r w:rsidR="00A04941" w:rsidRPr="00AE7A8E">
        <w:rPr>
          <w:color w:val="auto"/>
          <w:lang w:val="en-GB"/>
        </w:rPr>
        <w:t>:</w:t>
      </w:r>
      <w:r w:rsidR="0032402A" w:rsidRPr="00AE7A8E">
        <w:rPr>
          <w:b/>
          <w:bCs/>
          <w:color w:val="auto"/>
          <w:lang w:val="en-GB"/>
        </w:rPr>
        <w:t xml:space="preserve"> </w:t>
      </w:r>
      <w:hyperlink r:id="rId22" w:history="1">
        <w:r w:rsidR="0032402A" w:rsidRPr="00AE7A8E">
          <w:rPr>
            <w:rStyle w:val="Hyperlink"/>
            <w:lang w:val="en-GB"/>
          </w:rPr>
          <w:t>Social Innovation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6D44D7F7" w14:textId="719A7A63"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sidRPr="00475A73">
        <w:rPr>
          <w:color w:val="auto"/>
          <w:lang w:val="en-GB"/>
        </w:rPr>
        <w:t>Preparation of the annual work programme for the Community of Practice on Social Innovation</w:t>
      </w:r>
      <w:r>
        <w:rPr>
          <w:color w:val="auto"/>
          <w:lang w:val="en-GB"/>
        </w:rPr>
        <w:t xml:space="preserve"> </w:t>
      </w:r>
      <w:r w:rsidRPr="00475A73">
        <w:rPr>
          <w:color w:val="auto"/>
          <w:lang w:val="en-GB"/>
        </w:rPr>
        <w:t xml:space="preserve">and </w:t>
      </w:r>
      <w:r>
        <w:rPr>
          <w:color w:val="auto"/>
          <w:lang w:val="en-GB"/>
        </w:rPr>
        <w:t xml:space="preserve">its </w:t>
      </w:r>
      <w:r w:rsidRPr="00475A73">
        <w:rPr>
          <w:color w:val="auto"/>
          <w:lang w:val="en-GB"/>
        </w:rPr>
        <w:t>updat</w:t>
      </w:r>
      <w:r>
        <w:rPr>
          <w:color w:val="auto"/>
          <w:lang w:val="en-GB"/>
        </w:rPr>
        <w:t>es</w:t>
      </w:r>
      <w:r w:rsidRPr="00475A73">
        <w:rPr>
          <w:color w:val="auto"/>
          <w:lang w:val="en-GB"/>
        </w:rPr>
        <w:t xml:space="preserve"> as </w:t>
      </w:r>
      <w:proofErr w:type="gramStart"/>
      <w:r w:rsidRPr="00475A73">
        <w:rPr>
          <w:color w:val="auto"/>
          <w:lang w:val="en-GB"/>
        </w:rPr>
        <w:t>necessary</w:t>
      </w:r>
      <w:r w:rsidR="0032402A" w:rsidRPr="00AE7A8E">
        <w:rPr>
          <w:color w:val="auto"/>
          <w:lang w:val="en-GB"/>
        </w:rPr>
        <w:t>;</w:t>
      </w:r>
      <w:proofErr w:type="gramEnd"/>
      <w:r w:rsidR="0032402A" w:rsidRPr="00AE7A8E">
        <w:rPr>
          <w:color w:val="auto"/>
          <w:lang w:val="en-GB"/>
        </w:rPr>
        <w:t xml:space="preserve">  </w:t>
      </w:r>
    </w:p>
    <w:p w14:paraId="051E022A" w14:textId="651EAFBF" w:rsidR="0032402A" w:rsidRPr="00AE7A8E" w:rsidRDefault="00475A73" w:rsidP="0032402A">
      <w:pPr>
        <w:pStyle w:val="ListParagraph"/>
        <w:numPr>
          <w:ilvl w:val="3"/>
          <w:numId w:val="24"/>
        </w:numPr>
        <w:spacing w:line="240" w:lineRule="auto"/>
        <w:ind w:right="45"/>
        <w:rPr>
          <w:color w:val="auto"/>
          <w:lang w:val="en-GB"/>
        </w:rPr>
      </w:pPr>
      <w:r>
        <w:rPr>
          <w:color w:val="auto"/>
          <w:szCs w:val="20"/>
          <w:lang w:val="en-GB"/>
        </w:rPr>
        <w:t xml:space="preserve">Preparation of thematic products/documents as outlined in the annual work programme. For example, preparation of guidance sheets, analysis of data collected during the events, </w:t>
      </w:r>
      <w:proofErr w:type="gramStart"/>
      <w:r>
        <w:rPr>
          <w:color w:val="auto"/>
          <w:szCs w:val="20"/>
          <w:lang w:val="en-GB"/>
        </w:rPr>
        <w:t>etc</w:t>
      </w:r>
      <w:r w:rsidR="0032402A" w:rsidRPr="00AE7A8E">
        <w:rPr>
          <w:color w:val="auto"/>
          <w:lang w:val="en-GB"/>
        </w:rPr>
        <w:t>.;</w:t>
      </w:r>
      <w:proofErr w:type="gramEnd"/>
    </w:p>
    <w:p w14:paraId="6B45BA3B" w14:textId="0F69BC59"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6D065361" w14:textId="4473D8D8"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sidRPr="00475A73">
        <w:rPr>
          <w:color w:val="auto"/>
          <w:lang w:val="en-GB"/>
        </w:rPr>
        <w:t xml:space="preserve">Contribution to the planning of concepts for online and in-person events in accordance </w:t>
      </w:r>
      <w:proofErr w:type="gramStart"/>
      <w:r w:rsidRPr="00475A73">
        <w:rPr>
          <w:color w:val="auto"/>
          <w:lang w:val="en-GB"/>
        </w:rPr>
        <w:t>to</w:t>
      </w:r>
      <w:proofErr w:type="gramEnd"/>
      <w:r w:rsidRPr="00475A73">
        <w:rPr>
          <w:color w:val="auto"/>
          <w:lang w:val="en-GB"/>
        </w:rPr>
        <w:t xml:space="preserve"> the annual work programme, drafting agendas, preparing thematic presentations, and delivering them during the events</w:t>
      </w:r>
      <w:r w:rsidR="0032402A" w:rsidRPr="00AE7A8E">
        <w:rPr>
          <w:color w:val="auto"/>
          <w:lang w:val="en-GB"/>
        </w:rPr>
        <w:t xml:space="preserve">;  </w:t>
      </w:r>
    </w:p>
    <w:p w14:paraId="3BCCBB25" w14:textId="189F5BDD"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Discussion of the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38344B37" w14:textId="560234F9"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Execution of other tasks assigned by the coordinator or lead expert of the Community of Practice, directly related to the implementation of the work </w:t>
      </w:r>
      <w:proofErr w:type="gramStart"/>
      <w:r>
        <w:rPr>
          <w:color w:val="auto"/>
          <w:szCs w:val="20"/>
          <w:lang w:val="en-GB"/>
        </w:rPr>
        <w:t>programme</w:t>
      </w:r>
      <w:r w:rsidR="0032402A" w:rsidRPr="00AE7A8E">
        <w:rPr>
          <w:color w:val="auto"/>
          <w:szCs w:val="20"/>
          <w:lang w:val="en-GB"/>
        </w:rPr>
        <w:t>;</w:t>
      </w:r>
      <w:proofErr w:type="gramEnd"/>
      <w:r w:rsidR="0032402A" w:rsidRPr="00AE7A8E">
        <w:rPr>
          <w:color w:val="auto"/>
          <w:szCs w:val="20"/>
          <w:lang w:val="en-GB"/>
        </w:rPr>
        <w:t xml:space="preserve">  </w:t>
      </w:r>
    </w:p>
    <w:p w14:paraId="49364F7A" w14:textId="7EE04A70"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Participation in meetings with the European Commission</w:t>
      </w:r>
      <w:r w:rsidR="0032402A" w:rsidRPr="00AE7A8E">
        <w:rPr>
          <w:color w:val="auto"/>
          <w:szCs w:val="20"/>
          <w:lang w:val="en-GB"/>
        </w:rPr>
        <w:t>.</w:t>
      </w:r>
    </w:p>
    <w:p w14:paraId="4393D4A3" w14:textId="4A06C02E" w:rsidR="0032402A" w:rsidRPr="00AE7A8E" w:rsidRDefault="001E1C6B" w:rsidP="00A04941">
      <w:pPr>
        <w:pStyle w:val="ListParagraph"/>
        <w:numPr>
          <w:ilvl w:val="2"/>
          <w:numId w:val="24"/>
        </w:numPr>
        <w:ind w:left="0"/>
        <w:rPr>
          <w:b/>
          <w:bCs/>
          <w:color w:val="auto"/>
          <w:lang w:val="en-GB"/>
        </w:rPr>
      </w:pPr>
      <w:r>
        <w:rPr>
          <w:b/>
          <w:bCs/>
          <w:color w:val="auto"/>
          <w:lang w:val="en-GB"/>
        </w:rPr>
        <w:t>Lot 13</w:t>
      </w:r>
      <w:r w:rsidR="0032402A" w:rsidRPr="00AE7A8E">
        <w:rPr>
          <w:b/>
          <w:bCs/>
          <w:color w:val="auto"/>
          <w:lang w:val="en-GB"/>
        </w:rPr>
        <w:t xml:space="preserve">. </w:t>
      </w:r>
      <w:r w:rsidR="00475A73" w:rsidRPr="00A27DA3">
        <w:rPr>
          <w:b/>
          <w:bCs/>
          <w:color w:val="auto"/>
          <w:lang w:val="en-GB"/>
        </w:rPr>
        <w:t xml:space="preserve">Lead </w:t>
      </w:r>
      <w:r w:rsidR="00475A73">
        <w:rPr>
          <w:b/>
          <w:bCs/>
          <w:color w:val="auto"/>
          <w:lang w:val="en-GB"/>
        </w:rPr>
        <w:t>t</w:t>
      </w:r>
      <w:r w:rsidR="00475A73" w:rsidRPr="00A27DA3">
        <w:rPr>
          <w:b/>
          <w:bCs/>
          <w:color w:val="auto"/>
          <w:lang w:val="en-GB"/>
        </w:rPr>
        <w:t xml:space="preserve">hematic </w:t>
      </w:r>
      <w:r w:rsidR="00475A73">
        <w:rPr>
          <w:b/>
          <w:bCs/>
          <w:color w:val="auto"/>
          <w:lang w:val="en-GB"/>
        </w:rPr>
        <w:t>e</w:t>
      </w:r>
      <w:r w:rsidR="00475A73" w:rsidRPr="00A27DA3">
        <w:rPr>
          <w:b/>
          <w:bCs/>
          <w:color w:val="auto"/>
          <w:lang w:val="en-GB"/>
        </w:rPr>
        <w:t xml:space="preserve">xpert for </w:t>
      </w:r>
      <w:r w:rsidR="00475A73" w:rsidRPr="00475A73">
        <w:rPr>
          <w:b/>
          <w:bCs/>
          <w:color w:val="auto"/>
          <w:lang w:val="en-GB"/>
        </w:rPr>
        <w:t>the National Competence Centres for Social Innovation Working Group</w:t>
      </w:r>
      <w:r w:rsidR="0032402A" w:rsidRPr="00AE7A8E">
        <w:rPr>
          <w:b/>
          <w:bCs/>
          <w:color w:val="auto"/>
          <w:lang w:val="en-GB"/>
        </w:rPr>
        <w:t xml:space="preserve"> (NCC WG). </w:t>
      </w:r>
      <w:r w:rsidR="00475A73" w:rsidRPr="00475A73">
        <w:rPr>
          <w:color w:val="auto"/>
          <w:lang w:val="en-GB"/>
        </w:rPr>
        <w:t>The National Competence Centres for Social Innovation Working Group was established in 2023 as part of the Community of Practice on Social Innovation (SI CoP) under the ESF+</w:t>
      </w:r>
      <w:r w:rsidR="0032402A" w:rsidRPr="00AE7A8E">
        <w:rPr>
          <w:color w:val="auto"/>
          <w:lang w:val="en-GB"/>
        </w:rPr>
        <w:t xml:space="preserve">. </w:t>
      </w:r>
      <w:r w:rsidR="00475A73">
        <w:rPr>
          <w:color w:val="auto"/>
          <w:lang w:val="en-GB"/>
        </w:rPr>
        <w:t>Its primary aim is to promote a collective creative process aimed at developing a common framework and core principles for the growth and capacity building of all national competence centres. The NCC WG is designed to ensure active collaboration between national competence centres and/or consortia on social innovation and the European Social Innovation Competence Centre</w:t>
      </w:r>
      <w:r w:rsidR="0032402A" w:rsidRPr="00AE7A8E">
        <w:rPr>
          <w:color w:val="auto"/>
          <w:lang w:val="en-GB"/>
        </w:rPr>
        <w:t xml:space="preserve">. </w:t>
      </w:r>
      <w:r w:rsidR="00475A73" w:rsidRPr="00475A73">
        <w:rPr>
          <w:color w:val="auto"/>
          <w:lang w:val="en-GB"/>
        </w:rPr>
        <w:t>This working group aims to create added value and enhance the impact of national competence centres by leveraging the synergy of their activities, sharing knowledge, practical experience, tools, and best practices, as well as fostering professional skills development through continuous quality improvement. The key activities of the working group focus on creating a common ecosystem map and an operational model framework designed for the joint evaluation and real-time monitoring of the European SI ecosystem. Additionally, a self-assessment process (conducted in collaboration with all national competence centres) is carried out to evaluate the developed competences within each Member State</w:t>
      </w:r>
      <w:r w:rsidR="0032402A" w:rsidRPr="00AE7A8E">
        <w:rPr>
          <w:color w:val="auto"/>
          <w:lang w:val="en-GB"/>
        </w:rPr>
        <w:t xml:space="preserve">. </w:t>
      </w:r>
      <w:r w:rsidR="00475A73">
        <w:rPr>
          <w:color w:val="auto"/>
          <w:lang w:val="en-GB"/>
        </w:rPr>
        <w:t>More information is available at</w:t>
      </w:r>
      <w:r w:rsidR="00A04941" w:rsidRPr="00AE7A8E">
        <w:rPr>
          <w:color w:val="auto"/>
          <w:lang w:val="en-GB"/>
        </w:rPr>
        <w:t xml:space="preserve">: </w:t>
      </w:r>
      <w:hyperlink r:id="rId23" w:history="1">
        <w:r w:rsidR="0032402A" w:rsidRPr="00AE7A8E">
          <w:rPr>
            <w:rStyle w:val="Hyperlink"/>
            <w:lang w:val="en-GB"/>
          </w:rPr>
          <w:t>WG NCC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19513879" w14:textId="66A0C20F" w:rsidR="0032402A" w:rsidRPr="00AE7A8E" w:rsidRDefault="004607DC" w:rsidP="0032402A">
      <w:pPr>
        <w:pStyle w:val="ListParagraph"/>
        <w:numPr>
          <w:ilvl w:val="3"/>
          <w:numId w:val="24"/>
        </w:numPr>
        <w:tabs>
          <w:tab w:val="left" w:pos="1701"/>
          <w:tab w:val="left" w:pos="5529"/>
        </w:tabs>
        <w:spacing w:line="240" w:lineRule="auto"/>
        <w:ind w:right="45"/>
        <w:rPr>
          <w:color w:val="auto"/>
          <w:szCs w:val="20"/>
          <w:lang w:val="en-GB"/>
        </w:rPr>
      </w:pPr>
      <w:r w:rsidRPr="004607DC">
        <w:rPr>
          <w:color w:val="auto"/>
          <w:szCs w:val="20"/>
          <w:lang w:val="en-GB"/>
        </w:rPr>
        <w:t xml:space="preserve">Preparation of the annual work programme for the National Competence Centres for Social Innovation Working Group, its coordination with the European Commission, and its updates as </w:t>
      </w:r>
      <w:proofErr w:type="gramStart"/>
      <w:r w:rsidRPr="004607DC">
        <w:rPr>
          <w:color w:val="auto"/>
          <w:szCs w:val="20"/>
          <w:lang w:val="en-GB"/>
        </w:rPr>
        <w:t>necessary</w:t>
      </w:r>
      <w:r w:rsidR="0032402A" w:rsidRPr="00AE7A8E">
        <w:rPr>
          <w:color w:val="auto"/>
          <w:szCs w:val="20"/>
          <w:lang w:val="en-GB"/>
        </w:rPr>
        <w:t>;</w:t>
      </w:r>
      <w:proofErr w:type="gramEnd"/>
      <w:r w:rsidR="0032402A" w:rsidRPr="00AE7A8E">
        <w:rPr>
          <w:color w:val="auto"/>
          <w:szCs w:val="20"/>
          <w:lang w:val="en-GB"/>
        </w:rPr>
        <w:t xml:space="preserve">   </w:t>
      </w:r>
    </w:p>
    <w:p w14:paraId="5BF049D4" w14:textId="65EA2732" w:rsidR="0032402A" w:rsidRPr="00AE7A8E" w:rsidRDefault="004607D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National Competence Centres for Social Innovation Working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3CC13C73" w14:textId="7DFE95E8" w:rsidR="006B0670" w:rsidRPr="00AE7A8E" w:rsidRDefault="00475A73" w:rsidP="006B0670">
      <w:pPr>
        <w:pStyle w:val="ListParagraph"/>
        <w:numPr>
          <w:ilvl w:val="3"/>
          <w:numId w:val="24"/>
        </w:numPr>
        <w:rPr>
          <w:color w:val="auto"/>
          <w:szCs w:val="20"/>
          <w:lang w:val="en-GB"/>
        </w:rPr>
      </w:pPr>
      <w:r>
        <w:rPr>
          <w:color w:val="auto"/>
          <w:szCs w:val="20"/>
          <w:lang w:val="en-GB"/>
        </w:rPr>
        <w:t xml:space="preserve">Planning of concepts for online and in-person events and drafting of </w:t>
      </w:r>
      <w:proofErr w:type="gramStart"/>
      <w:r>
        <w:rPr>
          <w:color w:val="auto"/>
          <w:szCs w:val="20"/>
          <w:lang w:val="en-GB"/>
        </w:rPr>
        <w:t>agendas</w:t>
      </w:r>
      <w:r w:rsidR="006B0670" w:rsidRPr="00AE7A8E">
        <w:rPr>
          <w:color w:val="auto"/>
          <w:szCs w:val="20"/>
          <w:lang w:val="en-GB"/>
        </w:rPr>
        <w:t>;</w:t>
      </w:r>
      <w:proofErr w:type="gramEnd"/>
      <w:r w:rsidR="006B0670" w:rsidRPr="00AE7A8E">
        <w:rPr>
          <w:color w:val="auto"/>
          <w:szCs w:val="20"/>
          <w:lang w:val="en-GB"/>
        </w:rPr>
        <w:t xml:space="preserve">  </w:t>
      </w:r>
    </w:p>
    <w:p w14:paraId="2C4D3BFC" w14:textId="7C1B43DC"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online and in-person events in accordance with the planned work programmes, moderating these events, and preparing and delivering thematic presentations during the </w:t>
      </w:r>
      <w:proofErr w:type="gramStart"/>
      <w:r>
        <w:rPr>
          <w:color w:val="auto"/>
          <w:szCs w:val="20"/>
          <w:lang w:val="en-GB"/>
        </w:rPr>
        <w:t>events</w:t>
      </w:r>
      <w:r w:rsidR="0032402A" w:rsidRPr="00AE7A8E">
        <w:rPr>
          <w:color w:val="auto"/>
          <w:szCs w:val="20"/>
          <w:lang w:val="en-GB"/>
        </w:rPr>
        <w:t>;</w:t>
      </w:r>
      <w:proofErr w:type="gramEnd"/>
      <w:r w:rsidR="0032402A" w:rsidRPr="00AE7A8E">
        <w:rPr>
          <w:color w:val="auto"/>
          <w:szCs w:val="20"/>
          <w:lang w:val="en-GB"/>
        </w:rPr>
        <w:t xml:space="preserve"> </w:t>
      </w:r>
    </w:p>
    <w:p w14:paraId="2A02F097" w14:textId="2D610706" w:rsidR="0032402A" w:rsidRPr="00AE7A8E" w:rsidRDefault="00A27DA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w:t>
      </w:r>
      <w:proofErr w:type="gramStart"/>
      <w:r>
        <w:rPr>
          <w:color w:val="auto"/>
          <w:szCs w:val="20"/>
          <w:lang w:val="en-GB"/>
        </w:rPr>
        <w:t>reports</w:t>
      </w:r>
      <w:r w:rsidR="0032402A" w:rsidRPr="00AE7A8E">
        <w:rPr>
          <w:color w:val="auto"/>
          <w:szCs w:val="20"/>
          <w:lang w:val="en-GB"/>
        </w:rPr>
        <w:t>;</w:t>
      </w:r>
      <w:proofErr w:type="gramEnd"/>
      <w:r w:rsidR="0032402A" w:rsidRPr="00AE7A8E">
        <w:rPr>
          <w:color w:val="auto"/>
          <w:szCs w:val="20"/>
          <w:lang w:val="en-GB"/>
        </w:rPr>
        <w:t xml:space="preserve"> </w:t>
      </w:r>
    </w:p>
    <w:p w14:paraId="4DD4939E" w14:textId="296A1BC5"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Discussion of the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6F2FE82A" w14:textId="13F35EC6"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Assistance to the network coordinator in negotiations with additional experts regarding event content, as well as carrying out other tasks assigned by the coordinator of the community of practice and directly related to the implementation of the work </w:t>
      </w:r>
      <w:proofErr w:type="gramStart"/>
      <w:r>
        <w:rPr>
          <w:color w:val="auto"/>
          <w:szCs w:val="20"/>
          <w:lang w:val="en-GB"/>
        </w:rPr>
        <w:t>programme</w:t>
      </w:r>
      <w:r w:rsidR="0032402A" w:rsidRPr="00AE7A8E">
        <w:rPr>
          <w:color w:val="auto"/>
          <w:szCs w:val="20"/>
          <w:lang w:val="en-GB"/>
        </w:rPr>
        <w:t>;</w:t>
      </w:r>
      <w:proofErr w:type="gramEnd"/>
      <w:r w:rsidR="0032402A" w:rsidRPr="00AE7A8E">
        <w:rPr>
          <w:color w:val="auto"/>
          <w:szCs w:val="20"/>
          <w:lang w:val="en-GB"/>
        </w:rPr>
        <w:t xml:space="preserve">   </w:t>
      </w:r>
    </w:p>
    <w:p w14:paraId="1BEA964F" w14:textId="2908CA6E"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w:t>
      </w:r>
      <w:proofErr w:type="gramStart"/>
      <w:r>
        <w:rPr>
          <w:color w:val="auto"/>
          <w:szCs w:val="20"/>
          <w:lang w:val="en-GB"/>
        </w:rPr>
        <w:t>Commission</w:t>
      </w:r>
      <w:r w:rsidR="0032402A" w:rsidRPr="00AE7A8E">
        <w:rPr>
          <w:color w:val="auto"/>
          <w:szCs w:val="20"/>
          <w:lang w:val="en-GB"/>
        </w:rPr>
        <w:t>;</w:t>
      </w:r>
      <w:proofErr w:type="gramEnd"/>
      <w:r w:rsidR="0032402A" w:rsidRPr="00AE7A8E">
        <w:rPr>
          <w:color w:val="auto"/>
          <w:szCs w:val="20"/>
          <w:lang w:val="en-GB"/>
        </w:rPr>
        <w:t xml:space="preserve"> </w:t>
      </w:r>
    </w:p>
    <w:p w14:paraId="119522B4" w14:textId="43E1B6A2" w:rsidR="0032402A" w:rsidRPr="00AE7A8E" w:rsidRDefault="00475A73" w:rsidP="0032402A">
      <w:pPr>
        <w:pStyle w:val="ListParagraph"/>
        <w:numPr>
          <w:ilvl w:val="3"/>
          <w:numId w:val="24"/>
        </w:numPr>
        <w:spacing w:line="240" w:lineRule="auto"/>
        <w:ind w:right="45"/>
        <w:rPr>
          <w:color w:val="auto"/>
          <w:lang w:val="en-GB"/>
        </w:rPr>
      </w:pPr>
      <w:r>
        <w:rPr>
          <w:color w:val="auto"/>
          <w:szCs w:val="20"/>
          <w:lang w:val="en-GB"/>
        </w:rPr>
        <w:t xml:space="preserve">Preparation of thematic products/documents as outlined in the annual work programme. For example, preparation of guidance sheets, analysis of data collected during the events, </w:t>
      </w:r>
      <w:proofErr w:type="gramStart"/>
      <w:r>
        <w:rPr>
          <w:color w:val="auto"/>
          <w:szCs w:val="20"/>
          <w:lang w:val="en-GB"/>
        </w:rPr>
        <w:t>etc</w:t>
      </w:r>
      <w:r w:rsidR="0032402A" w:rsidRPr="00AE7A8E">
        <w:rPr>
          <w:color w:val="auto"/>
          <w:lang w:val="en-GB"/>
        </w:rPr>
        <w:t>.;</w:t>
      </w:r>
      <w:proofErr w:type="gramEnd"/>
    </w:p>
    <w:p w14:paraId="21610A3E" w14:textId="50299020" w:rsidR="0032402A" w:rsidRPr="00AE7A8E" w:rsidRDefault="0032402A" w:rsidP="0032402A">
      <w:pPr>
        <w:pStyle w:val="ListParagraph"/>
        <w:numPr>
          <w:ilvl w:val="3"/>
          <w:numId w:val="24"/>
        </w:numPr>
        <w:spacing w:line="240" w:lineRule="auto"/>
        <w:ind w:right="45"/>
        <w:rPr>
          <w:color w:val="auto"/>
          <w:szCs w:val="20"/>
          <w:lang w:val="en-GB"/>
        </w:rPr>
      </w:pPr>
      <w:r w:rsidRPr="00AE7A8E">
        <w:rPr>
          <w:color w:val="auto"/>
          <w:szCs w:val="20"/>
          <w:lang w:val="en-GB"/>
        </w:rPr>
        <w:t xml:space="preserve"> </w:t>
      </w:r>
      <w:r w:rsidR="00475A73">
        <w:rPr>
          <w:color w:val="auto"/>
          <w:szCs w:val="20"/>
          <w:lang w:val="en-GB"/>
        </w:rPr>
        <w:t>Coordination of additional thematic experts on content matters to implement the annual work programme</w:t>
      </w:r>
      <w:r w:rsidRPr="00AE7A8E">
        <w:rPr>
          <w:color w:val="auto"/>
          <w:szCs w:val="20"/>
          <w:lang w:val="en-GB"/>
        </w:rPr>
        <w:t>.</w:t>
      </w:r>
    </w:p>
    <w:p w14:paraId="22D29E81" w14:textId="759B7CC1" w:rsidR="0032402A" w:rsidRPr="00AE7A8E" w:rsidRDefault="001E1C6B" w:rsidP="00A04941">
      <w:pPr>
        <w:pStyle w:val="ListParagraph"/>
        <w:numPr>
          <w:ilvl w:val="2"/>
          <w:numId w:val="24"/>
        </w:numPr>
        <w:ind w:left="0"/>
        <w:rPr>
          <w:b/>
          <w:bCs/>
          <w:color w:val="auto"/>
          <w:lang w:val="en-GB"/>
        </w:rPr>
      </w:pPr>
      <w:r>
        <w:rPr>
          <w:b/>
          <w:bCs/>
          <w:color w:val="auto"/>
          <w:lang w:val="en-GB"/>
        </w:rPr>
        <w:t>Lot 14</w:t>
      </w:r>
      <w:r w:rsidR="0032402A" w:rsidRPr="00AE7A8E">
        <w:rPr>
          <w:b/>
          <w:bCs/>
          <w:color w:val="auto"/>
          <w:lang w:val="en-GB"/>
        </w:rPr>
        <w:t xml:space="preserve">. </w:t>
      </w:r>
      <w:r w:rsidR="00475A73">
        <w:rPr>
          <w:b/>
          <w:bCs/>
          <w:color w:val="auto"/>
          <w:lang w:val="en-GB"/>
        </w:rPr>
        <w:t xml:space="preserve">Additional thematic expert No. 1 for </w:t>
      </w:r>
      <w:r w:rsidR="00475A73" w:rsidRPr="00475A73">
        <w:rPr>
          <w:b/>
          <w:bCs/>
          <w:color w:val="auto"/>
          <w:lang w:val="en-GB"/>
        </w:rPr>
        <w:t>National Competence Centres for Social Innovation Working Group</w:t>
      </w:r>
      <w:r w:rsidR="00475A73" w:rsidRPr="00AE7A8E">
        <w:rPr>
          <w:b/>
          <w:bCs/>
          <w:color w:val="auto"/>
          <w:lang w:val="en-GB"/>
        </w:rPr>
        <w:t xml:space="preserve"> (NCC WG) </w:t>
      </w:r>
      <w:r w:rsidR="00475A73">
        <w:rPr>
          <w:b/>
          <w:bCs/>
          <w:color w:val="auto"/>
          <w:lang w:val="en-GB"/>
        </w:rPr>
        <w:t>on ‘</w:t>
      </w:r>
      <w:r w:rsidR="0032402A" w:rsidRPr="00AE7A8E">
        <w:rPr>
          <w:b/>
          <w:bCs/>
          <w:color w:val="auto"/>
          <w:lang w:val="en-GB"/>
        </w:rPr>
        <w:t>Scaling up and transfer</w:t>
      </w:r>
      <w:r w:rsidR="00475A73">
        <w:rPr>
          <w:b/>
          <w:bCs/>
          <w:color w:val="auto"/>
          <w:lang w:val="en-GB"/>
        </w:rPr>
        <w:t>’.</w:t>
      </w:r>
      <w:r w:rsidR="0032402A" w:rsidRPr="00AE7A8E">
        <w:rPr>
          <w:b/>
          <w:bCs/>
          <w:color w:val="auto"/>
          <w:lang w:val="en-GB"/>
        </w:rPr>
        <w:t xml:space="preserve"> </w:t>
      </w:r>
      <w:r w:rsidR="00475A73" w:rsidRPr="00475A73">
        <w:rPr>
          <w:color w:val="auto"/>
          <w:lang w:val="en-GB"/>
        </w:rPr>
        <w:t>The National Competence Centres for Social Innovation Working Group was established in 2023 as part of the Community of Practice on Social Innovation (SI CoP) under the ESF+</w:t>
      </w:r>
      <w:r w:rsidR="0032402A" w:rsidRPr="00AE7A8E">
        <w:rPr>
          <w:color w:val="auto"/>
          <w:lang w:val="en-GB"/>
        </w:rPr>
        <w:t xml:space="preserve">. </w:t>
      </w:r>
      <w:r w:rsidR="00475A73">
        <w:rPr>
          <w:color w:val="auto"/>
          <w:lang w:val="en-GB"/>
        </w:rPr>
        <w:t>Its primary aim is to promote a collective creative process aimed at developing a common framework and core principles for the growth and capacity building of all national competence centres. The NCC WG is designed to ensure active collaboration between national competence centres and/or consortia on social innovation and the European Social Innovation Competence Centre</w:t>
      </w:r>
      <w:r w:rsidR="0032402A" w:rsidRPr="00AE7A8E">
        <w:rPr>
          <w:color w:val="auto"/>
          <w:lang w:val="en-GB"/>
        </w:rPr>
        <w:t xml:space="preserve">. </w:t>
      </w:r>
      <w:r w:rsidR="00475A73" w:rsidRPr="00475A73">
        <w:rPr>
          <w:color w:val="auto"/>
          <w:lang w:val="en-GB"/>
        </w:rPr>
        <w:t>This working group aims to create added value and enhance the impact of national competence centres by leveraging the synergy of their activities, sharing knowledge, practical experience, tools, and best practices, as well as fostering professional skills development through continuous quality improvement. The key activities of the working group focus on creating a common ecosystem map and an operational model framework designed for the joint evaluation and real-time monitoring of the European SI ecosystem. Additionally, a self-assessment process (conducted in collaboration with all national competence centres) is carried out to evaluate the developed competences within each Member State</w:t>
      </w:r>
      <w:r w:rsidR="0032402A" w:rsidRPr="00AE7A8E">
        <w:rPr>
          <w:color w:val="auto"/>
          <w:lang w:val="en-GB"/>
        </w:rPr>
        <w:t>.</w:t>
      </w:r>
      <w:r w:rsidR="00365221" w:rsidRPr="00AE7A8E">
        <w:rPr>
          <w:color w:val="auto"/>
          <w:lang w:val="en-GB"/>
        </w:rPr>
        <w:t xml:space="preserve"> </w:t>
      </w:r>
      <w:r w:rsidR="00475A73">
        <w:rPr>
          <w:color w:val="auto"/>
          <w:lang w:val="en-GB"/>
        </w:rPr>
        <w:t>More information is available at</w:t>
      </w:r>
      <w:r w:rsidR="00365221" w:rsidRPr="00AE7A8E">
        <w:rPr>
          <w:color w:val="auto"/>
          <w:lang w:val="en-GB"/>
        </w:rPr>
        <w:t>:</w:t>
      </w:r>
      <w:r w:rsidR="0032402A" w:rsidRPr="00AE7A8E">
        <w:rPr>
          <w:color w:val="auto"/>
          <w:lang w:val="en-GB"/>
        </w:rPr>
        <w:t xml:space="preserve"> </w:t>
      </w:r>
      <w:hyperlink r:id="rId24" w:history="1">
        <w:r w:rsidR="0032402A" w:rsidRPr="00AE7A8E">
          <w:rPr>
            <w:rStyle w:val="Hyperlink"/>
            <w:lang w:val="en-GB"/>
          </w:rPr>
          <w:t>WG NCC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05177443" w14:textId="66BD337E" w:rsidR="0032402A" w:rsidRPr="00AE7A8E" w:rsidRDefault="004607DC"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lastRenderedPageBreak/>
        <w:t xml:space="preserve">Contribution to the preparation of the annual work programme for the National Competence Centres for Social Innovation Working </w:t>
      </w:r>
      <w:proofErr w:type="gramStart"/>
      <w:r>
        <w:rPr>
          <w:color w:val="auto"/>
          <w:lang w:val="en-GB"/>
        </w:rPr>
        <w:t>Group</w:t>
      </w:r>
      <w:r w:rsidR="0032402A" w:rsidRPr="00AE7A8E">
        <w:rPr>
          <w:color w:val="auto"/>
          <w:lang w:val="en-GB"/>
        </w:rPr>
        <w:t>;</w:t>
      </w:r>
      <w:proofErr w:type="gramEnd"/>
      <w:r w:rsidR="0032402A" w:rsidRPr="00AE7A8E">
        <w:rPr>
          <w:color w:val="auto"/>
          <w:lang w:val="en-GB"/>
        </w:rPr>
        <w:t xml:space="preserve"> </w:t>
      </w:r>
    </w:p>
    <w:p w14:paraId="6FD3E70F" w14:textId="7680085D" w:rsidR="0032402A" w:rsidRPr="00AE7A8E" w:rsidRDefault="004607D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National Competence Centres for Social Innovation Working </w:t>
      </w:r>
      <w:proofErr w:type="gramStart"/>
      <w:r>
        <w:rPr>
          <w:color w:val="auto"/>
          <w:szCs w:val="20"/>
          <w:lang w:val="en-GB"/>
        </w:rPr>
        <w:t>Group</w:t>
      </w:r>
      <w:r w:rsidR="0032402A" w:rsidRPr="00AE7A8E">
        <w:rPr>
          <w:color w:val="auto"/>
          <w:szCs w:val="20"/>
          <w:lang w:val="en-GB"/>
        </w:rPr>
        <w:t>;</w:t>
      </w:r>
      <w:proofErr w:type="gramEnd"/>
    </w:p>
    <w:p w14:paraId="2F54178C" w14:textId="7CAFF9A8" w:rsidR="0032402A" w:rsidRPr="00AE7A8E" w:rsidRDefault="004607DC" w:rsidP="0032402A">
      <w:pPr>
        <w:pStyle w:val="ListParagraph"/>
        <w:numPr>
          <w:ilvl w:val="3"/>
          <w:numId w:val="24"/>
        </w:numPr>
        <w:tabs>
          <w:tab w:val="left" w:pos="1701"/>
          <w:tab w:val="left" w:pos="5529"/>
        </w:tabs>
        <w:spacing w:line="240" w:lineRule="auto"/>
        <w:ind w:right="45"/>
        <w:rPr>
          <w:color w:val="auto"/>
          <w:szCs w:val="20"/>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color w:val="auto"/>
          <w:lang w:val="en-GB"/>
        </w:rPr>
        <w:t>;</w:t>
      </w:r>
      <w:proofErr w:type="gramEnd"/>
    </w:p>
    <w:p w14:paraId="48181B51" w14:textId="0D676236" w:rsidR="0032402A" w:rsidRPr="00AE7A8E" w:rsidRDefault="00A27DA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Preparation of post-event reports</w:t>
      </w:r>
      <w:r w:rsidR="0032402A" w:rsidRPr="00AE7A8E">
        <w:rPr>
          <w:color w:val="auto"/>
          <w:lang w:val="en-GB"/>
        </w:rPr>
        <w:t xml:space="preserve">, </w:t>
      </w:r>
      <w:r w:rsidR="004607DC">
        <w:rPr>
          <w:color w:val="auto"/>
          <w:lang w:val="en-GB"/>
        </w:rPr>
        <w:t xml:space="preserve">when assigned by the coordinator or lead </w:t>
      </w:r>
      <w:proofErr w:type="gramStart"/>
      <w:r w:rsidR="004607DC">
        <w:rPr>
          <w:color w:val="auto"/>
          <w:lang w:val="en-GB"/>
        </w:rPr>
        <w:t>expert</w:t>
      </w:r>
      <w:r w:rsidR="0032402A" w:rsidRPr="00AE7A8E">
        <w:rPr>
          <w:color w:val="auto"/>
          <w:lang w:val="en-GB"/>
        </w:rPr>
        <w:t>;</w:t>
      </w:r>
      <w:proofErr w:type="gramEnd"/>
      <w:r w:rsidR="0032402A" w:rsidRPr="00AE7A8E">
        <w:rPr>
          <w:color w:val="auto"/>
          <w:lang w:val="en-GB"/>
        </w:rPr>
        <w:t xml:space="preserve"> </w:t>
      </w:r>
    </w:p>
    <w:p w14:paraId="5FDCDAE0" w14:textId="7105B025"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Discussion of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36C5A528" w14:textId="39BC92C9"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Execution of other tasks assigned by the coordinator or lead expert of the Community of Practice, directly related to the implementation of the work </w:t>
      </w:r>
      <w:proofErr w:type="gramStart"/>
      <w:r>
        <w:rPr>
          <w:color w:val="auto"/>
          <w:lang w:val="en-GB"/>
        </w:rPr>
        <w:t>programme</w:t>
      </w:r>
      <w:r w:rsidR="0032402A" w:rsidRPr="00AE7A8E">
        <w:rPr>
          <w:color w:val="auto"/>
          <w:lang w:val="en-GB"/>
        </w:rPr>
        <w:t>;</w:t>
      </w:r>
      <w:proofErr w:type="gramEnd"/>
      <w:r w:rsidR="0032402A" w:rsidRPr="00AE7A8E">
        <w:rPr>
          <w:color w:val="auto"/>
          <w:lang w:val="en-GB"/>
        </w:rPr>
        <w:t xml:space="preserve">   </w:t>
      </w:r>
    </w:p>
    <w:p w14:paraId="575DCAF1" w14:textId="365DF47B"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w:t>
      </w:r>
      <w:proofErr w:type="gramStart"/>
      <w:r>
        <w:rPr>
          <w:color w:val="auto"/>
          <w:szCs w:val="20"/>
          <w:lang w:val="en-GB"/>
        </w:rPr>
        <w:t>Commission</w:t>
      </w:r>
      <w:r w:rsidR="0032402A" w:rsidRPr="00AE7A8E">
        <w:rPr>
          <w:color w:val="auto"/>
          <w:szCs w:val="20"/>
          <w:lang w:val="en-GB"/>
        </w:rPr>
        <w:t>;</w:t>
      </w:r>
      <w:proofErr w:type="gramEnd"/>
      <w:r w:rsidR="0032402A" w:rsidRPr="00AE7A8E">
        <w:rPr>
          <w:color w:val="auto"/>
          <w:szCs w:val="20"/>
          <w:lang w:val="en-GB"/>
        </w:rPr>
        <w:t xml:space="preserve"> </w:t>
      </w:r>
    </w:p>
    <w:p w14:paraId="443F7078" w14:textId="35DFA81E"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lang w:val="en-GB"/>
        </w:rPr>
        <w:t>.</w:t>
      </w:r>
    </w:p>
    <w:p w14:paraId="50CA7B2B" w14:textId="22F41C5E" w:rsidR="0032402A" w:rsidRPr="00AE7A8E" w:rsidRDefault="001E1C6B" w:rsidP="00365221">
      <w:pPr>
        <w:pStyle w:val="ListParagraph"/>
        <w:numPr>
          <w:ilvl w:val="2"/>
          <w:numId w:val="24"/>
        </w:numPr>
        <w:ind w:left="0"/>
        <w:rPr>
          <w:b/>
          <w:bCs/>
          <w:color w:val="auto"/>
          <w:lang w:val="en-GB"/>
        </w:rPr>
      </w:pPr>
      <w:r>
        <w:rPr>
          <w:b/>
          <w:bCs/>
          <w:color w:val="auto"/>
          <w:lang w:val="en-GB"/>
        </w:rPr>
        <w:t>Lot 15</w:t>
      </w:r>
      <w:r w:rsidR="0032402A" w:rsidRPr="00AE7A8E">
        <w:rPr>
          <w:b/>
          <w:bCs/>
          <w:color w:val="auto"/>
          <w:lang w:val="en-GB"/>
        </w:rPr>
        <w:t xml:space="preserve">. </w:t>
      </w:r>
      <w:r w:rsidR="0032402A" w:rsidRPr="00AE7A8E">
        <w:rPr>
          <w:lang w:val="en-GB"/>
        </w:rPr>
        <w:t xml:space="preserve"> </w:t>
      </w:r>
      <w:r w:rsidR="00475A73">
        <w:rPr>
          <w:b/>
          <w:bCs/>
          <w:color w:val="auto"/>
          <w:lang w:val="en-GB"/>
        </w:rPr>
        <w:t xml:space="preserve">Additional thematic expert No. 1 for </w:t>
      </w:r>
      <w:r w:rsidR="00475A73" w:rsidRPr="00475A73">
        <w:rPr>
          <w:b/>
          <w:bCs/>
          <w:color w:val="auto"/>
          <w:lang w:val="en-GB"/>
        </w:rPr>
        <w:t>National Competence Centres for Social Innovation Working Group</w:t>
      </w:r>
      <w:r w:rsidR="00475A73" w:rsidRPr="00AE7A8E">
        <w:rPr>
          <w:b/>
          <w:bCs/>
          <w:color w:val="auto"/>
          <w:lang w:val="en-GB"/>
        </w:rPr>
        <w:t xml:space="preserve"> (NCC WG)</w:t>
      </w:r>
      <w:r w:rsidR="0032402A" w:rsidRPr="00AE7A8E">
        <w:rPr>
          <w:b/>
          <w:bCs/>
          <w:color w:val="auto"/>
          <w:lang w:val="en-GB"/>
        </w:rPr>
        <w:t xml:space="preserve"> </w:t>
      </w:r>
      <w:r w:rsidR="00475A73">
        <w:rPr>
          <w:b/>
          <w:bCs/>
          <w:color w:val="auto"/>
          <w:lang w:val="en-GB"/>
        </w:rPr>
        <w:t>on e</w:t>
      </w:r>
      <w:r w:rsidR="0032402A" w:rsidRPr="00AE7A8E">
        <w:rPr>
          <w:b/>
          <w:bCs/>
          <w:color w:val="auto"/>
          <w:lang w:val="en-GB"/>
        </w:rPr>
        <w:t>cosystem mapping</w:t>
      </w:r>
      <w:r w:rsidR="00475A73">
        <w:rPr>
          <w:b/>
          <w:bCs/>
          <w:color w:val="auto"/>
          <w:lang w:val="en-GB"/>
        </w:rPr>
        <w:t>.</w:t>
      </w:r>
      <w:r w:rsidR="0032402A" w:rsidRPr="00AE7A8E">
        <w:rPr>
          <w:b/>
          <w:bCs/>
          <w:color w:val="auto"/>
          <w:lang w:val="en-GB"/>
        </w:rPr>
        <w:t xml:space="preserve"> </w:t>
      </w:r>
      <w:r w:rsidR="00475A73" w:rsidRPr="00475A73">
        <w:rPr>
          <w:color w:val="auto"/>
          <w:lang w:val="en-GB"/>
        </w:rPr>
        <w:t>The National Competence Centres for Social Innovation Working Group was established in 2023 as part of the Community of Practice on Social Innovation (SI CoP) under the ESF+</w:t>
      </w:r>
      <w:r w:rsidR="0032402A" w:rsidRPr="00AE7A8E">
        <w:rPr>
          <w:color w:val="auto"/>
          <w:lang w:val="en-GB"/>
        </w:rPr>
        <w:t xml:space="preserve">. </w:t>
      </w:r>
      <w:r w:rsidR="00475A73">
        <w:rPr>
          <w:color w:val="auto"/>
          <w:lang w:val="en-GB"/>
        </w:rPr>
        <w:t>Its primary aim is to promote a collective creative process aimed at developing a common framework and core principles for the growth and capacity building of all national competence centres. The NCC WG is designed to ensure active collaboration between national competence centres and/or consortia on social innovation and the European Social Innovation Competence Centre</w:t>
      </w:r>
      <w:r w:rsidR="0032402A" w:rsidRPr="00AE7A8E">
        <w:rPr>
          <w:color w:val="auto"/>
          <w:lang w:val="en-GB"/>
        </w:rPr>
        <w:t xml:space="preserve">. </w:t>
      </w:r>
      <w:r w:rsidR="00475A73" w:rsidRPr="00475A73">
        <w:rPr>
          <w:color w:val="auto"/>
          <w:lang w:val="en-GB"/>
        </w:rPr>
        <w:t>This working group aims to create added value and enhance the impact of national competence centres by leveraging the synergy of their activities, sharing knowledge, practical experience, tools, and best practices, as well as fostering professional skills development through continuous quality improvement. The key activities of the working group focus on creating a common ecosystem map and an operational model framework designed for the joint evaluation and real-time monitoring of the European SI ecosystem. Additionally, a self-assessment process (conducted in collaboration with all national competence centres) is carried out to evaluate the developed competences within each Member State</w:t>
      </w:r>
      <w:r w:rsidR="00475A73">
        <w:rPr>
          <w:color w:val="auto"/>
          <w:lang w:val="en-GB"/>
        </w:rPr>
        <w:t>s</w:t>
      </w:r>
      <w:r w:rsidR="0032402A" w:rsidRPr="00AE7A8E">
        <w:rPr>
          <w:color w:val="auto"/>
          <w:lang w:val="en-GB"/>
        </w:rPr>
        <w:t xml:space="preserve">. </w:t>
      </w:r>
      <w:r w:rsidR="00475A73">
        <w:rPr>
          <w:color w:val="auto"/>
          <w:lang w:val="en-GB"/>
        </w:rPr>
        <w:t>More information is available at</w:t>
      </w:r>
      <w:r w:rsidR="00365221" w:rsidRPr="00AE7A8E">
        <w:rPr>
          <w:color w:val="auto"/>
          <w:lang w:val="en-GB"/>
        </w:rPr>
        <w:t>:</w:t>
      </w:r>
      <w:r w:rsidR="00806C0A" w:rsidRPr="00AE7A8E">
        <w:rPr>
          <w:color w:val="auto"/>
          <w:lang w:val="en-GB"/>
        </w:rPr>
        <w:t xml:space="preserve"> </w:t>
      </w:r>
      <w:hyperlink r:id="rId25" w:history="1">
        <w:r w:rsidR="0032402A" w:rsidRPr="00AE7A8E">
          <w:rPr>
            <w:rStyle w:val="Hyperlink"/>
            <w:lang w:val="en-GB"/>
          </w:rPr>
          <w:t>WG NCC - SI+ (socialinnovationplus.eu)</w:t>
        </w:r>
      </w:hyperlink>
      <w:r w:rsidR="002E24E0" w:rsidRPr="00AE7A8E">
        <w:rPr>
          <w:lang w:val="en-GB"/>
        </w:rPr>
        <w:t>.</w:t>
      </w:r>
      <w:r w:rsidR="0032402A" w:rsidRPr="00AE7A8E">
        <w:rPr>
          <w:color w:val="auto"/>
          <w:lang w:val="en-GB"/>
        </w:rPr>
        <w:t xml:space="preserve"> </w:t>
      </w:r>
      <w:r w:rsidR="00A27DA3">
        <w:rPr>
          <w:b/>
          <w:bCs/>
          <w:color w:val="auto"/>
          <w:lang w:val="en-GB"/>
        </w:rPr>
        <w:t>The Services shall include</w:t>
      </w:r>
      <w:r w:rsidR="0032402A" w:rsidRPr="00AE7A8E">
        <w:rPr>
          <w:b/>
          <w:bCs/>
          <w:color w:val="auto"/>
          <w:lang w:val="en-GB"/>
        </w:rPr>
        <w:t>:</w:t>
      </w:r>
    </w:p>
    <w:p w14:paraId="02E3F6B8" w14:textId="16DFB651" w:rsidR="0032402A" w:rsidRPr="00AE7A8E" w:rsidRDefault="004607DC"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Contribution to the preparation of the annual work programme for the National Competence Centres for Social Innovation Working </w:t>
      </w:r>
      <w:proofErr w:type="gramStart"/>
      <w:r>
        <w:rPr>
          <w:color w:val="auto"/>
          <w:lang w:val="en-GB"/>
        </w:rPr>
        <w:t>Group</w:t>
      </w:r>
      <w:r w:rsidR="0032402A" w:rsidRPr="00AE7A8E">
        <w:rPr>
          <w:color w:val="auto"/>
          <w:lang w:val="en-GB"/>
        </w:rPr>
        <w:t>;</w:t>
      </w:r>
      <w:proofErr w:type="gramEnd"/>
      <w:r w:rsidR="0032402A" w:rsidRPr="00AE7A8E">
        <w:rPr>
          <w:color w:val="auto"/>
          <w:lang w:val="en-GB"/>
        </w:rPr>
        <w:t xml:space="preserve"> </w:t>
      </w:r>
    </w:p>
    <w:p w14:paraId="7E7C9900" w14:textId="7B233F3E" w:rsidR="0032402A" w:rsidRPr="00AE7A8E" w:rsidRDefault="004607D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National Competence Centres for Social Innovation Working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0D06A2FF" w14:textId="3A8D8A60" w:rsidR="0032402A" w:rsidRPr="00AE7A8E" w:rsidRDefault="004607DC"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color w:val="auto"/>
          <w:lang w:val="en-GB"/>
        </w:rPr>
        <w:t>;</w:t>
      </w:r>
      <w:proofErr w:type="gramEnd"/>
      <w:r w:rsidR="0032402A" w:rsidRPr="00AE7A8E">
        <w:rPr>
          <w:color w:val="auto"/>
          <w:lang w:val="en-GB"/>
        </w:rPr>
        <w:t xml:space="preserve"> </w:t>
      </w:r>
    </w:p>
    <w:p w14:paraId="52A7BCC5" w14:textId="7E5D45DD" w:rsidR="0032402A" w:rsidRPr="00AE7A8E" w:rsidRDefault="00A27DA3"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Preparation of post-event reports</w:t>
      </w:r>
      <w:r w:rsidR="0032402A" w:rsidRPr="00AE7A8E">
        <w:rPr>
          <w:color w:val="auto"/>
          <w:lang w:val="en-GB"/>
        </w:rPr>
        <w:t xml:space="preserve">, </w:t>
      </w:r>
      <w:r w:rsidR="004607DC">
        <w:rPr>
          <w:color w:val="auto"/>
          <w:lang w:val="en-GB"/>
        </w:rPr>
        <w:t xml:space="preserve">when assigned by the coordinator or lead </w:t>
      </w:r>
      <w:proofErr w:type="gramStart"/>
      <w:r w:rsidR="004607DC">
        <w:rPr>
          <w:color w:val="auto"/>
          <w:lang w:val="en-GB"/>
        </w:rPr>
        <w:t>expert</w:t>
      </w:r>
      <w:r w:rsidR="0032402A" w:rsidRPr="00AE7A8E">
        <w:rPr>
          <w:color w:val="auto"/>
          <w:lang w:val="en-GB"/>
        </w:rPr>
        <w:t>;</w:t>
      </w:r>
      <w:proofErr w:type="gramEnd"/>
      <w:r w:rsidR="0032402A" w:rsidRPr="00AE7A8E">
        <w:rPr>
          <w:color w:val="auto"/>
          <w:lang w:val="en-GB"/>
        </w:rPr>
        <w:t xml:space="preserve"> </w:t>
      </w:r>
    </w:p>
    <w:p w14:paraId="0801AAE2" w14:textId="6F0E5284"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Discussion of event outcomes with other </w:t>
      </w:r>
      <w:proofErr w:type="gramStart"/>
      <w:r>
        <w:rPr>
          <w:color w:val="auto"/>
          <w:szCs w:val="20"/>
          <w:lang w:val="en-GB"/>
        </w:rPr>
        <w:t>experts</w:t>
      </w:r>
      <w:r w:rsidR="0032402A" w:rsidRPr="00AE7A8E">
        <w:rPr>
          <w:color w:val="auto"/>
          <w:szCs w:val="20"/>
          <w:lang w:val="en-GB"/>
        </w:rPr>
        <w:t>;</w:t>
      </w:r>
      <w:proofErr w:type="gramEnd"/>
      <w:r w:rsidR="0032402A" w:rsidRPr="00AE7A8E">
        <w:rPr>
          <w:color w:val="auto"/>
          <w:szCs w:val="20"/>
          <w:lang w:val="en-GB"/>
        </w:rPr>
        <w:t xml:space="preserve">   </w:t>
      </w:r>
    </w:p>
    <w:p w14:paraId="4305675C" w14:textId="7EE11BAD" w:rsidR="0032402A" w:rsidRPr="00AE7A8E" w:rsidRDefault="0032402A" w:rsidP="0032402A">
      <w:pPr>
        <w:pStyle w:val="ListParagraph"/>
        <w:numPr>
          <w:ilvl w:val="3"/>
          <w:numId w:val="24"/>
        </w:numPr>
        <w:tabs>
          <w:tab w:val="left" w:pos="1701"/>
          <w:tab w:val="left" w:pos="5529"/>
        </w:tabs>
        <w:spacing w:line="240" w:lineRule="auto"/>
        <w:ind w:right="45"/>
        <w:rPr>
          <w:color w:val="auto"/>
          <w:lang w:val="en-GB"/>
        </w:rPr>
      </w:pPr>
      <w:r w:rsidRPr="00AE7A8E">
        <w:rPr>
          <w:color w:val="auto"/>
          <w:lang w:val="en-GB"/>
        </w:rPr>
        <w:t xml:space="preserve"> </w:t>
      </w:r>
      <w:r w:rsidR="00475A73">
        <w:rPr>
          <w:color w:val="auto"/>
          <w:lang w:val="en-GB"/>
        </w:rPr>
        <w:t xml:space="preserve">Execution of other tasks assigned by the coordinator or lead expert of the Community of Practice, directly related to the implementation of the work </w:t>
      </w:r>
      <w:proofErr w:type="gramStart"/>
      <w:r w:rsidR="00475A73">
        <w:rPr>
          <w:color w:val="auto"/>
          <w:lang w:val="en-GB"/>
        </w:rPr>
        <w:t>programme</w:t>
      </w:r>
      <w:r w:rsidRPr="00AE7A8E">
        <w:rPr>
          <w:color w:val="auto"/>
          <w:lang w:val="en-GB"/>
        </w:rPr>
        <w:t>;</w:t>
      </w:r>
      <w:proofErr w:type="gramEnd"/>
      <w:r w:rsidRPr="00AE7A8E">
        <w:rPr>
          <w:color w:val="auto"/>
          <w:lang w:val="en-GB"/>
        </w:rPr>
        <w:t xml:space="preserve">   </w:t>
      </w:r>
    </w:p>
    <w:p w14:paraId="415B044C" w14:textId="2F175065"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w:t>
      </w:r>
      <w:proofErr w:type="gramStart"/>
      <w:r>
        <w:rPr>
          <w:color w:val="auto"/>
          <w:szCs w:val="20"/>
          <w:lang w:val="en-GB"/>
        </w:rPr>
        <w:t>Commission</w:t>
      </w:r>
      <w:r w:rsidR="0032402A" w:rsidRPr="00AE7A8E">
        <w:rPr>
          <w:color w:val="auto"/>
          <w:szCs w:val="20"/>
          <w:lang w:val="en-GB"/>
        </w:rPr>
        <w:t>;</w:t>
      </w:r>
      <w:proofErr w:type="gramEnd"/>
    </w:p>
    <w:p w14:paraId="5BC0A336" w14:textId="4634AF53" w:rsidR="0032402A" w:rsidRPr="00AE7A8E" w:rsidRDefault="00475A73" w:rsidP="0032402A">
      <w:pPr>
        <w:pStyle w:val="ListParagraph"/>
        <w:numPr>
          <w:ilvl w:val="3"/>
          <w:numId w:val="24"/>
        </w:numPr>
        <w:tabs>
          <w:tab w:val="left" w:pos="1701"/>
          <w:tab w:val="left" w:pos="5529"/>
        </w:tabs>
        <w:spacing w:line="240" w:lineRule="auto"/>
        <w:ind w:right="45"/>
        <w:rPr>
          <w:color w:val="auto"/>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lang w:val="en-GB"/>
        </w:rPr>
        <w:t>.</w:t>
      </w:r>
    </w:p>
    <w:p w14:paraId="08423306" w14:textId="0BA848DE" w:rsidR="0032402A" w:rsidRPr="00AE7A8E" w:rsidRDefault="001E1C6B" w:rsidP="00806C0A">
      <w:pPr>
        <w:pStyle w:val="ListParagraph"/>
        <w:numPr>
          <w:ilvl w:val="2"/>
          <w:numId w:val="24"/>
        </w:numPr>
        <w:ind w:left="0"/>
        <w:rPr>
          <w:b/>
          <w:bCs/>
          <w:color w:val="auto"/>
          <w:lang w:val="en-GB"/>
        </w:rPr>
      </w:pPr>
      <w:r>
        <w:rPr>
          <w:b/>
          <w:bCs/>
          <w:color w:val="auto"/>
          <w:lang w:val="en-GB"/>
        </w:rPr>
        <w:t>Lot 16</w:t>
      </w:r>
      <w:r w:rsidR="0032402A" w:rsidRPr="00AE7A8E">
        <w:rPr>
          <w:b/>
          <w:bCs/>
          <w:color w:val="auto"/>
          <w:lang w:val="en-GB"/>
        </w:rPr>
        <w:t xml:space="preserve">. </w:t>
      </w:r>
      <w:r w:rsidR="00475A73" w:rsidRPr="00A27DA3">
        <w:rPr>
          <w:b/>
          <w:bCs/>
          <w:color w:val="auto"/>
          <w:lang w:val="en-GB"/>
        </w:rPr>
        <w:t xml:space="preserve">Lead </w:t>
      </w:r>
      <w:r w:rsidR="00475A73">
        <w:rPr>
          <w:b/>
          <w:bCs/>
          <w:color w:val="auto"/>
          <w:lang w:val="en-GB"/>
        </w:rPr>
        <w:t>t</w:t>
      </w:r>
      <w:r w:rsidR="00475A73" w:rsidRPr="00A27DA3">
        <w:rPr>
          <w:b/>
          <w:bCs/>
          <w:color w:val="auto"/>
          <w:lang w:val="en-GB"/>
        </w:rPr>
        <w:t xml:space="preserve">hematic </w:t>
      </w:r>
      <w:r w:rsidR="00475A73">
        <w:rPr>
          <w:b/>
          <w:bCs/>
          <w:color w:val="auto"/>
          <w:lang w:val="en-GB"/>
        </w:rPr>
        <w:t>e</w:t>
      </w:r>
      <w:r w:rsidR="00475A73" w:rsidRPr="00A27DA3">
        <w:rPr>
          <w:b/>
          <w:bCs/>
          <w:color w:val="auto"/>
          <w:lang w:val="en-GB"/>
        </w:rPr>
        <w:t xml:space="preserve">xpert for </w:t>
      </w:r>
      <w:r w:rsidR="00475A73" w:rsidRPr="00475A73">
        <w:rPr>
          <w:b/>
          <w:bCs/>
          <w:color w:val="auto"/>
          <w:lang w:val="en-GB"/>
        </w:rPr>
        <w:t xml:space="preserve">the Community of Practice on Social Inclusion </w:t>
      </w:r>
      <w:r w:rsidR="0032402A" w:rsidRPr="00AE7A8E">
        <w:rPr>
          <w:b/>
          <w:bCs/>
          <w:color w:val="auto"/>
          <w:lang w:val="en-GB"/>
        </w:rPr>
        <w:t xml:space="preserve">(COP </w:t>
      </w:r>
      <w:proofErr w:type="spellStart"/>
      <w:r w:rsidR="0032402A" w:rsidRPr="00AE7A8E">
        <w:rPr>
          <w:b/>
          <w:bCs/>
          <w:color w:val="auto"/>
          <w:lang w:val="en-GB"/>
        </w:rPr>
        <w:t>SIncl</w:t>
      </w:r>
      <w:proofErr w:type="spellEnd"/>
      <w:r w:rsidR="0032402A" w:rsidRPr="00AE7A8E">
        <w:rPr>
          <w:b/>
          <w:bCs/>
          <w:color w:val="auto"/>
          <w:lang w:val="en-GB"/>
        </w:rPr>
        <w:t xml:space="preserve">). </w:t>
      </w:r>
      <w:r w:rsidR="00CE599C" w:rsidRPr="00CE599C">
        <w:rPr>
          <w:color w:val="auto"/>
          <w:lang w:val="en-GB"/>
        </w:rPr>
        <w:t>The aim of the ESF+ Community of Practice on Social Inclusion is to strengthen the capacity of European Union Member States to effectively manage and implement ESF+ programmes while promoting social innovation. The Community of Practice focuses on four main topics: homelessness, community living and social services, child poverty, and long-term care. Through the organisation of online and in-person events, preparation of reports and other documents, the Community of Practice brings together representatives from managing authorities and other institutions to promote the sharing of experiences and promising social innovation practices</w:t>
      </w:r>
      <w:r w:rsidR="0032402A" w:rsidRPr="00AE7A8E">
        <w:rPr>
          <w:color w:val="auto"/>
          <w:lang w:val="en-GB"/>
        </w:rPr>
        <w:t>.</w:t>
      </w:r>
      <w:r w:rsidR="0032402A" w:rsidRPr="00AE7A8E">
        <w:rPr>
          <w:b/>
          <w:bCs/>
          <w:color w:val="auto"/>
          <w:lang w:val="en-GB"/>
        </w:rPr>
        <w:t xml:space="preserve"> </w:t>
      </w:r>
      <w:r w:rsidR="00475A73">
        <w:rPr>
          <w:color w:val="auto"/>
          <w:lang w:val="en-GB"/>
        </w:rPr>
        <w:t>More information is available at</w:t>
      </w:r>
      <w:r w:rsidR="00806C0A" w:rsidRPr="00AE7A8E">
        <w:rPr>
          <w:color w:val="auto"/>
          <w:lang w:val="en-GB"/>
        </w:rPr>
        <w:t xml:space="preserve">: </w:t>
      </w:r>
      <w:hyperlink r:id="rId26" w:history="1">
        <w:r w:rsidR="0032402A" w:rsidRPr="00AE7A8E">
          <w:rPr>
            <w:rStyle w:val="Hyperlink"/>
            <w:lang w:val="en-GB"/>
          </w:rPr>
          <w:t>Social Inclusion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6EAC2FF0" w14:textId="25211CC5" w:rsidR="0032402A" w:rsidRPr="00AE7A8E" w:rsidRDefault="00CE599C" w:rsidP="0032402A">
      <w:pPr>
        <w:pStyle w:val="ListParagraph"/>
        <w:numPr>
          <w:ilvl w:val="3"/>
          <w:numId w:val="24"/>
        </w:numPr>
        <w:tabs>
          <w:tab w:val="left" w:pos="1701"/>
          <w:tab w:val="left" w:pos="5529"/>
        </w:tabs>
        <w:spacing w:line="240" w:lineRule="auto"/>
        <w:ind w:right="45"/>
        <w:rPr>
          <w:color w:val="auto"/>
          <w:lang w:val="en-GB"/>
        </w:rPr>
      </w:pPr>
      <w:r w:rsidRPr="00CE599C">
        <w:rPr>
          <w:color w:val="auto"/>
          <w:lang w:val="en-GB"/>
        </w:rPr>
        <w:t xml:space="preserve">Preparation of the annual work programme for the Community of Practice on Social </w:t>
      </w:r>
      <w:proofErr w:type="gramStart"/>
      <w:r w:rsidRPr="00CE599C">
        <w:rPr>
          <w:color w:val="auto"/>
          <w:lang w:val="en-GB"/>
        </w:rPr>
        <w:t>Inclusion</w:t>
      </w:r>
      <w:r w:rsidR="0032402A" w:rsidRPr="00AE7A8E">
        <w:rPr>
          <w:color w:val="auto"/>
          <w:lang w:val="en-GB"/>
        </w:rPr>
        <w:t>;</w:t>
      </w:r>
      <w:proofErr w:type="gramEnd"/>
      <w:r w:rsidR="0032402A" w:rsidRPr="00AE7A8E">
        <w:rPr>
          <w:color w:val="auto"/>
          <w:lang w:val="en-GB"/>
        </w:rPr>
        <w:t xml:space="preserve"> </w:t>
      </w:r>
    </w:p>
    <w:p w14:paraId="5EB80452" w14:textId="3F62F0E3"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548A9AA0" w14:textId="59B5EFED"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lang w:val="en-GB"/>
        </w:rPr>
        <w:t>Participation in online and in-person events in accordance with the planned work programmes, moderating these events, and preparing and delivering thematic presentations during the events</w:t>
      </w:r>
    </w:p>
    <w:p w14:paraId="645AC7FC" w14:textId="511BE1F8"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Planning of concepts for online and in-person events and drafting of </w:t>
      </w:r>
      <w:proofErr w:type="gramStart"/>
      <w:r>
        <w:rPr>
          <w:color w:val="auto"/>
          <w:szCs w:val="20"/>
          <w:lang w:val="en-GB"/>
        </w:rPr>
        <w:t>agendas</w:t>
      </w:r>
      <w:r w:rsidR="0032402A" w:rsidRPr="00AE7A8E">
        <w:rPr>
          <w:color w:val="auto"/>
          <w:szCs w:val="20"/>
          <w:lang w:val="en-GB"/>
        </w:rPr>
        <w:t>;</w:t>
      </w:r>
      <w:proofErr w:type="gramEnd"/>
      <w:r w:rsidR="0032402A" w:rsidRPr="00AE7A8E">
        <w:rPr>
          <w:color w:val="auto"/>
          <w:szCs w:val="20"/>
          <w:lang w:val="en-GB"/>
        </w:rPr>
        <w:t xml:space="preserve"> </w:t>
      </w:r>
    </w:p>
    <w:p w14:paraId="09B702EA" w14:textId="072BFA17"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of post-event reports and other documents outlined in the work programme, if </w:t>
      </w:r>
      <w:proofErr w:type="gramStart"/>
      <w:r>
        <w:rPr>
          <w:color w:val="auto"/>
          <w:szCs w:val="20"/>
          <w:lang w:val="en-GB"/>
        </w:rPr>
        <w:t>necessary</w:t>
      </w:r>
      <w:r w:rsidR="0032402A" w:rsidRPr="00AE7A8E">
        <w:rPr>
          <w:color w:val="auto"/>
          <w:szCs w:val="20"/>
          <w:lang w:val="en-GB"/>
        </w:rPr>
        <w:t>;</w:t>
      </w:r>
      <w:proofErr w:type="gramEnd"/>
      <w:r w:rsidR="0032402A" w:rsidRPr="00AE7A8E">
        <w:rPr>
          <w:color w:val="auto"/>
          <w:szCs w:val="20"/>
          <w:lang w:val="en-GB"/>
        </w:rPr>
        <w:t xml:space="preserve"> </w:t>
      </w:r>
    </w:p>
    <w:p w14:paraId="4CF781DB" w14:textId="52B5D280"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Execution of other tasks assigned by the coordinator of the community of practice, directly related to the implementation of the work programme (e.g. preparation of surveys for participants, preparation for advisory board and expert group meetings, etc</w:t>
      </w:r>
      <w:r w:rsidR="0032402A" w:rsidRPr="00AE7A8E">
        <w:rPr>
          <w:color w:val="auto"/>
          <w:szCs w:val="20"/>
          <w:lang w:val="en-GB"/>
        </w:rPr>
        <w:t>.</w:t>
      </w:r>
      <w:r w:rsidR="00AE7A8E">
        <w:rPr>
          <w:color w:val="auto"/>
          <w:szCs w:val="20"/>
          <w:lang w:val="en-GB"/>
        </w:rPr>
        <w:t xml:space="preserve">). </w:t>
      </w:r>
    </w:p>
    <w:p w14:paraId="4E3D86E6" w14:textId="14056FC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sidRPr="00CE599C">
        <w:rPr>
          <w:color w:val="auto"/>
          <w:szCs w:val="20"/>
          <w:lang w:val="en-GB"/>
        </w:rPr>
        <w:t xml:space="preserve">Coordination of additional thematic experts on content matters to ensure the implementation of the work </w:t>
      </w:r>
      <w:proofErr w:type="gramStart"/>
      <w:r w:rsidRPr="00CE599C">
        <w:rPr>
          <w:color w:val="auto"/>
          <w:szCs w:val="20"/>
          <w:lang w:val="en-GB"/>
        </w:rPr>
        <w:t>programme</w:t>
      </w:r>
      <w:r w:rsidR="0032402A" w:rsidRPr="00AE7A8E">
        <w:rPr>
          <w:color w:val="auto"/>
          <w:szCs w:val="20"/>
          <w:lang w:val="en-GB"/>
        </w:rPr>
        <w:t>;</w:t>
      </w:r>
      <w:proofErr w:type="gramEnd"/>
      <w:r w:rsidR="0032402A" w:rsidRPr="00AE7A8E">
        <w:rPr>
          <w:color w:val="auto"/>
          <w:szCs w:val="20"/>
          <w:lang w:val="en-GB"/>
        </w:rPr>
        <w:t xml:space="preserve"> </w:t>
      </w:r>
    </w:p>
    <w:p w14:paraId="296D0551" w14:textId="071BBCAC"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meetings with the European Commission and the Steering </w:t>
      </w:r>
      <w:proofErr w:type="gramStart"/>
      <w:r>
        <w:rPr>
          <w:color w:val="auto"/>
          <w:szCs w:val="20"/>
          <w:lang w:val="en-GB"/>
        </w:rPr>
        <w:t>Group</w:t>
      </w:r>
      <w:r w:rsidR="0032402A" w:rsidRPr="00AE7A8E">
        <w:rPr>
          <w:color w:val="auto"/>
          <w:szCs w:val="20"/>
          <w:lang w:val="en-GB"/>
        </w:rPr>
        <w:t>;</w:t>
      </w:r>
      <w:proofErr w:type="gramEnd"/>
      <w:r w:rsidR="0032402A" w:rsidRPr="00AE7A8E">
        <w:rPr>
          <w:color w:val="auto"/>
          <w:szCs w:val="20"/>
          <w:lang w:val="en-GB"/>
        </w:rPr>
        <w:t xml:space="preserve"> </w:t>
      </w:r>
    </w:p>
    <w:p w14:paraId="5671AD25" w14:textId="51FEE08E"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lastRenderedPageBreak/>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p>
    <w:p w14:paraId="620C5189" w14:textId="4DB1218A" w:rsidR="0032402A" w:rsidRPr="00AE7A8E" w:rsidRDefault="001E1C6B" w:rsidP="002E24E0">
      <w:pPr>
        <w:pStyle w:val="ListParagraph"/>
        <w:numPr>
          <w:ilvl w:val="2"/>
          <w:numId w:val="24"/>
        </w:numPr>
        <w:ind w:left="0"/>
        <w:rPr>
          <w:b/>
          <w:bCs/>
          <w:color w:val="auto"/>
          <w:lang w:val="en-GB"/>
        </w:rPr>
      </w:pPr>
      <w:r>
        <w:rPr>
          <w:b/>
          <w:bCs/>
          <w:color w:val="auto"/>
          <w:lang w:val="en-GB"/>
        </w:rPr>
        <w:t>Lot 17</w:t>
      </w:r>
      <w:r w:rsidR="0032402A" w:rsidRPr="00AE7A8E">
        <w:rPr>
          <w:b/>
          <w:bCs/>
          <w:color w:val="auto"/>
          <w:lang w:val="en-GB"/>
        </w:rPr>
        <w:t xml:space="preserve">. </w:t>
      </w:r>
      <w:r w:rsidR="00475A73">
        <w:rPr>
          <w:b/>
          <w:bCs/>
          <w:color w:val="auto"/>
          <w:lang w:val="en-GB"/>
        </w:rPr>
        <w:t xml:space="preserve">Additional thematic expert for </w:t>
      </w:r>
      <w:r w:rsidR="00475A73" w:rsidRPr="00475A73">
        <w:rPr>
          <w:b/>
          <w:bCs/>
          <w:color w:val="auto"/>
          <w:lang w:val="en-GB"/>
        </w:rPr>
        <w:t xml:space="preserve">the Community of Practice on Social Inclusion </w:t>
      </w:r>
      <w:r w:rsidR="00475A73" w:rsidRPr="00AE7A8E">
        <w:rPr>
          <w:b/>
          <w:bCs/>
          <w:color w:val="auto"/>
          <w:lang w:val="en-GB"/>
        </w:rPr>
        <w:t xml:space="preserve">(COP </w:t>
      </w:r>
      <w:proofErr w:type="spellStart"/>
      <w:r w:rsidR="00475A73" w:rsidRPr="00AE7A8E">
        <w:rPr>
          <w:b/>
          <w:bCs/>
          <w:color w:val="auto"/>
          <w:lang w:val="en-GB"/>
        </w:rPr>
        <w:t>SIncl</w:t>
      </w:r>
      <w:proofErr w:type="spellEnd"/>
      <w:r w:rsidR="00475A73" w:rsidRPr="00AE7A8E">
        <w:rPr>
          <w:b/>
          <w:bCs/>
          <w:color w:val="auto"/>
          <w:lang w:val="en-GB"/>
        </w:rPr>
        <w:t>)</w:t>
      </w:r>
      <w:r w:rsidR="00475A73">
        <w:rPr>
          <w:b/>
          <w:bCs/>
          <w:color w:val="auto"/>
          <w:lang w:val="en-GB"/>
        </w:rPr>
        <w:t xml:space="preserve"> on homelessness</w:t>
      </w:r>
      <w:r w:rsidR="0032402A" w:rsidRPr="00AE7A8E">
        <w:rPr>
          <w:b/>
          <w:bCs/>
          <w:color w:val="auto"/>
          <w:lang w:val="en-GB"/>
        </w:rPr>
        <w:t xml:space="preserve">. </w:t>
      </w:r>
      <w:r w:rsidR="00CE599C" w:rsidRPr="00CE599C">
        <w:rPr>
          <w:color w:val="auto"/>
          <w:lang w:val="en-GB"/>
        </w:rPr>
        <w:t>The aim of the ESF+ Community of Practice on Social Inclusion is to strengthen the capacity of European Union Member States to effectively manage and implement ESF+ programmes while promoting social innovation. The Community of Practice focuses on four main topics: homelessness, community living and social services, child poverty, and long-term care. Through the organisation of online and in-person events, preparation of reports and other documents, the Community of Practice brings together representatives from managing authorities and other institutions to promote the sharing of experiences and promising social innovation practices</w:t>
      </w:r>
      <w:r w:rsidR="0032402A" w:rsidRPr="00AE7A8E">
        <w:rPr>
          <w:color w:val="auto"/>
          <w:lang w:val="en-GB"/>
        </w:rPr>
        <w:t>.</w:t>
      </w:r>
      <w:r w:rsidR="0032402A" w:rsidRPr="00AE7A8E">
        <w:rPr>
          <w:b/>
          <w:bCs/>
          <w:color w:val="auto"/>
          <w:lang w:val="en-GB"/>
        </w:rPr>
        <w:t xml:space="preserve"> </w:t>
      </w:r>
      <w:r w:rsidR="00475A73">
        <w:rPr>
          <w:color w:val="auto"/>
          <w:lang w:val="en-GB"/>
        </w:rPr>
        <w:t>More information is available at</w:t>
      </w:r>
      <w:r w:rsidR="002E24E0" w:rsidRPr="00AE7A8E">
        <w:rPr>
          <w:color w:val="auto"/>
          <w:lang w:val="en-GB"/>
        </w:rPr>
        <w:t xml:space="preserve">: </w:t>
      </w:r>
      <w:hyperlink r:id="rId27" w:history="1">
        <w:r w:rsidR="0032402A" w:rsidRPr="00AE7A8E">
          <w:rPr>
            <w:rStyle w:val="Hyperlink"/>
            <w:lang w:val="en-GB"/>
          </w:rPr>
          <w:t>Social Inclusion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0DA0E098" w14:textId="776238D5"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sidRPr="00CE599C">
        <w:rPr>
          <w:color w:val="auto"/>
          <w:szCs w:val="20"/>
          <w:lang w:val="en-GB"/>
        </w:rPr>
        <w:t xml:space="preserve">Contribution to the preparation of the annual work programme for the Community of Practice on Social Inclusion in </w:t>
      </w:r>
      <w:r>
        <w:rPr>
          <w:color w:val="auto"/>
          <w:szCs w:val="20"/>
          <w:lang w:val="en-GB"/>
        </w:rPr>
        <w:t xml:space="preserve">the thematic field </w:t>
      </w:r>
      <w:r w:rsidRPr="00CE599C">
        <w:rPr>
          <w:color w:val="auto"/>
          <w:szCs w:val="20"/>
          <w:lang w:val="en-GB"/>
        </w:rPr>
        <w:t xml:space="preserve">of </w:t>
      </w:r>
      <w:proofErr w:type="gramStart"/>
      <w:r w:rsidRPr="00CE599C">
        <w:rPr>
          <w:color w:val="auto"/>
          <w:szCs w:val="20"/>
          <w:lang w:val="en-GB"/>
        </w:rPr>
        <w:t>homelessness</w:t>
      </w:r>
      <w:r w:rsidR="0032402A" w:rsidRPr="00AE7A8E">
        <w:rPr>
          <w:color w:val="auto"/>
          <w:szCs w:val="20"/>
          <w:lang w:val="en-GB"/>
        </w:rPr>
        <w:t>;</w:t>
      </w:r>
      <w:proofErr w:type="gramEnd"/>
      <w:r w:rsidR="0032402A" w:rsidRPr="00AE7A8E">
        <w:rPr>
          <w:color w:val="auto"/>
          <w:szCs w:val="20"/>
          <w:lang w:val="en-GB"/>
        </w:rPr>
        <w:t xml:space="preserve"> </w:t>
      </w:r>
    </w:p>
    <w:p w14:paraId="6FD4E94E" w14:textId="51058B9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5607371E" w14:textId="088A21AE"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lang w:val="en-GB"/>
        </w:rPr>
        <w:t>;</w:t>
      </w:r>
      <w:proofErr w:type="gramEnd"/>
    </w:p>
    <w:p w14:paraId="6DDA5562" w14:textId="63735BD7" w:rsidR="0032402A" w:rsidRPr="00AE7A8E" w:rsidRDefault="00CE599C"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Moderation of events, if directed by the coordinator of the community of </w:t>
      </w:r>
      <w:proofErr w:type="gramStart"/>
      <w:r>
        <w:rPr>
          <w:color w:val="auto"/>
          <w:lang w:val="en-GB"/>
        </w:rPr>
        <w:t>practice</w:t>
      </w:r>
      <w:r w:rsidR="0032402A" w:rsidRPr="00AE7A8E">
        <w:rPr>
          <w:color w:val="auto"/>
          <w:lang w:val="en-GB"/>
        </w:rPr>
        <w:t>;</w:t>
      </w:r>
      <w:proofErr w:type="gramEnd"/>
      <w:r w:rsidR="0032402A" w:rsidRPr="00AE7A8E">
        <w:rPr>
          <w:color w:val="auto"/>
          <w:lang w:val="en-GB"/>
        </w:rPr>
        <w:t xml:space="preserve"> </w:t>
      </w:r>
    </w:p>
    <w:p w14:paraId="6C0A887C" w14:textId="3E74810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Contribution to the preparation of post-event reports related to the expert’s thematic </w:t>
      </w:r>
      <w:proofErr w:type="gramStart"/>
      <w:r>
        <w:rPr>
          <w:color w:val="auto"/>
          <w:szCs w:val="20"/>
          <w:lang w:val="en-GB"/>
        </w:rPr>
        <w:t>area</w:t>
      </w:r>
      <w:r w:rsidR="0032402A" w:rsidRPr="00AE7A8E">
        <w:rPr>
          <w:color w:val="auto"/>
          <w:szCs w:val="20"/>
          <w:lang w:val="en-GB"/>
        </w:rPr>
        <w:t>;</w:t>
      </w:r>
      <w:proofErr w:type="gramEnd"/>
      <w:r w:rsidR="0032402A" w:rsidRPr="00AE7A8E">
        <w:rPr>
          <w:color w:val="auto"/>
          <w:szCs w:val="20"/>
          <w:lang w:val="en-GB"/>
        </w:rPr>
        <w:t xml:space="preserve"> </w:t>
      </w:r>
    </w:p>
    <w:p w14:paraId="6B22EEDC" w14:textId="2A7F05AF"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Participation in meetings with the European Commission and the Steering Group</w:t>
      </w:r>
      <w:r w:rsidR="00CE599C">
        <w:rPr>
          <w:color w:val="auto"/>
          <w:szCs w:val="20"/>
          <w:lang w:val="en-GB"/>
        </w:rPr>
        <w:t xml:space="preserve">, if directed by the coordinator of the community of </w:t>
      </w:r>
      <w:proofErr w:type="gramStart"/>
      <w:r w:rsidR="00CE599C">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36326AD4" w14:textId="205698AE"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r w:rsidR="00CE599C">
        <w:rPr>
          <w:color w:val="auto"/>
          <w:szCs w:val="20"/>
          <w:lang w:val="en-GB"/>
        </w:rPr>
        <w:t>, if directed by the coordinator of the community of practice</w:t>
      </w:r>
      <w:r w:rsidR="0032402A" w:rsidRPr="00AE7A8E">
        <w:rPr>
          <w:color w:val="auto"/>
          <w:szCs w:val="20"/>
          <w:lang w:val="en-GB"/>
        </w:rPr>
        <w:t>.</w:t>
      </w:r>
    </w:p>
    <w:p w14:paraId="47391910" w14:textId="60AF8231" w:rsidR="0032402A" w:rsidRPr="00AE7A8E" w:rsidRDefault="001E1C6B" w:rsidP="002E24E0">
      <w:pPr>
        <w:pStyle w:val="ListParagraph"/>
        <w:numPr>
          <w:ilvl w:val="2"/>
          <w:numId w:val="24"/>
        </w:numPr>
        <w:ind w:left="0"/>
        <w:rPr>
          <w:b/>
          <w:bCs/>
          <w:color w:val="auto"/>
          <w:lang w:val="en-GB"/>
        </w:rPr>
      </w:pPr>
      <w:r>
        <w:rPr>
          <w:b/>
          <w:bCs/>
          <w:color w:val="auto"/>
          <w:lang w:val="en-GB"/>
        </w:rPr>
        <w:t>Lot 18</w:t>
      </w:r>
      <w:r w:rsidR="0032402A" w:rsidRPr="00AE7A8E">
        <w:rPr>
          <w:b/>
          <w:bCs/>
          <w:color w:val="auto"/>
          <w:lang w:val="en-GB"/>
        </w:rPr>
        <w:t xml:space="preserve">. </w:t>
      </w:r>
      <w:r w:rsidR="00475A73">
        <w:rPr>
          <w:b/>
          <w:bCs/>
          <w:color w:val="auto"/>
          <w:lang w:val="en-GB"/>
        </w:rPr>
        <w:t xml:space="preserve">Additional thematic expert for </w:t>
      </w:r>
      <w:r w:rsidR="00475A73" w:rsidRPr="00475A73">
        <w:rPr>
          <w:b/>
          <w:bCs/>
          <w:color w:val="auto"/>
          <w:lang w:val="en-GB"/>
        </w:rPr>
        <w:t xml:space="preserve">the Community of Practice on Social Inclusion </w:t>
      </w:r>
      <w:r w:rsidR="00475A73" w:rsidRPr="00AE7A8E">
        <w:rPr>
          <w:b/>
          <w:bCs/>
          <w:color w:val="auto"/>
          <w:lang w:val="en-GB"/>
        </w:rPr>
        <w:t xml:space="preserve">(COP </w:t>
      </w:r>
      <w:proofErr w:type="spellStart"/>
      <w:r w:rsidR="00475A73" w:rsidRPr="00AE7A8E">
        <w:rPr>
          <w:b/>
          <w:bCs/>
          <w:color w:val="auto"/>
          <w:lang w:val="en-GB"/>
        </w:rPr>
        <w:t>SIncl</w:t>
      </w:r>
      <w:proofErr w:type="spellEnd"/>
      <w:r w:rsidR="00475A73" w:rsidRPr="00AE7A8E">
        <w:rPr>
          <w:b/>
          <w:bCs/>
          <w:color w:val="auto"/>
          <w:lang w:val="en-GB"/>
        </w:rPr>
        <w:t>)</w:t>
      </w:r>
      <w:r w:rsidR="00475A73">
        <w:rPr>
          <w:b/>
          <w:bCs/>
          <w:color w:val="auto"/>
          <w:lang w:val="en-GB"/>
        </w:rPr>
        <w:t xml:space="preserve"> on </w:t>
      </w:r>
      <w:r w:rsidR="00475A73" w:rsidRPr="00475A73">
        <w:rPr>
          <w:b/>
          <w:bCs/>
          <w:color w:val="auto"/>
          <w:lang w:val="en-GB"/>
        </w:rPr>
        <w:t>deinstitutionalisation</w:t>
      </w:r>
      <w:r w:rsidR="0032402A" w:rsidRPr="00AE7A8E">
        <w:rPr>
          <w:b/>
          <w:bCs/>
          <w:color w:val="auto"/>
          <w:lang w:val="en-GB"/>
        </w:rPr>
        <w:t xml:space="preserve">. </w:t>
      </w:r>
      <w:r w:rsidR="00CE599C" w:rsidRPr="00CE599C">
        <w:rPr>
          <w:color w:val="auto"/>
          <w:lang w:val="en-GB"/>
        </w:rPr>
        <w:t>The aim of the ESF+ Community of Practice on Social Inclusion is to strengthen the capacity of European Union Member States to effectively manage and implement ESF+ programmes while promoting social innovation. The Community of Practice focuses on four main topics: homelessness, community living and social services, child poverty, and long-term care. Through the organisation of online and in-person events, preparation of reports and other documents, the Community of Practice brings together representatives from managing authorities and other institutions to promote the sharing of experiences and promising social innovation practices</w:t>
      </w:r>
      <w:r w:rsidR="0032402A" w:rsidRPr="00AE7A8E">
        <w:rPr>
          <w:color w:val="auto"/>
          <w:lang w:val="en-GB"/>
        </w:rPr>
        <w:t>.</w:t>
      </w:r>
      <w:r w:rsidR="0032402A" w:rsidRPr="00AE7A8E">
        <w:rPr>
          <w:b/>
          <w:bCs/>
          <w:color w:val="auto"/>
          <w:lang w:val="en-GB"/>
        </w:rPr>
        <w:t xml:space="preserve"> </w:t>
      </w:r>
      <w:r w:rsidR="00475A73">
        <w:rPr>
          <w:color w:val="auto"/>
          <w:lang w:val="en-GB"/>
        </w:rPr>
        <w:t>More information is available at</w:t>
      </w:r>
      <w:r w:rsidR="002E24E0" w:rsidRPr="00AE7A8E">
        <w:rPr>
          <w:color w:val="auto"/>
          <w:lang w:val="en-GB"/>
        </w:rPr>
        <w:t xml:space="preserve">: </w:t>
      </w:r>
      <w:hyperlink r:id="rId28" w:history="1">
        <w:r w:rsidR="0032402A" w:rsidRPr="00AE7A8E">
          <w:rPr>
            <w:rStyle w:val="Hyperlink"/>
            <w:lang w:val="en-GB"/>
          </w:rPr>
          <w:t>Social Inclusion - SI+ (socialinnovationplus.eu)</w:t>
        </w:r>
      </w:hyperlink>
      <w:r w:rsidR="002E24E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748350AD" w14:textId="2B4B4E35"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sidRPr="00CE599C">
        <w:rPr>
          <w:color w:val="auto"/>
          <w:szCs w:val="20"/>
          <w:lang w:val="en-GB"/>
        </w:rPr>
        <w:t xml:space="preserve">Contribution to the preparation of the annual work programme for the Community of Practice on Social Inclusion in </w:t>
      </w:r>
      <w:r>
        <w:rPr>
          <w:color w:val="auto"/>
          <w:szCs w:val="20"/>
          <w:lang w:val="en-GB"/>
        </w:rPr>
        <w:t xml:space="preserve">the thematic field </w:t>
      </w:r>
      <w:r w:rsidRPr="00CE599C">
        <w:rPr>
          <w:color w:val="auto"/>
          <w:szCs w:val="20"/>
          <w:lang w:val="en-GB"/>
        </w:rPr>
        <w:t xml:space="preserve">of </w:t>
      </w:r>
      <w:proofErr w:type="gramStart"/>
      <w:r>
        <w:rPr>
          <w:color w:val="auto"/>
          <w:szCs w:val="20"/>
          <w:lang w:val="en-GB"/>
        </w:rPr>
        <w:t>deinstitutionalisation</w:t>
      </w:r>
      <w:r w:rsidR="0032402A" w:rsidRPr="00AE7A8E">
        <w:rPr>
          <w:color w:val="auto"/>
          <w:szCs w:val="20"/>
          <w:lang w:val="en-GB"/>
        </w:rPr>
        <w:t>;</w:t>
      </w:r>
      <w:proofErr w:type="gramEnd"/>
      <w:r w:rsidR="0032402A" w:rsidRPr="00AE7A8E">
        <w:rPr>
          <w:color w:val="auto"/>
          <w:szCs w:val="20"/>
          <w:lang w:val="en-GB"/>
        </w:rPr>
        <w:t xml:space="preserve"> </w:t>
      </w:r>
    </w:p>
    <w:p w14:paraId="6CBB0331" w14:textId="2902869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5D7662DD" w14:textId="064441B2"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lang w:val="en-GB"/>
        </w:rPr>
        <w:t>;</w:t>
      </w:r>
      <w:proofErr w:type="gramEnd"/>
      <w:r w:rsidR="0032402A" w:rsidRPr="00AE7A8E">
        <w:rPr>
          <w:color w:val="auto"/>
          <w:szCs w:val="20"/>
          <w:lang w:val="en-GB"/>
        </w:rPr>
        <w:t xml:space="preserve"> </w:t>
      </w:r>
    </w:p>
    <w:p w14:paraId="21BBA010" w14:textId="014651F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Moderation of events, if directed by the coordinator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35F84F3E" w14:textId="5A2A57EF"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Contribution to the preparation of post-event reports related to the expert’s thematic </w:t>
      </w:r>
      <w:proofErr w:type="gramStart"/>
      <w:r>
        <w:rPr>
          <w:color w:val="auto"/>
          <w:szCs w:val="20"/>
          <w:lang w:val="en-GB"/>
        </w:rPr>
        <w:t>area</w:t>
      </w:r>
      <w:r w:rsidR="0032402A" w:rsidRPr="00AE7A8E">
        <w:rPr>
          <w:color w:val="auto"/>
          <w:szCs w:val="20"/>
          <w:lang w:val="en-GB"/>
        </w:rPr>
        <w:t>;</w:t>
      </w:r>
      <w:proofErr w:type="gramEnd"/>
      <w:r w:rsidR="0032402A" w:rsidRPr="00AE7A8E">
        <w:rPr>
          <w:color w:val="auto"/>
          <w:szCs w:val="20"/>
          <w:lang w:val="en-GB"/>
        </w:rPr>
        <w:t xml:space="preserve"> </w:t>
      </w:r>
    </w:p>
    <w:p w14:paraId="1204D7AA" w14:textId="37124C18"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Participation in meetings with the European Commission and the Steering Group</w:t>
      </w:r>
      <w:r w:rsidR="00CE599C">
        <w:rPr>
          <w:color w:val="auto"/>
          <w:szCs w:val="20"/>
          <w:lang w:val="en-GB"/>
        </w:rPr>
        <w:t xml:space="preserve">, if directed by the coordinator of the community of </w:t>
      </w:r>
      <w:proofErr w:type="gramStart"/>
      <w:r w:rsidR="00CE599C">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5ED25BF0" w14:textId="54AF538D"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r w:rsidR="00CE599C">
        <w:rPr>
          <w:color w:val="auto"/>
          <w:szCs w:val="20"/>
          <w:lang w:val="en-GB"/>
        </w:rPr>
        <w:t>, if directed by the coordinator of the community of practice</w:t>
      </w:r>
      <w:r w:rsidR="0032402A" w:rsidRPr="00AE7A8E">
        <w:rPr>
          <w:color w:val="auto"/>
          <w:szCs w:val="20"/>
          <w:lang w:val="en-GB"/>
        </w:rPr>
        <w:t>.</w:t>
      </w:r>
    </w:p>
    <w:p w14:paraId="471DF575" w14:textId="78BACC90" w:rsidR="0032402A" w:rsidRPr="00AE7A8E" w:rsidRDefault="001E1C6B" w:rsidP="008C0600">
      <w:pPr>
        <w:pStyle w:val="ListParagraph"/>
        <w:numPr>
          <w:ilvl w:val="2"/>
          <w:numId w:val="24"/>
        </w:numPr>
        <w:ind w:left="0"/>
        <w:rPr>
          <w:b/>
          <w:bCs/>
          <w:color w:val="auto"/>
          <w:lang w:val="en-GB"/>
        </w:rPr>
      </w:pPr>
      <w:r>
        <w:rPr>
          <w:b/>
          <w:bCs/>
          <w:color w:val="auto"/>
          <w:lang w:val="en-GB"/>
        </w:rPr>
        <w:t>Lot 19</w:t>
      </w:r>
      <w:r w:rsidR="0032402A" w:rsidRPr="00AE7A8E">
        <w:rPr>
          <w:b/>
          <w:bCs/>
          <w:color w:val="auto"/>
          <w:lang w:val="en-GB"/>
        </w:rPr>
        <w:t xml:space="preserve">. </w:t>
      </w:r>
      <w:r w:rsidR="00475A73">
        <w:rPr>
          <w:b/>
          <w:bCs/>
          <w:color w:val="auto"/>
          <w:lang w:val="en-GB"/>
        </w:rPr>
        <w:t xml:space="preserve">Additional thematic expert for </w:t>
      </w:r>
      <w:r w:rsidR="00475A73" w:rsidRPr="00475A73">
        <w:rPr>
          <w:b/>
          <w:bCs/>
          <w:color w:val="auto"/>
          <w:lang w:val="en-GB"/>
        </w:rPr>
        <w:t xml:space="preserve">the Community of Practice on Social Inclusion </w:t>
      </w:r>
      <w:r w:rsidR="00475A73" w:rsidRPr="00AE7A8E">
        <w:rPr>
          <w:b/>
          <w:bCs/>
          <w:color w:val="auto"/>
          <w:lang w:val="en-GB"/>
        </w:rPr>
        <w:t xml:space="preserve">(COP </w:t>
      </w:r>
      <w:proofErr w:type="spellStart"/>
      <w:r w:rsidR="00475A73" w:rsidRPr="00AE7A8E">
        <w:rPr>
          <w:b/>
          <w:bCs/>
          <w:color w:val="auto"/>
          <w:lang w:val="en-GB"/>
        </w:rPr>
        <w:t>SIncl</w:t>
      </w:r>
      <w:proofErr w:type="spellEnd"/>
      <w:r w:rsidR="00475A73" w:rsidRPr="00AE7A8E">
        <w:rPr>
          <w:b/>
          <w:bCs/>
          <w:color w:val="auto"/>
          <w:lang w:val="en-GB"/>
        </w:rPr>
        <w:t>)</w:t>
      </w:r>
      <w:r w:rsidR="00475A73">
        <w:rPr>
          <w:b/>
          <w:bCs/>
          <w:color w:val="auto"/>
          <w:lang w:val="en-GB"/>
        </w:rPr>
        <w:t xml:space="preserve"> </w:t>
      </w:r>
      <w:proofErr w:type="gramStart"/>
      <w:r w:rsidR="00475A73">
        <w:rPr>
          <w:b/>
          <w:bCs/>
          <w:color w:val="auto"/>
          <w:lang w:val="en-GB"/>
        </w:rPr>
        <w:t>on  child</w:t>
      </w:r>
      <w:proofErr w:type="gramEnd"/>
      <w:r w:rsidR="00475A73">
        <w:rPr>
          <w:b/>
          <w:bCs/>
          <w:color w:val="auto"/>
          <w:lang w:val="en-GB"/>
        </w:rPr>
        <w:t xml:space="preserve"> poverty</w:t>
      </w:r>
      <w:r w:rsidR="0032402A" w:rsidRPr="00AE7A8E">
        <w:rPr>
          <w:b/>
          <w:bCs/>
          <w:color w:val="auto"/>
          <w:lang w:val="en-GB"/>
        </w:rPr>
        <w:t xml:space="preserve">. </w:t>
      </w:r>
      <w:r w:rsidR="00CE599C" w:rsidRPr="00CE599C">
        <w:rPr>
          <w:color w:val="auto"/>
          <w:lang w:val="en-GB"/>
        </w:rPr>
        <w:t>The aim of the ESF+ Community of Practice on Social Inclusion is to strengthen the capacity of European Union Member States to effectively manage and implement ESF+ programmes while promoting social innovation. The Community of Practice focuses on four main topics: homelessness, community living and social services, child poverty, and long-term care. Through the organisation of online and in-person events, preparation of reports and other documents, the Community of Practice brings together representatives from managing authorities and other institutions to promote the sharing of experiences and promising social innovation practices</w:t>
      </w:r>
      <w:r w:rsidR="0032402A" w:rsidRPr="00AE7A8E">
        <w:rPr>
          <w:color w:val="auto"/>
          <w:lang w:val="en-GB"/>
        </w:rPr>
        <w:t>.</w:t>
      </w:r>
      <w:r w:rsidR="0032402A" w:rsidRPr="00AE7A8E">
        <w:rPr>
          <w:b/>
          <w:bCs/>
          <w:color w:val="auto"/>
          <w:lang w:val="en-GB"/>
        </w:rPr>
        <w:t xml:space="preserve"> </w:t>
      </w:r>
      <w:r w:rsidR="00475A73">
        <w:rPr>
          <w:color w:val="auto"/>
          <w:lang w:val="en-GB"/>
        </w:rPr>
        <w:t>More information is available at</w:t>
      </w:r>
      <w:r w:rsidR="008C0600" w:rsidRPr="00AE7A8E">
        <w:rPr>
          <w:color w:val="auto"/>
          <w:lang w:val="en-GB"/>
        </w:rPr>
        <w:t xml:space="preserve">: </w:t>
      </w:r>
      <w:hyperlink r:id="rId29" w:history="1">
        <w:r w:rsidR="0032402A" w:rsidRPr="00AE7A8E">
          <w:rPr>
            <w:rStyle w:val="Hyperlink"/>
            <w:lang w:val="en-GB"/>
          </w:rPr>
          <w:t>Social Inclusion - SI+ (socialinnovationplus.eu)</w:t>
        </w:r>
      </w:hyperlink>
      <w:r w:rsidR="008C0600" w:rsidRPr="00AE7A8E">
        <w:rPr>
          <w:lang w:val="en-GB"/>
        </w:rPr>
        <w:t>.</w:t>
      </w:r>
      <w:r w:rsidR="0032402A" w:rsidRPr="00AE7A8E">
        <w:rPr>
          <w:lang w:val="en-GB"/>
        </w:rPr>
        <w:t xml:space="preserve"> </w:t>
      </w:r>
      <w:r w:rsidR="00A27DA3">
        <w:rPr>
          <w:b/>
          <w:bCs/>
          <w:color w:val="auto"/>
          <w:lang w:val="en-GB"/>
        </w:rPr>
        <w:t>The Services shall include</w:t>
      </w:r>
      <w:r w:rsidR="0032402A" w:rsidRPr="00AE7A8E">
        <w:rPr>
          <w:b/>
          <w:bCs/>
          <w:color w:val="auto"/>
          <w:lang w:val="en-GB"/>
        </w:rPr>
        <w:t>:</w:t>
      </w:r>
    </w:p>
    <w:p w14:paraId="635E593A" w14:textId="27A3A9F9"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sidRPr="00CE599C">
        <w:rPr>
          <w:color w:val="auto"/>
          <w:szCs w:val="20"/>
          <w:lang w:val="en-GB"/>
        </w:rPr>
        <w:t xml:space="preserve">Contribution to the preparation of the annual work programme for the Community of Practice on Social Inclusion in </w:t>
      </w:r>
      <w:r>
        <w:rPr>
          <w:color w:val="auto"/>
          <w:szCs w:val="20"/>
          <w:lang w:val="en-GB"/>
        </w:rPr>
        <w:t xml:space="preserve">the thematic field </w:t>
      </w:r>
      <w:r w:rsidRPr="00CE599C">
        <w:rPr>
          <w:color w:val="auto"/>
          <w:szCs w:val="20"/>
          <w:lang w:val="en-GB"/>
        </w:rPr>
        <w:t xml:space="preserve">of </w:t>
      </w:r>
      <w:r>
        <w:rPr>
          <w:color w:val="auto"/>
          <w:szCs w:val="20"/>
          <w:lang w:val="en-GB"/>
        </w:rPr>
        <w:t xml:space="preserve">child </w:t>
      </w:r>
      <w:proofErr w:type="gramStart"/>
      <w:r>
        <w:rPr>
          <w:color w:val="auto"/>
          <w:szCs w:val="20"/>
          <w:lang w:val="en-GB"/>
        </w:rPr>
        <w:t>poverty</w:t>
      </w:r>
      <w:r w:rsidR="0032402A" w:rsidRPr="00AE7A8E">
        <w:rPr>
          <w:color w:val="auto"/>
          <w:szCs w:val="20"/>
          <w:lang w:val="en-GB"/>
        </w:rPr>
        <w:t>;</w:t>
      </w:r>
      <w:proofErr w:type="gramEnd"/>
      <w:r w:rsidR="0032402A" w:rsidRPr="00AE7A8E">
        <w:rPr>
          <w:color w:val="auto"/>
          <w:szCs w:val="20"/>
          <w:lang w:val="en-GB"/>
        </w:rPr>
        <w:t xml:space="preserve"> </w:t>
      </w:r>
    </w:p>
    <w:p w14:paraId="3591EA1A" w14:textId="4407923C"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Participation in the meetings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39CEADBB" w14:textId="1D3196E7"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lang w:val="en-GB"/>
        </w:rPr>
        <w:t xml:space="preserve">Contribution to the planning of concepts for online and in-person events in accordance with the work programme, drafting agendas, preparing thematic presentations, and delivering them during the </w:t>
      </w:r>
      <w:proofErr w:type="gramStart"/>
      <w:r>
        <w:rPr>
          <w:color w:val="auto"/>
          <w:lang w:val="en-GB"/>
        </w:rPr>
        <w:t>events</w:t>
      </w:r>
      <w:r w:rsidR="0032402A" w:rsidRPr="00AE7A8E">
        <w:rPr>
          <w:lang w:val="en-GB"/>
        </w:rPr>
        <w:t>;</w:t>
      </w:r>
      <w:proofErr w:type="gramEnd"/>
      <w:r w:rsidR="0032402A" w:rsidRPr="00AE7A8E">
        <w:rPr>
          <w:color w:val="auto"/>
          <w:szCs w:val="20"/>
          <w:lang w:val="en-GB"/>
        </w:rPr>
        <w:t xml:space="preserve"> </w:t>
      </w:r>
    </w:p>
    <w:p w14:paraId="48EBA0F2" w14:textId="13A74629"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Moderation of events, if directed by the coordinator of the community of </w:t>
      </w:r>
      <w:proofErr w:type="gramStart"/>
      <w:r>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128A3EBB" w14:textId="2ECAF6ED"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Contribution to the preparation of post-event reports related to the expert’s thematic </w:t>
      </w:r>
      <w:proofErr w:type="gramStart"/>
      <w:r>
        <w:rPr>
          <w:color w:val="auto"/>
          <w:szCs w:val="20"/>
          <w:lang w:val="en-GB"/>
        </w:rPr>
        <w:t>area</w:t>
      </w:r>
      <w:r w:rsidR="0032402A" w:rsidRPr="00AE7A8E">
        <w:rPr>
          <w:color w:val="auto"/>
          <w:szCs w:val="20"/>
          <w:lang w:val="en-GB"/>
        </w:rPr>
        <w:t>;</w:t>
      </w:r>
      <w:proofErr w:type="gramEnd"/>
      <w:r w:rsidR="0032402A" w:rsidRPr="00AE7A8E">
        <w:rPr>
          <w:color w:val="auto"/>
          <w:szCs w:val="20"/>
          <w:lang w:val="en-GB"/>
        </w:rPr>
        <w:t xml:space="preserve"> </w:t>
      </w:r>
    </w:p>
    <w:p w14:paraId="5C95451A" w14:textId="6CD6A1E4"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lastRenderedPageBreak/>
        <w:t>Participation in meetings with the European Commission and the Steering Group</w:t>
      </w:r>
      <w:r w:rsidR="00CE599C">
        <w:rPr>
          <w:color w:val="auto"/>
          <w:szCs w:val="20"/>
          <w:lang w:val="en-GB"/>
        </w:rPr>
        <w:t xml:space="preserve">, if directed by the coordinator of the community of </w:t>
      </w:r>
      <w:proofErr w:type="gramStart"/>
      <w:r w:rsidR="00CE599C">
        <w:rPr>
          <w:color w:val="auto"/>
          <w:szCs w:val="20"/>
          <w:lang w:val="en-GB"/>
        </w:rPr>
        <w:t>practice</w:t>
      </w:r>
      <w:r w:rsidR="0032402A" w:rsidRPr="00AE7A8E">
        <w:rPr>
          <w:color w:val="auto"/>
          <w:szCs w:val="20"/>
          <w:lang w:val="en-GB"/>
        </w:rPr>
        <w:t>;</w:t>
      </w:r>
      <w:proofErr w:type="gramEnd"/>
      <w:r w:rsidR="0032402A" w:rsidRPr="00AE7A8E">
        <w:rPr>
          <w:color w:val="auto"/>
          <w:szCs w:val="20"/>
          <w:lang w:val="en-GB"/>
        </w:rPr>
        <w:t xml:space="preserve"> </w:t>
      </w:r>
    </w:p>
    <w:p w14:paraId="6588E6FC" w14:textId="03C04EFC" w:rsidR="0032402A" w:rsidRPr="00AE7A8E" w:rsidRDefault="00475A73"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Preparation of thematic products/documents as outlined in the annual work programme. For example, preparation of guidance sheets, analysis of data collected during the events, etc</w:t>
      </w:r>
      <w:r w:rsidR="0032402A" w:rsidRPr="00AE7A8E">
        <w:rPr>
          <w:color w:val="auto"/>
          <w:szCs w:val="20"/>
          <w:lang w:val="en-GB"/>
        </w:rPr>
        <w:t>.</w:t>
      </w:r>
      <w:r w:rsidR="00CE599C">
        <w:rPr>
          <w:color w:val="auto"/>
          <w:szCs w:val="20"/>
          <w:lang w:val="en-GB"/>
        </w:rPr>
        <w:t>, if directed by the coordinator of the community of practice</w:t>
      </w:r>
      <w:r w:rsidR="0032402A" w:rsidRPr="00AE7A8E">
        <w:rPr>
          <w:color w:val="auto"/>
          <w:szCs w:val="20"/>
          <w:lang w:val="en-GB"/>
        </w:rPr>
        <w:t>.</w:t>
      </w:r>
    </w:p>
    <w:p w14:paraId="50124B01" w14:textId="7DDF1605" w:rsidR="0032402A" w:rsidRPr="00AE7A8E" w:rsidRDefault="001E1C6B" w:rsidP="006D231E">
      <w:pPr>
        <w:pStyle w:val="ListParagraph"/>
        <w:numPr>
          <w:ilvl w:val="2"/>
          <w:numId w:val="24"/>
        </w:numPr>
        <w:ind w:left="0"/>
        <w:rPr>
          <w:b/>
          <w:bCs/>
          <w:color w:val="auto"/>
          <w:lang w:val="en-GB"/>
        </w:rPr>
      </w:pPr>
      <w:r>
        <w:rPr>
          <w:b/>
          <w:bCs/>
          <w:color w:val="auto"/>
          <w:lang w:val="en-GB"/>
        </w:rPr>
        <w:t>Lot 20</w:t>
      </w:r>
      <w:r w:rsidR="0032402A" w:rsidRPr="00AE7A8E">
        <w:rPr>
          <w:b/>
          <w:bCs/>
          <w:color w:val="auto"/>
          <w:lang w:val="en-GB"/>
        </w:rPr>
        <w:t>.</w:t>
      </w:r>
      <w:r w:rsidR="0032402A" w:rsidRPr="00AE7A8E">
        <w:rPr>
          <w:lang w:val="en-GB"/>
        </w:rPr>
        <w:t xml:space="preserve"> </w:t>
      </w:r>
      <w:r w:rsidR="00CE599C" w:rsidRPr="00CE599C">
        <w:rPr>
          <w:color w:val="auto"/>
          <w:lang w:val="en-GB"/>
        </w:rPr>
        <w:t>Consulting services on the development of skills and abilities of vulnerable youth</w:t>
      </w:r>
      <w:r w:rsidR="0032402A" w:rsidRPr="00AE7A8E">
        <w:rPr>
          <w:color w:val="auto"/>
          <w:lang w:val="en-GB"/>
        </w:rPr>
        <w:t xml:space="preserve">. </w:t>
      </w:r>
      <w:r w:rsidR="00A27DA3">
        <w:rPr>
          <w:color w:val="auto"/>
          <w:lang w:val="en-GB"/>
        </w:rPr>
        <w:t>The Services shall include</w:t>
      </w:r>
      <w:r w:rsidR="0032402A" w:rsidRPr="00AE7A8E">
        <w:rPr>
          <w:b/>
          <w:bCs/>
          <w:color w:val="auto"/>
          <w:lang w:val="en-GB"/>
        </w:rPr>
        <w:t>:</w:t>
      </w:r>
    </w:p>
    <w:p w14:paraId="68D4500F" w14:textId="61B739F7"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34104277" w14:textId="067388F4"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6ED2A219" w14:textId="724500F0"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21A1953E" w14:textId="6678140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4EE71E40" w14:textId="7144A221" w:rsidR="0032402A" w:rsidRPr="00AE7A8E" w:rsidRDefault="001E1C6B" w:rsidP="006D231E">
      <w:pPr>
        <w:pStyle w:val="ListParagraph"/>
        <w:numPr>
          <w:ilvl w:val="2"/>
          <w:numId w:val="24"/>
        </w:numPr>
        <w:ind w:left="0"/>
        <w:rPr>
          <w:b/>
          <w:bCs/>
          <w:color w:val="auto"/>
          <w:lang w:val="en-GB"/>
        </w:rPr>
      </w:pPr>
      <w:r>
        <w:rPr>
          <w:b/>
          <w:bCs/>
          <w:color w:val="auto"/>
          <w:lang w:val="en-GB"/>
        </w:rPr>
        <w:t>Lot 21</w:t>
      </w:r>
      <w:r w:rsidR="0032402A" w:rsidRPr="00AE7A8E">
        <w:rPr>
          <w:b/>
          <w:bCs/>
          <w:color w:val="auto"/>
          <w:lang w:val="en-GB"/>
        </w:rPr>
        <w:t xml:space="preserve">. </w:t>
      </w:r>
      <w:r w:rsidR="00CE599C" w:rsidRPr="00CE599C">
        <w:rPr>
          <w:color w:val="auto"/>
          <w:lang w:val="en-GB"/>
        </w:rPr>
        <w:t>Consulting services on reducing energy poverty, addressing the purchasing power crisis, and experimenting with more inclusive social services</w:t>
      </w:r>
      <w:r w:rsidR="0032402A" w:rsidRPr="00AE7A8E">
        <w:rPr>
          <w:color w:val="auto"/>
          <w:lang w:val="en-GB"/>
        </w:rPr>
        <w:t>.</w:t>
      </w:r>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w:t>
      </w:r>
    </w:p>
    <w:p w14:paraId="138055F8" w14:textId="6F0BAEE9" w:rsidR="0032402A" w:rsidRPr="00AE7A8E" w:rsidRDefault="00CE599C"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Consulting the staff of the Contracting Authority on the specified thematic issues on the preparation of calls for proposals, organising events, evaluating applications, and managing </w:t>
      </w:r>
      <w:proofErr w:type="gramStart"/>
      <w:r>
        <w:rPr>
          <w:color w:val="auto"/>
          <w:lang w:val="en-GB"/>
        </w:rPr>
        <w:t>projects</w:t>
      </w:r>
      <w:r w:rsidR="0032402A" w:rsidRPr="00AE7A8E">
        <w:rPr>
          <w:color w:val="auto"/>
          <w:lang w:val="en-GB"/>
        </w:rPr>
        <w:t>;</w:t>
      </w:r>
      <w:proofErr w:type="gramEnd"/>
      <w:r w:rsidR="0032402A" w:rsidRPr="00AE7A8E">
        <w:rPr>
          <w:color w:val="auto"/>
          <w:lang w:val="en-GB"/>
        </w:rPr>
        <w:t xml:space="preserve"> </w:t>
      </w:r>
    </w:p>
    <w:p w14:paraId="3D6EC0F8" w14:textId="2143A007"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5CEDB492" w14:textId="3A6F8EB6"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26353402" w14:textId="6B2125CC" w:rsidR="0032402A" w:rsidRPr="00AE7A8E" w:rsidRDefault="00CE599C" w:rsidP="0032402A">
      <w:pPr>
        <w:pStyle w:val="ListParagraph"/>
        <w:numPr>
          <w:ilvl w:val="3"/>
          <w:numId w:val="24"/>
        </w:numPr>
        <w:tabs>
          <w:tab w:val="left" w:pos="1701"/>
          <w:tab w:val="left" w:pos="5529"/>
        </w:tabs>
        <w:spacing w:line="240" w:lineRule="auto"/>
        <w:ind w:right="45"/>
        <w:rPr>
          <w:b/>
          <w:bCs/>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62190AF0" w14:textId="338D830A" w:rsidR="0032402A" w:rsidRPr="00AE7A8E" w:rsidRDefault="001E1C6B" w:rsidP="006D231E">
      <w:pPr>
        <w:pStyle w:val="ListParagraph"/>
        <w:numPr>
          <w:ilvl w:val="2"/>
          <w:numId w:val="24"/>
        </w:numPr>
        <w:ind w:left="0"/>
        <w:rPr>
          <w:b/>
          <w:bCs/>
          <w:color w:val="auto"/>
          <w:lang w:val="en-GB"/>
        </w:rPr>
      </w:pPr>
      <w:r>
        <w:rPr>
          <w:b/>
          <w:bCs/>
          <w:color w:val="auto"/>
          <w:lang w:val="en-GB"/>
        </w:rPr>
        <w:t>Lot 22</w:t>
      </w:r>
      <w:r w:rsidR="0032402A" w:rsidRPr="00AE7A8E">
        <w:rPr>
          <w:b/>
          <w:bCs/>
          <w:color w:val="auto"/>
          <w:lang w:val="en-GB"/>
        </w:rPr>
        <w:t xml:space="preserve">. </w:t>
      </w:r>
      <w:r w:rsidR="00CE599C" w:rsidRPr="00CE599C">
        <w:rPr>
          <w:color w:val="auto"/>
          <w:lang w:val="en-GB"/>
        </w:rPr>
        <w:t xml:space="preserve">Consulting services on refugee integration (employment and skills) and their social inclusion (housing opportunities, access to social services, support mechanisms, and promotion of </w:t>
      </w:r>
      <w:proofErr w:type="gramStart"/>
      <w:r w:rsidR="00CE599C" w:rsidRPr="00CE599C">
        <w:rPr>
          <w:color w:val="auto"/>
          <w:lang w:val="en-GB"/>
        </w:rPr>
        <w:t>local residents</w:t>
      </w:r>
      <w:proofErr w:type="gramEnd"/>
      <w:r w:rsidR="00CE599C" w:rsidRPr="00CE599C">
        <w:rPr>
          <w:color w:val="auto"/>
          <w:lang w:val="en-GB"/>
        </w:rPr>
        <w:t>’ engagement, etc.)</w:t>
      </w:r>
      <w:r w:rsidR="0032402A" w:rsidRPr="00AE7A8E">
        <w:rPr>
          <w:color w:val="auto"/>
          <w:lang w:val="en-GB"/>
        </w:rPr>
        <w:t>.</w:t>
      </w:r>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w:t>
      </w:r>
    </w:p>
    <w:p w14:paraId="75C58DB3" w14:textId="384989B8" w:rsidR="0032402A" w:rsidRPr="00AE7A8E" w:rsidRDefault="00CE599C" w:rsidP="0032402A">
      <w:pPr>
        <w:pStyle w:val="ListParagraph"/>
        <w:numPr>
          <w:ilvl w:val="3"/>
          <w:numId w:val="24"/>
        </w:numPr>
        <w:tabs>
          <w:tab w:val="left" w:pos="1701"/>
          <w:tab w:val="left" w:pos="5529"/>
        </w:tabs>
        <w:spacing w:line="240" w:lineRule="auto"/>
        <w:ind w:right="45"/>
        <w:rPr>
          <w:color w:val="auto"/>
          <w:lang w:val="en-GB"/>
        </w:rPr>
      </w:pPr>
      <w:r>
        <w:rPr>
          <w:color w:val="auto"/>
          <w:lang w:val="en-GB"/>
        </w:rPr>
        <w:t xml:space="preserve">Consulting the staff of the Contracting Authority on the specified thematic issues on the preparation of calls for proposals, organising events, evaluating applications, and managing </w:t>
      </w:r>
      <w:proofErr w:type="gramStart"/>
      <w:r>
        <w:rPr>
          <w:color w:val="auto"/>
          <w:lang w:val="en-GB"/>
        </w:rPr>
        <w:t>projects</w:t>
      </w:r>
      <w:r w:rsidR="0032402A" w:rsidRPr="00AE7A8E">
        <w:rPr>
          <w:color w:val="auto"/>
          <w:lang w:val="en-GB"/>
        </w:rPr>
        <w:t>;</w:t>
      </w:r>
      <w:proofErr w:type="gramEnd"/>
      <w:r w:rsidR="0032402A" w:rsidRPr="00AE7A8E">
        <w:rPr>
          <w:color w:val="auto"/>
          <w:lang w:val="en-GB"/>
        </w:rPr>
        <w:t xml:space="preserve"> </w:t>
      </w:r>
    </w:p>
    <w:p w14:paraId="36D9F72D" w14:textId="68096BDA"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62EC4998" w14:textId="197E2FB3"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1DD03AAA" w14:textId="1F12E6B7"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58675B8E" w14:textId="74B9BDA6"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t>Lot 23</w:t>
      </w:r>
      <w:r w:rsidR="0032402A" w:rsidRPr="00AE7A8E">
        <w:rPr>
          <w:b/>
          <w:bCs/>
          <w:color w:val="auto"/>
          <w:szCs w:val="20"/>
          <w:lang w:val="en-GB"/>
        </w:rPr>
        <w:t xml:space="preserve">. </w:t>
      </w:r>
      <w:r w:rsidR="00CE599C" w:rsidRPr="00CE599C">
        <w:rPr>
          <w:color w:val="auto"/>
          <w:szCs w:val="20"/>
          <w:lang w:val="en-GB"/>
        </w:rPr>
        <w:t>Consulting services on reducing long-term unemployment</w:t>
      </w:r>
      <w:r w:rsidR="0032402A" w:rsidRPr="00AE7A8E">
        <w:rPr>
          <w:color w:val="auto"/>
          <w:szCs w:val="20"/>
          <w:lang w:val="en-GB"/>
        </w:rPr>
        <w:t>.</w:t>
      </w:r>
      <w:r w:rsidR="0032402A" w:rsidRPr="00AE7A8E">
        <w:rPr>
          <w:b/>
          <w:bCs/>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10304196" w14:textId="2C2473B9"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2650D9A8" w14:textId="38E9AEB4"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06BAC46C" w14:textId="176D15C6"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460E142A" w14:textId="6336C853"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25285A30" w14:textId="19DFEBD0"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t>Lot 24</w:t>
      </w:r>
      <w:r w:rsidR="0032402A" w:rsidRPr="00AE7A8E">
        <w:rPr>
          <w:b/>
          <w:bCs/>
          <w:color w:val="auto"/>
          <w:szCs w:val="20"/>
          <w:lang w:val="en-GB"/>
        </w:rPr>
        <w:t xml:space="preserve">. </w:t>
      </w:r>
      <w:r w:rsidR="00CE599C" w:rsidRPr="00CE599C">
        <w:rPr>
          <w:color w:val="auto"/>
          <w:szCs w:val="20"/>
          <w:lang w:val="en-GB"/>
        </w:rPr>
        <w:t>Consulting services on child poverty</w:t>
      </w:r>
      <w:r w:rsidR="0032402A" w:rsidRPr="00AE7A8E">
        <w:rPr>
          <w:color w:val="auto"/>
          <w:szCs w:val="20"/>
          <w:lang w:val="en-GB"/>
        </w:rPr>
        <w:t>.</w:t>
      </w:r>
      <w:r w:rsidR="0032402A" w:rsidRPr="00AE7A8E">
        <w:rPr>
          <w:b/>
          <w:bCs/>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1818AF7E" w14:textId="58B6C2FC"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06113644" w14:textId="68591368"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5D5B78BD" w14:textId="5F537E53"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1933C0AE" w14:textId="4941712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71739AC4" w14:textId="25139284"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t>Lot 25</w:t>
      </w:r>
      <w:r w:rsidR="0032402A" w:rsidRPr="00AE7A8E">
        <w:rPr>
          <w:b/>
          <w:bCs/>
          <w:color w:val="auto"/>
          <w:szCs w:val="20"/>
          <w:lang w:val="en-GB"/>
        </w:rPr>
        <w:t xml:space="preserve">. </w:t>
      </w:r>
      <w:r w:rsidR="00CE599C" w:rsidRPr="00CE599C">
        <w:rPr>
          <w:color w:val="auto"/>
          <w:szCs w:val="20"/>
          <w:lang w:val="en-GB"/>
        </w:rPr>
        <w:t>Consulting services on services for people with disabilities</w:t>
      </w:r>
      <w:r w:rsidR="0032402A" w:rsidRPr="00AE7A8E">
        <w:rPr>
          <w:color w:val="auto"/>
          <w:szCs w:val="20"/>
          <w:lang w:val="en-GB"/>
        </w:rPr>
        <w:t>.</w:t>
      </w:r>
      <w:r w:rsidR="0032402A" w:rsidRPr="00AE7A8E">
        <w:rPr>
          <w:b/>
          <w:bCs/>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7B053CF2" w14:textId="5450EDF2"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130017E9" w14:textId="0D2E8950"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05A21333" w14:textId="378F1E1D"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35C73EEE" w14:textId="3683267C"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37C5FB2A" w14:textId="16FFF652"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t>Lot 26</w:t>
      </w:r>
      <w:r w:rsidR="0032402A" w:rsidRPr="00AE7A8E">
        <w:rPr>
          <w:b/>
          <w:bCs/>
          <w:color w:val="auto"/>
          <w:szCs w:val="20"/>
          <w:lang w:val="en-GB"/>
        </w:rPr>
        <w:t xml:space="preserve">. </w:t>
      </w:r>
      <w:r w:rsidR="00CE599C" w:rsidRPr="00CE599C">
        <w:rPr>
          <w:color w:val="auto"/>
          <w:szCs w:val="20"/>
          <w:lang w:val="en-GB"/>
        </w:rPr>
        <w:t>Consulting services on the activities of national competence centres</w:t>
      </w:r>
      <w:r w:rsidR="00CE599C">
        <w:rPr>
          <w:color w:val="auto"/>
          <w:szCs w:val="20"/>
          <w:lang w:val="en-GB"/>
        </w:rPr>
        <w:t xml:space="preserve"> </w:t>
      </w:r>
      <w:r w:rsidR="00B14EFE">
        <w:rPr>
          <w:color w:val="auto"/>
          <w:szCs w:val="20"/>
          <w:lang w:val="en-GB"/>
        </w:rPr>
        <w:t>for</w:t>
      </w:r>
      <w:r w:rsidR="00CE599C">
        <w:rPr>
          <w:color w:val="auto"/>
          <w:szCs w:val="20"/>
          <w:lang w:val="en-GB"/>
        </w:rPr>
        <w:t xml:space="preserve"> social innovation</w:t>
      </w:r>
      <w:r w:rsidR="0032402A" w:rsidRPr="00AE7A8E">
        <w:rPr>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414157C5" w14:textId="0AAD28FB"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02D0EE6C" w14:textId="0A916DAB"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24574E26" w14:textId="2514D189"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445DC207" w14:textId="188A726F"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5BE95631" w14:textId="0E35E480"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lastRenderedPageBreak/>
        <w:t>Lot 27</w:t>
      </w:r>
      <w:r w:rsidR="0032402A" w:rsidRPr="00AE7A8E">
        <w:rPr>
          <w:b/>
          <w:bCs/>
          <w:color w:val="auto"/>
          <w:szCs w:val="20"/>
          <w:lang w:val="en-GB"/>
        </w:rPr>
        <w:t xml:space="preserve">. </w:t>
      </w:r>
      <w:r w:rsidR="00F80C1F" w:rsidRPr="00F80C1F">
        <w:rPr>
          <w:color w:val="auto"/>
          <w:szCs w:val="20"/>
          <w:lang w:val="en-GB"/>
        </w:rPr>
        <w:t>Consulting services on ‘Scale up and replication’ in the field of social innovation</w:t>
      </w:r>
      <w:r w:rsidR="0032402A" w:rsidRPr="00AE7A8E">
        <w:rPr>
          <w:color w:val="auto"/>
          <w:szCs w:val="20"/>
          <w:lang w:val="en-GB"/>
        </w:rPr>
        <w:t>.</w:t>
      </w:r>
      <w:r w:rsidR="0032402A" w:rsidRPr="00AE7A8E">
        <w:rPr>
          <w:b/>
          <w:bCs/>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219C72DD" w14:textId="047920B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09EF52B1" w14:textId="258DB54F"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3D4411F0" w14:textId="53A61B7C"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77710285" w14:textId="5B514A7C"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457A9C75" w14:textId="69D904CD"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t>Lot 28</w:t>
      </w:r>
      <w:r w:rsidR="0032402A" w:rsidRPr="00AE7A8E">
        <w:rPr>
          <w:b/>
          <w:bCs/>
          <w:color w:val="auto"/>
          <w:szCs w:val="20"/>
          <w:lang w:val="en-GB"/>
        </w:rPr>
        <w:t xml:space="preserve">. </w:t>
      </w:r>
      <w:r w:rsidR="00F80C1F" w:rsidRPr="00F80C1F">
        <w:rPr>
          <w:color w:val="auto"/>
          <w:szCs w:val="20"/>
          <w:lang w:val="en-GB"/>
        </w:rPr>
        <w:t>Consulting services on evaluating the impact of social innovation</w:t>
      </w:r>
      <w:r w:rsidR="0032402A" w:rsidRPr="00AE7A8E">
        <w:rPr>
          <w:color w:val="auto"/>
          <w:szCs w:val="20"/>
          <w:lang w:val="en-GB"/>
        </w:rPr>
        <w:t>.</w:t>
      </w:r>
      <w:r w:rsidR="0032402A" w:rsidRPr="00AE7A8E">
        <w:rPr>
          <w:b/>
          <w:bCs/>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0BD0FCF7" w14:textId="1A94B93A"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6B8535A4" w14:textId="3DA2CBEB"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7067D155" w14:textId="13A146A4"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59D6945A" w14:textId="0D8818F3"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18061EE2" w14:textId="29D94C09" w:rsidR="0032402A" w:rsidRPr="00AE7A8E" w:rsidRDefault="001E1C6B" w:rsidP="006D231E">
      <w:pPr>
        <w:pStyle w:val="ListParagraph"/>
        <w:numPr>
          <w:ilvl w:val="2"/>
          <w:numId w:val="24"/>
        </w:numPr>
        <w:ind w:left="0"/>
        <w:rPr>
          <w:b/>
          <w:bCs/>
          <w:color w:val="auto"/>
          <w:szCs w:val="20"/>
          <w:lang w:val="en-GB"/>
        </w:rPr>
      </w:pPr>
      <w:r>
        <w:rPr>
          <w:b/>
          <w:bCs/>
          <w:color w:val="auto"/>
          <w:szCs w:val="20"/>
          <w:lang w:val="en-GB"/>
        </w:rPr>
        <w:t>Lot 29</w:t>
      </w:r>
      <w:r w:rsidR="0032402A" w:rsidRPr="00AE7A8E">
        <w:rPr>
          <w:b/>
          <w:bCs/>
          <w:color w:val="auto"/>
          <w:szCs w:val="20"/>
          <w:lang w:val="en-GB"/>
        </w:rPr>
        <w:t xml:space="preserve">. </w:t>
      </w:r>
      <w:r w:rsidR="00F80C1F" w:rsidRPr="00F80C1F">
        <w:rPr>
          <w:color w:val="auto"/>
          <w:szCs w:val="20"/>
          <w:lang w:val="en-GB"/>
        </w:rPr>
        <w:t>Consulting services on social innovation</w:t>
      </w:r>
      <w:r w:rsidR="0032402A" w:rsidRPr="00AE7A8E">
        <w:rPr>
          <w:color w:val="auto"/>
          <w:szCs w:val="20"/>
          <w:lang w:val="en-GB"/>
        </w:rPr>
        <w:t>.</w:t>
      </w:r>
      <w:r w:rsidR="0032402A" w:rsidRPr="00AE7A8E">
        <w:rPr>
          <w:b/>
          <w:bCs/>
          <w:color w:val="auto"/>
          <w:szCs w:val="20"/>
          <w:lang w:val="en-GB"/>
        </w:rPr>
        <w:t xml:space="preserve"> </w:t>
      </w:r>
      <w:r w:rsidR="00A27DA3">
        <w:rPr>
          <w:b/>
          <w:bCs/>
          <w:color w:val="auto"/>
          <w:szCs w:val="20"/>
          <w:lang w:val="en-GB"/>
        </w:rPr>
        <w:t>The Services shall include</w:t>
      </w:r>
      <w:r w:rsidR="0032402A" w:rsidRPr="00AE7A8E">
        <w:rPr>
          <w:b/>
          <w:bCs/>
          <w:color w:val="auto"/>
          <w:szCs w:val="20"/>
          <w:lang w:val="en-GB"/>
        </w:rPr>
        <w:t>:</w:t>
      </w:r>
    </w:p>
    <w:p w14:paraId="3DDB83F1" w14:textId="52445415"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2961851A" w14:textId="245D6059"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1D3BF40A" w14:textId="35B39D46"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200DE2F3" w14:textId="48101CB7"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4FC84A69" w14:textId="6B51630E" w:rsidR="0032402A" w:rsidRPr="00AE7A8E" w:rsidRDefault="001E1C6B" w:rsidP="006D231E">
      <w:pPr>
        <w:pStyle w:val="ListParagraph"/>
        <w:numPr>
          <w:ilvl w:val="2"/>
          <w:numId w:val="24"/>
        </w:numPr>
        <w:ind w:left="0"/>
        <w:rPr>
          <w:b/>
          <w:bCs/>
          <w:color w:val="auto"/>
          <w:lang w:val="en-GB"/>
        </w:rPr>
      </w:pPr>
      <w:r>
        <w:rPr>
          <w:b/>
          <w:bCs/>
          <w:color w:val="auto"/>
          <w:lang w:val="en-GB"/>
        </w:rPr>
        <w:t>Lot 30</w:t>
      </w:r>
      <w:r w:rsidR="0032402A" w:rsidRPr="00AE7A8E">
        <w:rPr>
          <w:b/>
          <w:bCs/>
          <w:color w:val="auto"/>
          <w:lang w:val="en-GB"/>
        </w:rPr>
        <w:t xml:space="preserve">. </w:t>
      </w:r>
      <w:r w:rsidR="00F80C1F" w:rsidRPr="00F80C1F">
        <w:rPr>
          <w:color w:val="auto"/>
          <w:lang w:val="en-GB"/>
        </w:rPr>
        <w:t>Consulting services on determination, evaluation, application and legal regulation for fixed amounts (lump sums)</w:t>
      </w:r>
      <w:r w:rsidR="0032402A" w:rsidRPr="00AE7A8E">
        <w:rPr>
          <w:color w:val="auto"/>
          <w:lang w:val="en-GB"/>
        </w:rPr>
        <w:t>.</w:t>
      </w:r>
      <w:r w:rsidR="0032402A" w:rsidRPr="00AE7A8E">
        <w:rPr>
          <w:b/>
          <w:bCs/>
          <w:color w:val="auto"/>
          <w:lang w:val="en-GB"/>
        </w:rPr>
        <w:t xml:space="preserve"> </w:t>
      </w:r>
      <w:r w:rsidR="00A27DA3">
        <w:rPr>
          <w:b/>
          <w:bCs/>
          <w:color w:val="auto"/>
          <w:lang w:val="en-GB"/>
        </w:rPr>
        <w:t>The Services shall include</w:t>
      </w:r>
      <w:r w:rsidR="0032402A" w:rsidRPr="00AE7A8E">
        <w:rPr>
          <w:b/>
          <w:bCs/>
          <w:color w:val="auto"/>
          <w:lang w:val="en-GB"/>
        </w:rPr>
        <w:t>:</w:t>
      </w:r>
    </w:p>
    <w:p w14:paraId="51DB7895" w14:textId="0464306D"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6BADCF2F" w14:textId="709FDF6B"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05F21CDD" w14:textId="512BCB95"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3449F538" w14:textId="51FD339D"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14514242" w14:textId="62943CBC" w:rsidR="0032402A" w:rsidRPr="00AE7A8E" w:rsidRDefault="001E1C6B" w:rsidP="006D231E">
      <w:pPr>
        <w:pStyle w:val="ListParagraph"/>
        <w:numPr>
          <w:ilvl w:val="2"/>
          <w:numId w:val="24"/>
        </w:numPr>
        <w:ind w:left="0"/>
        <w:rPr>
          <w:rStyle w:val="normaltextrun"/>
          <w:lang w:val="en-GB"/>
        </w:rPr>
      </w:pPr>
      <w:r>
        <w:rPr>
          <w:b/>
          <w:bCs/>
          <w:color w:val="auto"/>
          <w:lang w:val="en-GB"/>
        </w:rPr>
        <w:t>Lot 31</w:t>
      </w:r>
      <w:r w:rsidR="0032402A" w:rsidRPr="00AE7A8E">
        <w:rPr>
          <w:b/>
          <w:bCs/>
          <w:color w:val="auto"/>
          <w:lang w:val="en-GB"/>
        </w:rPr>
        <w:t xml:space="preserve">. </w:t>
      </w:r>
      <w:r w:rsidR="00F80C1F" w:rsidRPr="00F80C1F">
        <w:rPr>
          <w:rStyle w:val="normaltextrun"/>
          <w:lang w:val="en-GB"/>
        </w:rPr>
        <w:t xml:space="preserve">Social Innovation Database (Social Innovation Match) (hereinafter referred to as </w:t>
      </w:r>
      <w:r w:rsidR="00F80C1F">
        <w:rPr>
          <w:rStyle w:val="normaltextrun"/>
          <w:lang w:val="en-GB"/>
        </w:rPr>
        <w:t>‘</w:t>
      </w:r>
      <w:r w:rsidR="00F80C1F" w:rsidRPr="00F80C1F">
        <w:rPr>
          <w:rStyle w:val="normaltextrun"/>
          <w:lang w:val="en-GB"/>
        </w:rPr>
        <w:t>SIM</w:t>
      </w:r>
      <w:r w:rsidR="00F80C1F">
        <w:rPr>
          <w:rStyle w:val="normaltextrun"/>
          <w:lang w:val="en-GB"/>
        </w:rPr>
        <w:t>’</w:t>
      </w:r>
      <w:r w:rsidR="00F80C1F" w:rsidRPr="00F80C1F">
        <w:rPr>
          <w:rStyle w:val="normaltextrun"/>
          <w:lang w:val="en-GB"/>
        </w:rPr>
        <w:t xml:space="preserve">) is a database created by the European Commission to promote the transfer and scaling up of social innovation (hereinafter referred to as </w:t>
      </w:r>
      <w:r w:rsidR="00F80C1F">
        <w:rPr>
          <w:rStyle w:val="normaltextrun"/>
          <w:lang w:val="en-GB"/>
        </w:rPr>
        <w:t>‘</w:t>
      </w:r>
      <w:r w:rsidR="00F80C1F" w:rsidRPr="00F80C1F">
        <w:rPr>
          <w:rStyle w:val="normaltextrun"/>
          <w:lang w:val="en-GB"/>
        </w:rPr>
        <w:t>SI</w:t>
      </w:r>
      <w:r w:rsidR="00F80C1F">
        <w:rPr>
          <w:rStyle w:val="normaltextrun"/>
          <w:lang w:val="en-GB"/>
        </w:rPr>
        <w:t>’</w:t>
      </w:r>
      <w:r w:rsidR="00F80C1F" w:rsidRPr="00F80C1F">
        <w:rPr>
          <w:rStyle w:val="normaltextrun"/>
          <w:lang w:val="en-GB"/>
        </w:rPr>
        <w:t>) across Europe. SIM is coordinated by the European Social Innovation Competence Centre under the European Social Fund (ESF) Social Innovation+ initiative. SIM operates as a platform for sharing successful examples of social innovation, aiming to enhance the visibility of organisations and stakeholders and facilitate collaboration opportunities</w:t>
      </w:r>
      <w:r w:rsidR="0032402A" w:rsidRPr="00AE7A8E">
        <w:rPr>
          <w:rStyle w:val="normaltextrun"/>
          <w:lang w:val="en-GB"/>
        </w:rPr>
        <w:t xml:space="preserve">. </w:t>
      </w:r>
      <w:r w:rsidR="00A27DA3">
        <w:rPr>
          <w:rStyle w:val="normaltextrun"/>
          <w:b/>
          <w:bCs/>
          <w:lang w:val="en-GB"/>
        </w:rPr>
        <w:t>The Services shall include</w:t>
      </w:r>
      <w:r w:rsidR="0032402A" w:rsidRPr="00AE7A8E">
        <w:rPr>
          <w:rStyle w:val="normaltextrun"/>
          <w:b/>
          <w:bCs/>
          <w:lang w:val="en-GB"/>
        </w:rPr>
        <w:t>:</w:t>
      </w:r>
    </w:p>
    <w:p w14:paraId="0C679A72" w14:textId="6F1E9F02" w:rsidR="0032402A" w:rsidRPr="00AE7A8E" w:rsidRDefault="00265FB2" w:rsidP="0032402A">
      <w:pPr>
        <w:pStyle w:val="ListParagraph"/>
        <w:numPr>
          <w:ilvl w:val="3"/>
          <w:numId w:val="24"/>
        </w:numPr>
        <w:tabs>
          <w:tab w:val="left" w:pos="1701"/>
          <w:tab w:val="left" w:pos="5529"/>
        </w:tabs>
        <w:spacing w:line="240" w:lineRule="auto"/>
        <w:ind w:right="45"/>
        <w:rPr>
          <w:lang w:val="en-GB"/>
        </w:rPr>
      </w:pPr>
      <w:r w:rsidRPr="00265FB2">
        <w:rPr>
          <w:color w:val="auto"/>
          <w:lang w:val="en-GB"/>
        </w:rPr>
        <w:t xml:space="preserve">Validation within the specified timeframe of international, EU-level, and, if necessary, national SI cases uploaded to </w:t>
      </w:r>
      <w:proofErr w:type="gramStart"/>
      <w:r w:rsidRPr="00265FB2">
        <w:rPr>
          <w:color w:val="auto"/>
          <w:lang w:val="en-GB"/>
        </w:rPr>
        <w:t>SIM</w:t>
      </w:r>
      <w:r w:rsidR="0032402A" w:rsidRPr="00AE7A8E">
        <w:rPr>
          <w:color w:val="auto"/>
          <w:lang w:val="en-GB"/>
        </w:rPr>
        <w:t>;</w:t>
      </w:r>
      <w:proofErr w:type="gramEnd"/>
      <w:r w:rsidR="0032402A" w:rsidRPr="00AE7A8E">
        <w:rPr>
          <w:color w:val="auto"/>
          <w:lang w:val="en-GB"/>
        </w:rPr>
        <w:t xml:space="preserve"> </w:t>
      </w:r>
    </w:p>
    <w:p w14:paraId="7D9CD14A" w14:textId="249AB48D"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Provision of summarised insights on validated SI </w:t>
      </w:r>
      <w:proofErr w:type="gramStart"/>
      <w:r w:rsidRPr="00265FB2">
        <w:rPr>
          <w:color w:val="auto"/>
          <w:szCs w:val="20"/>
          <w:lang w:val="en-GB"/>
        </w:rPr>
        <w:t>cases</w:t>
      </w:r>
      <w:r w:rsidR="0032402A" w:rsidRPr="00AE7A8E">
        <w:rPr>
          <w:color w:val="auto"/>
          <w:szCs w:val="20"/>
          <w:lang w:val="en-GB"/>
        </w:rPr>
        <w:t>;</w:t>
      </w:r>
      <w:proofErr w:type="gramEnd"/>
      <w:r w:rsidR="0032402A" w:rsidRPr="00AE7A8E">
        <w:rPr>
          <w:color w:val="auto"/>
          <w:szCs w:val="20"/>
          <w:lang w:val="en-GB"/>
        </w:rPr>
        <w:t xml:space="preserve"> </w:t>
      </w:r>
    </w:p>
    <w:p w14:paraId="041607D6" w14:textId="10B8552C"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Correction and/or completion of the content of SI cases uploaded to </w:t>
      </w:r>
      <w:proofErr w:type="gramStart"/>
      <w:r w:rsidRPr="00265FB2">
        <w:rPr>
          <w:color w:val="auto"/>
          <w:szCs w:val="20"/>
          <w:lang w:val="en-GB"/>
        </w:rPr>
        <w:t>SIM</w:t>
      </w:r>
      <w:r w:rsidR="0032402A" w:rsidRPr="00AE7A8E">
        <w:rPr>
          <w:color w:val="auto"/>
          <w:szCs w:val="20"/>
          <w:lang w:val="en-GB"/>
        </w:rPr>
        <w:t>;</w:t>
      </w:r>
      <w:proofErr w:type="gramEnd"/>
      <w:r w:rsidR="0032402A" w:rsidRPr="00AE7A8E">
        <w:rPr>
          <w:color w:val="auto"/>
          <w:szCs w:val="20"/>
          <w:lang w:val="en-GB"/>
        </w:rPr>
        <w:t xml:space="preserve"> </w:t>
      </w:r>
    </w:p>
    <w:p w14:paraId="5C374B45" w14:textId="05734FA4"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Direct communication with organisations to obtain missing </w:t>
      </w:r>
      <w:proofErr w:type="gramStart"/>
      <w:r w:rsidRPr="00265FB2">
        <w:rPr>
          <w:color w:val="auto"/>
          <w:szCs w:val="20"/>
          <w:lang w:val="en-GB"/>
        </w:rPr>
        <w:t>information</w:t>
      </w:r>
      <w:r w:rsidR="0032402A" w:rsidRPr="00AE7A8E">
        <w:rPr>
          <w:color w:val="auto"/>
          <w:szCs w:val="20"/>
          <w:lang w:val="en-GB"/>
        </w:rPr>
        <w:t>;</w:t>
      </w:r>
      <w:proofErr w:type="gramEnd"/>
      <w:r w:rsidR="0032402A" w:rsidRPr="00AE7A8E">
        <w:rPr>
          <w:color w:val="auto"/>
          <w:szCs w:val="20"/>
          <w:lang w:val="en-GB"/>
        </w:rPr>
        <w:t xml:space="preserve"> </w:t>
      </w:r>
    </w:p>
    <w:p w14:paraId="504F8E8D" w14:textId="76FA8DE8"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Participation in and/or moderation of internal and external meetings/events related to social innovation and its validation, as </w:t>
      </w:r>
      <w:proofErr w:type="gramStart"/>
      <w:r w:rsidRPr="00265FB2">
        <w:rPr>
          <w:color w:val="auto"/>
          <w:szCs w:val="20"/>
          <w:lang w:val="en-GB"/>
        </w:rPr>
        <w:t>needed</w:t>
      </w:r>
      <w:r w:rsidR="0032402A" w:rsidRPr="00AE7A8E">
        <w:rPr>
          <w:color w:val="auto"/>
          <w:szCs w:val="20"/>
          <w:lang w:val="en-GB"/>
        </w:rPr>
        <w:t>;</w:t>
      </w:r>
      <w:proofErr w:type="gramEnd"/>
      <w:r w:rsidR="0032402A" w:rsidRPr="00AE7A8E">
        <w:rPr>
          <w:color w:val="auto"/>
          <w:szCs w:val="20"/>
          <w:lang w:val="en-GB"/>
        </w:rPr>
        <w:t xml:space="preserve"> </w:t>
      </w:r>
    </w:p>
    <w:p w14:paraId="171C9410" w14:textId="4B0C264B"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Active dissemination and promotion of the SIM </w:t>
      </w:r>
      <w:proofErr w:type="gramStart"/>
      <w:r w:rsidRPr="00265FB2">
        <w:rPr>
          <w:color w:val="auto"/>
          <w:szCs w:val="20"/>
          <w:lang w:val="en-GB"/>
        </w:rPr>
        <w:t>database</w:t>
      </w:r>
      <w:r w:rsidR="0032402A" w:rsidRPr="00AE7A8E">
        <w:rPr>
          <w:color w:val="auto"/>
          <w:szCs w:val="20"/>
          <w:lang w:val="en-GB"/>
        </w:rPr>
        <w:t>;</w:t>
      </w:r>
      <w:proofErr w:type="gramEnd"/>
      <w:r w:rsidR="0032402A" w:rsidRPr="00AE7A8E">
        <w:rPr>
          <w:color w:val="auto"/>
          <w:szCs w:val="20"/>
          <w:lang w:val="en-GB"/>
        </w:rPr>
        <w:t xml:space="preserve"> </w:t>
      </w:r>
    </w:p>
    <w:p w14:paraId="3E68DF50" w14:textId="012791A9"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Provision of recommendations for the improvement of </w:t>
      </w:r>
      <w:proofErr w:type="gramStart"/>
      <w:r w:rsidRPr="00265FB2">
        <w:rPr>
          <w:color w:val="auto"/>
          <w:szCs w:val="20"/>
          <w:lang w:val="en-GB"/>
        </w:rPr>
        <w:t>SIM</w:t>
      </w:r>
      <w:r w:rsidR="0032402A" w:rsidRPr="00AE7A8E">
        <w:rPr>
          <w:color w:val="auto"/>
          <w:szCs w:val="20"/>
          <w:lang w:val="en-GB"/>
        </w:rPr>
        <w:t>;</w:t>
      </w:r>
      <w:proofErr w:type="gramEnd"/>
      <w:r w:rsidR="0032402A" w:rsidRPr="00AE7A8E">
        <w:rPr>
          <w:color w:val="auto"/>
          <w:szCs w:val="20"/>
          <w:lang w:val="en-GB"/>
        </w:rPr>
        <w:t xml:space="preserve"> </w:t>
      </w:r>
    </w:p>
    <w:p w14:paraId="584BCE10" w14:textId="68C48681"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 xml:space="preserve">Execution of other tasks related to SIM, social innovation, and validation, as </w:t>
      </w:r>
      <w:proofErr w:type="gramStart"/>
      <w:r w:rsidRPr="00265FB2">
        <w:rPr>
          <w:color w:val="auto"/>
          <w:szCs w:val="20"/>
          <w:lang w:val="en-GB"/>
        </w:rPr>
        <w:t>needed</w:t>
      </w:r>
      <w:r w:rsidR="0032402A" w:rsidRPr="00AE7A8E">
        <w:rPr>
          <w:color w:val="auto"/>
          <w:szCs w:val="20"/>
          <w:lang w:val="en-GB"/>
        </w:rPr>
        <w:t>;</w:t>
      </w:r>
      <w:proofErr w:type="gramEnd"/>
      <w:r w:rsidR="0032402A" w:rsidRPr="00AE7A8E">
        <w:rPr>
          <w:color w:val="auto"/>
          <w:szCs w:val="20"/>
          <w:lang w:val="en-GB"/>
        </w:rPr>
        <w:t xml:space="preserve"> </w:t>
      </w:r>
    </w:p>
    <w:p w14:paraId="6F2D1905" w14:textId="2277BF73" w:rsidR="0032402A" w:rsidRPr="00AE7A8E" w:rsidRDefault="00265FB2" w:rsidP="0032402A">
      <w:pPr>
        <w:pStyle w:val="ListParagraph"/>
        <w:numPr>
          <w:ilvl w:val="3"/>
          <w:numId w:val="24"/>
        </w:numPr>
        <w:tabs>
          <w:tab w:val="left" w:pos="1701"/>
          <w:tab w:val="left" w:pos="5529"/>
        </w:tabs>
        <w:spacing w:line="240" w:lineRule="auto"/>
        <w:ind w:right="45"/>
        <w:rPr>
          <w:color w:val="auto"/>
          <w:szCs w:val="20"/>
          <w:lang w:val="en-GB"/>
        </w:rPr>
      </w:pPr>
      <w:r w:rsidRPr="00265FB2">
        <w:rPr>
          <w:color w:val="auto"/>
          <w:szCs w:val="20"/>
          <w:lang w:val="en-GB"/>
        </w:rPr>
        <w:t>Provision of other services related to the specified activities</w:t>
      </w:r>
      <w:r w:rsidR="0032402A" w:rsidRPr="00AE7A8E">
        <w:rPr>
          <w:color w:val="auto"/>
          <w:szCs w:val="20"/>
          <w:lang w:val="en-GB"/>
        </w:rPr>
        <w:t>.</w:t>
      </w:r>
    </w:p>
    <w:p w14:paraId="3025D385" w14:textId="7E8A19E1"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the staff of the Contracting Authority on the specified thematic issues on the preparation of calls for proposals, organising events, evaluating applications, and managing </w:t>
      </w:r>
      <w:proofErr w:type="gramStart"/>
      <w:r>
        <w:rPr>
          <w:color w:val="auto"/>
          <w:szCs w:val="20"/>
          <w:lang w:val="en-GB"/>
        </w:rPr>
        <w:t>projects</w:t>
      </w:r>
      <w:r w:rsidR="0032402A" w:rsidRPr="00AE7A8E">
        <w:rPr>
          <w:color w:val="auto"/>
          <w:szCs w:val="20"/>
          <w:lang w:val="en-GB"/>
        </w:rPr>
        <w:t>;</w:t>
      </w:r>
      <w:proofErr w:type="gramEnd"/>
      <w:r w:rsidR="0032402A" w:rsidRPr="00AE7A8E">
        <w:rPr>
          <w:color w:val="auto"/>
          <w:szCs w:val="20"/>
          <w:lang w:val="en-GB"/>
        </w:rPr>
        <w:t xml:space="preserve"> </w:t>
      </w:r>
    </w:p>
    <w:p w14:paraId="36307527" w14:textId="16667154"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Consulting SI+ initiative applicants/project implementers on the specified thematic issues and project implementation </w:t>
      </w:r>
      <w:proofErr w:type="gramStart"/>
      <w:r>
        <w:rPr>
          <w:color w:val="auto"/>
          <w:szCs w:val="20"/>
          <w:lang w:val="en-GB"/>
        </w:rPr>
        <w:t>matters</w:t>
      </w:r>
      <w:r w:rsidR="0032402A" w:rsidRPr="00AE7A8E">
        <w:rPr>
          <w:color w:val="auto"/>
          <w:szCs w:val="20"/>
          <w:lang w:val="en-GB"/>
        </w:rPr>
        <w:t>;</w:t>
      </w:r>
      <w:proofErr w:type="gramEnd"/>
      <w:r w:rsidR="0032402A" w:rsidRPr="00AE7A8E">
        <w:rPr>
          <w:color w:val="auto"/>
          <w:szCs w:val="20"/>
          <w:lang w:val="en-GB"/>
        </w:rPr>
        <w:t xml:space="preserve"> </w:t>
      </w:r>
    </w:p>
    <w:p w14:paraId="7C0B18DB" w14:textId="36EE207D" w:rsidR="0032402A"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 xml:space="preserve">Preparation and delivery of presentations at SI+ organised </w:t>
      </w:r>
      <w:proofErr w:type="gramStart"/>
      <w:r>
        <w:rPr>
          <w:color w:val="auto"/>
          <w:szCs w:val="20"/>
          <w:lang w:val="en-GB"/>
        </w:rPr>
        <w:t>events</w:t>
      </w:r>
      <w:r w:rsidR="0032402A" w:rsidRPr="00AE7A8E">
        <w:rPr>
          <w:color w:val="auto"/>
          <w:szCs w:val="20"/>
          <w:lang w:val="en-GB"/>
        </w:rPr>
        <w:t>;</w:t>
      </w:r>
      <w:proofErr w:type="gramEnd"/>
    </w:p>
    <w:p w14:paraId="69109839" w14:textId="3A0AC32F" w:rsidR="00CB1D95" w:rsidRPr="00AE7A8E" w:rsidRDefault="00CE599C" w:rsidP="0032402A">
      <w:pPr>
        <w:pStyle w:val="ListParagraph"/>
        <w:numPr>
          <w:ilvl w:val="3"/>
          <w:numId w:val="24"/>
        </w:numPr>
        <w:tabs>
          <w:tab w:val="left" w:pos="1701"/>
          <w:tab w:val="left" w:pos="5529"/>
        </w:tabs>
        <w:spacing w:line="240" w:lineRule="auto"/>
        <w:ind w:right="45"/>
        <w:rPr>
          <w:color w:val="auto"/>
          <w:szCs w:val="20"/>
          <w:lang w:val="en-GB"/>
        </w:rPr>
      </w:pPr>
      <w:r>
        <w:rPr>
          <w:color w:val="auto"/>
          <w:szCs w:val="20"/>
          <w:lang w:val="en-GB"/>
        </w:rPr>
        <w:t>Other consultations on issues related to the specified thematic area</w:t>
      </w:r>
      <w:r w:rsidR="0032402A" w:rsidRPr="00AE7A8E">
        <w:rPr>
          <w:color w:val="auto"/>
          <w:szCs w:val="20"/>
          <w:lang w:val="en-GB"/>
        </w:rPr>
        <w:t>.</w:t>
      </w:r>
    </w:p>
    <w:p w14:paraId="774D640D" w14:textId="14708EDD" w:rsidR="00021F1D" w:rsidRPr="00AE7A8E" w:rsidRDefault="00265FB2" w:rsidP="004A6380">
      <w:pPr>
        <w:numPr>
          <w:ilvl w:val="1"/>
          <w:numId w:val="24"/>
        </w:numPr>
        <w:tabs>
          <w:tab w:val="left" w:pos="993"/>
          <w:tab w:val="left" w:pos="5529"/>
        </w:tabs>
        <w:spacing w:after="136" w:line="240" w:lineRule="auto"/>
        <w:ind w:right="45"/>
        <w:rPr>
          <w:b/>
          <w:bCs/>
          <w:color w:val="auto"/>
          <w:szCs w:val="20"/>
          <w:lang w:val="en-GB"/>
        </w:rPr>
      </w:pPr>
      <w:r>
        <w:rPr>
          <w:b/>
          <w:bCs/>
          <w:color w:val="auto"/>
          <w:szCs w:val="20"/>
          <w:lang w:val="en-GB"/>
        </w:rPr>
        <w:t>Service provision terms</w:t>
      </w:r>
      <w:r w:rsidR="00E25B46" w:rsidRPr="00AE7A8E">
        <w:rPr>
          <w:b/>
          <w:bCs/>
          <w:color w:val="auto"/>
          <w:szCs w:val="20"/>
          <w:lang w:val="en-GB"/>
        </w:rPr>
        <w:t>:</w:t>
      </w:r>
      <w:r w:rsidR="008445A1" w:rsidRPr="00AE7A8E">
        <w:rPr>
          <w:b/>
          <w:bCs/>
          <w:color w:val="auto"/>
          <w:szCs w:val="20"/>
          <w:lang w:val="en-GB"/>
        </w:rPr>
        <w:t xml:space="preserve"> </w:t>
      </w:r>
    </w:p>
    <w:p w14:paraId="6F042CC6" w14:textId="34771718" w:rsidR="00021F1D" w:rsidRPr="00AE7A8E" w:rsidRDefault="00265FB2" w:rsidP="00EE2484">
      <w:pPr>
        <w:pStyle w:val="ListParagraph"/>
        <w:numPr>
          <w:ilvl w:val="3"/>
          <w:numId w:val="24"/>
        </w:numPr>
        <w:tabs>
          <w:tab w:val="left" w:pos="1134"/>
          <w:tab w:val="left" w:pos="5529"/>
        </w:tabs>
        <w:spacing w:after="136" w:line="240" w:lineRule="auto"/>
        <w:ind w:right="45"/>
        <w:rPr>
          <w:color w:val="auto"/>
          <w:szCs w:val="20"/>
          <w:lang w:val="en-GB"/>
        </w:rPr>
      </w:pPr>
      <w:r w:rsidRPr="00265FB2">
        <w:rPr>
          <w:b/>
          <w:bCs/>
          <w:color w:val="FF0000"/>
          <w:szCs w:val="20"/>
          <w:lang w:val="en-GB"/>
        </w:rPr>
        <w:t>The terms for providing the Services shall be discussed on a case-by-case basis and agreed upon by the Supplier and the Contracting Authority. These terms shall be formalised and confirmed via email (confirming the work schedule for Lots 1-19 or the Service order for Lots 20-31</w:t>
      </w:r>
      <w:r w:rsidR="00327FFE" w:rsidRPr="00AE7A8E">
        <w:rPr>
          <w:b/>
          <w:bCs/>
          <w:color w:val="FF0000"/>
          <w:szCs w:val="20"/>
          <w:lang w:val="en-GB"/>
        </w:rPr>
        <w:t>)</w:t>
      </w:r>
      <w:r w:rsidR="00C64CE7" w:rsidRPr="00AE7A8E">
        <w:rPr>
          <w:color w:val="auto"/>
          <w:szCs w:val="20"/>
          <w:lang w:val="en-GB"/>
        </w:rPr>
        <w:t>.</w:t>
      </w:r>
      <w:r w:rsidR="008445A1" w:rsidRPr="00AE7A8E">
        <w:rPr>
          <w:color w:val="auto"/>
          <w:szCs w:val="20"/>
          <w:lang w:val="en-GB"/>
        </w:rPr>
        <w:t xml:space="preserve"> </w:t>
      </w:r>
      <w:r w:rsidRPr="00265FB2">
        <w:rPr>
          <w:color w:val="auto"/>
          <w:szCs w:val="20"/>
          <w:lang w:val="en-GB"/>
        </w:rPr>
        <w:t>If necessary, the number of hours or working days required to perform the task may also be established via email, depending on the specific lot</w:t>
      </w:r>
      <w:r w:rsidR="00483115" w:rsidRPr="00AE7A8E">
        <w:rPr>
          <w:color w:val="auto"/>
          <w:szCs w:val="20"/>
          <w:lang w:val="en-GB"/>
        </w:rPr>
        <w:t xml:space="preserve">. </w:t>
      </w:r>
    </w:p>
    <w:p w14:paraId="09350653" w14:textId="6B12D2D3" w:rsidR="004E232F" w:rsidRPr="00AE7A8E" w:rsidRDefault="00265FB2" w:rsidP="00850ABD">
      <w:pPr>
        <w:pStyle w:val="ListParagraph"/>
        <w:numPr>
          <w:ilvl w:val="3"/>
          <w:numId w:val="24"/>
        </w:numPr>
        <w:tabs>
          <w:tab w:val="left" w:pos="1134"/>
          <w:tab w:val="left" w:pos="5529"/>
        </w:tabs>
        <w:spacing w:after="136" w:line="240" w:lineRule="auto"/>
        <w:ind w:right="45"/>
        <w:rPr>
          <w:color w:val="auto"/>
          <w:szCs w:val="20"/>
          <w:lang w:val="en-GB"/>
        </w:rPr>
      </w:pPr>
      <w:r w:rsidRPr="00265FB2">
        <w:rPr>
          <w:color w:val="auto"/>
          <w:szCs w:val="20"/>
          <w:lang w:val="en-GB"/>
        </w:rPr>
        <w:lastRenderedPageBreak/>
        <w:t>The Contracting Authority may require the volume of work to be agreed in advance in hours or working days for a particular assignment, depending on the specific lot</w:t>
      </w:r>
      <w:r w:rsidR="00371E7A" w:rsidRPr="00AE7A8E">
        <w:rPr>
          <w:color w:val="auto"/>
          <w:szCs w:val="20"/>
          <w:lang w:val="en-GB"/>
        </w:rPr>
        <w:t xml:space="preserve">. </w:t>
      </w:r>
    </w:p>
    <w:p w14:paraId="35FB622E" w14:textId="1ACCD364" w:rsidR="00674843" w:rsidRPr="00AE7A8E" w:rsidRDefault="00265FB2" w:rsidP="00850ABD">
      <w:pPr>
        <w:pStyle w:val="ListParagraph"/>
        <w:numPr>
          <w:ilvl w:val="3"/>
          <w:numId w:val="24"/>
        </w:numPr>
        <w:tabs>
          <w:tab w:val="left" w:pos="1134"/>
          <w:tab w:val="left" w:pos="5529"/>
        </w:tabs>
        <w:spacing w:after="136" w:line="240" w:lineRule="auto"/>
        <w:ind w:right="45"/>
        <w:rPr>
          <w:color w:val="auto"/>
          <w:szCs w:val="20"/>
          <w:lang w:val="en-GB"/>
        </w:rPr>
      </w:pPr>
      <w:r w:rsidRPr="00265FB2">
        <w:rPr>
          <w:color w:val="auto"/>
          <w:szCs w:val="20"/>
          <w:lang w:val="en-GB"/>
        </w:rPr>
        <w:t>The Contracting Authority shall have the right to set a maximum number of payable working hours or working days for specific tasks</w:t>
      </w:r>
      <w:r w:rsidR="00674843" w:rsidRPr="00AE7A8E">
        <w:rPr>
          <w:color w:val="auto"/>
          <w:szCs w:val="20"/>
          <w:lang w:val="en-GB"/>
        </w:rPr>
        <w:t xml:space="preserve">. </w:t>
      </w:r>
    </w:p>
    <w:p w14:paraId="0BFF48B3" w14:textId="2723DB49" w:rsidR="0053470E" w:rsidRPr="00AE7A8E" w:rsidRDefault="00265FB2" w:rsidP="00850ABD">
      <w:pPr>
        <w:pStyle w:val="ListParagraph"/>
        <w:numPr>
          <w:ilvl w:val="3"/>
          <w:numId w:val="24"/>
        </w:numPr>
        <w:tabs>
          <w:tab w:val="left" w:pos="1134"/>
          <w:tab w:val="left" w:pos="5529"/>
        </w:tabs>
        <w:spacing w:after="136" w:line="240" w:lineRule="auto"/>
        <w:ind w:right="45"/>
        <w:rPr>
          <w:color w:val="auto"/>
          <w:szCs w:val="20"/>
          <w:lang w:val="en-GB"/>
        </w:rPr>
      </w:pPr>
      <w:r w:rsidRPr="00265FB2">
        <w:rPr>
          <w:color w:val="auto"/>
          <w:szCs w:val="20"/>
          <w:lang w:val="en-GB"/>
        </w:rPr>
        <w:t>If the Supplier indicates that a designated specialist or team will work more than 8 hours per day on an assignment, the Contracting Authority shall require a clear justification for such a need and its objectivity</w:t>
      </w:r>
      <w:r w:rsidR="00AC23EE" w:rsidRPr="00AE7A8E">
        <w:rPr>
          <w:color w:val="auto"/>
          <w:szCs w:val="20"/>
          <w:lang w:val="en-GB"/>
        </w:rPr>
        <w:t>.</w:t>
      </w:r>
    </w:p>
    <w:p w14:paraId="7E22ECAA" w14:textId="33D6708E" w:rsidR="00021F1D" w:rsidRPr="00AE7A8E" w:rsidRDefault="00265FB2" w:rsidP="00D75F3D">
      <w:pPr>
        <w:numPr>
          <w:ilvl w:val="1"/>
          <w:numId w:val="24"/>
        </w:numPr>
        <w:tabs>
          <w:tab w:val="left" w:pos="993"/>
          <w:tab w:val="left" w:pos="5529"/>
        </w:tabs>
        <w:spacing w:before="240" w:after="136" w:line="240" w:lineRule="auto"/>
        <w:ind w:right="45"/>
        <w:rPr>
          <w:b/>
          <w:bCs/>
          <w:color w:val="auto"/>
          <w:szCs w:val="20"/>
          <w:lang w:val="en-GB"/>
        </w:rPr>
      </w:pPr>
      <w:r>
        <w:rPr>
          <w:b/>
          <w:bCs/>
          <w:color w:val="auto"/>
          <w:szCs w:val="20"/>
          <w:lang w:val="en-GB"/>
        </w:rPr>
        <w:t>L</w:t>
      </w:r>
      <w:r w:rsidRPr="00265FB2">
        <w:rPr>
          <w:b/>
          <w:bCs/>
          <w:color w:val="auto"/>
          <w:szCs w:val="20"/>
          <w:lang w:val="en-GB"/>
        </w:rPr>
        <w:t>anguage</w:t>
      </w:r>
      <w:r>
        <w:rPr>
          <w:b/>
          <w:bCs/>
          <w:color w:val="auto"/>
          <w:szCs w:val="20"/>
          <w:lang w:val="en-GB"/>
        </w:rPr>
        <w:t xml:space="preserve"> and places for the provision of</w:t>
      </w:r>
      <w:r w:rsidRPr="00265FB2">
        <w:rPr>
          <w:b/>
          <w:bCs/>
          <w:color w:val="auto"/>
          <w:szCs w:val="20"/>
          <w:lang w:val="en-GB"/>
        </w:rPr>
        <w:t xml:space="preserve"> Services</w:t>
      </w:r>
      <w:r w:rsidR="00674843" w:rsidRPr="00AE7A8E">
        <w:rPr>
          <w:b/>
          <w:bCs/>
          <w:color w:val="auto"/>
          <w:szCs w:val="20"/>
          <w:lang w:val="en-GB"/>
        </w:rPr>
        <w:t>:</w:t>
      </w:r>
      <w:r w:rsidR="008445A1" w:rsidRPr="00AE7A8E">
        <w:rPr>
          <w:b/>
          <w:bCs/>
          <w:color w:val="auto"/>
          <w:szCs w:val="20"/>
          <w:lang w:val="en-GB"/>
        </w:rPr>
        <w:t xml:space="preserve"> </w:t>
      </w:r>
    </w:p>
    <w:p w14:paraId="1CDE26E7" w14:textId="4BCBC647" w:rsidR="00021F1D" w:rsidRPr="00AE7A8E" w:rsidRDefault="00265FB2" w:rsidP="00E44257">
      <w:pPr>
        <w:pStyle w:val="ListParagraph"/>
        <w:numPr>
          <w:ilvl w:val="3"/>
          <w:numId w:val="24"/>
        </w:numPr>
        <w:tabs>
          <w:tab w:val="left" w:pos="1134"/>
          <w:tab w:val="left" w:pos="5529"/>
        </w:tabs>
        <w:spacing w:after="136" w:line="240" w:lineRule="auto"/>
        <w:ind w:right="45"/>
        <w:rPr>
          <w:color w:val="auto"/>
          <w:szCs w:val="20"/>
          <w:lang w:val="en-GB"/>
        </w:rPr>
      </w:pPr>
      <w:r w:rsidRPr="00265FB2">
        <w:rPr>
          <w:color w:val="auto"/>
          <w:szCs w:val="20"/>
          <w:lang w:val="en-GB"/>
        </w:rPr>
        <w:t>The Supplier must provide all Services indicated in this Technical Specification in English. Services in other languages may be provided subject to prior agreement on the availability of such Services. The Supplier shall bear the cost of translation</w:t>
      </w:r>
      <w:r w:rsidR="001310D2" w:rsidRPr="00AE7A8E">
        <w:rPr>
          <w:color w:val="auto"/>
          <w:szCs w:val="20"/>
          <w:lang w:val="en-GB"/>
        </w:rPr>
        <w:t>.</w:t>
      </w:r>
    </w:p>
    <w:p w14:paraId="701C9BCD" w14:textId="712BBE9D" w:rsidR="00CA2817" w:rsidRPr="00AE7A8E" w:rsidRDefault="00265FB2" w:rsidP="00E44257">
      <w:pPr>
        <w:pStyle w:val="ListParagraph"/>
        <w:numPr>
          <w:ilvl w:val="3"/>
          <w:numId w:val="24"/>
        </w:numPr>
        <w:tabs>
          <w:tab w:val="left" w:pos="1134"/>
          <w:tab w:val="left" w:pos="5529"/>
        </w:tabs>
        <w:spacing w:after="136" w:line="240" w:lineRule="auto"/>
        <w:ind w:right="45"/>
        <w:rPr>
          <w:color w:val="auto"/>
          <w:szCs w:val="20"/>
          <w:lang w:val="en-GB"/>
        </w:rPr>
      </w:pPr>
      <w:r w:rsidRPr="00265FB2">
        <w:rPr>
          <w:color w:val="auto"/>
          <w:szCs w:val="20"/>
          <w:lang w:val="en-GB"/>
        </w:rPr>
        <w:t>Regarding the place of service provision: services shall generally be provided online. However, in some cases, services may be provided in locations specified by the Contracting Authority in Lithuania and/or foreign countries (e.g. at various events</w:t>
      </w:r>
      <w:r w:rsidR="00EF39EC" w:rsidRPr="00AE7A8E">
        <w:rPr>
          <w:color w:val="auto"/>
          <w:szCs w:val="20"/>
          <w:lang w:val="en-GB"/>
        </w:rPr>
        <w:t>)</w:t>
      </w:r>
      <w:r w:rsidR="00C64CE7" w:rsidRPr="00AE7A8E">
        <w:rPr>
          <w:color w:val="auto"/>
          <w:szCs w:val="20"/>
          <w:lang w:val="en-GB"/>
        </w:rPr>
        <w:t>.</w:t>
      </w:r>
      <w:r w:rsidR="008445A1" w:rsidRPr="00AE7A8E">
        <w:rPr>
          <w:color w:val="auto"/>
          <w:szCs w:val="20"/>
          <w:lang w:val="en-GB"/>
        </w:rPr>
        <w:t xml:space="preserve"> </w:t>
      </w:r>
    </w:p>
    <w:p w14:paraId="4458034B" w14:textId="77777777" w:rsidR="00041AC0" w:rsidRPr="00AE7A8E" w:rsidRDefault="00041AC0" w:rsidP="00097A1A">
      <w:pPr>
        <w:pStyle w:val="ListParagraph"/>
        <w:tabs>
          <w:tab w:val="left" w:pos="5529"/>
        </w:tabs>
        <w:spacing w:line="240" w:lineRule="auto"/>
        <w:ind w:left="567" w:right="44" w:firstLine="0"/>
        <w:rPr>
          <w:color w:val="auto"/>
          <w:szCs w:val="20"/>
          <w:lang w:val="en-GB"/>
        </w:rPr>
      </w:pPr>
    </w:p>
    <w:p w14:paraId="71CEA451" w14:textId="3F14357D" w:rsidR="00021F1D" w:rsidRPr="00AE7A8E" w:rsidRDefault="001F3631" w:rsidP="00CC4702">
      <w:pPr>
        <w:pStyle w:val="ListParagraph"/>
        <w:numPr>
          <w:ilvl w:val="0"/>
          <w:numId w:val="24"/>
        </w:numPr>
        <w:pBdr>
          <w:top w:val="single" w:sz="8" w:space="0" w:color="000000"/>
          <w:bottom w:val="single" w:sz="8" w:space="0" w:color="000000"/>
        </w:pBdr>
        <w:tabs>
          <w:tab w:val="left" w:pos="1134"/>
          <w:tab w:val="left" w:pos="5529"/>
        </w:tabs>
        <w:spacing w:after="191" w:line="240" w:lineRule="auto"/>
        <w:jc w:val="left"/>
        <w:rPr>
          <w:color w:val="auto"/>
          <w:szCs w:val="20"/>
          <w:lang w:val="en-GB"/>
        </w:rPr>
      </w:pPr>
      <w:r>
        <w:rPr>
          <w:color w:val="auto"/>
          <w:szCs w:val="20"/>
          <w:lang w:val="en-GB"/>
        </w:rPr>
        <w:t>OBLIGATIONS OF THE SUPPLIER</w:t>
      </w:r>
    </w:p>
    <w:p w14:paraId="72DA23AE" w14:textId="60C92ED3" w:rsidR="00021F1D" w:rsidRPr="00AE7A8E" w:rsidRDefault="00D011FD" w:rsidP="00CC4702">
      <w:pPr>
        <w:pStyle w:val="ListParagraph"/>
        <w:numPr>
          <w:ilvl w:val="1"/>
          <w:numId w:val="24"/>
        </w:numPr>
        <w:tabs>
          <w:tab w:val="left" w:pos="851"/>
          <w:tab w:val="left" w:pos="5529"/>
        </w:tabs>
        <w:spacing w:after="150" w:line="240" w:lineRule="auto"/>
        <w:ind w:right="44"/>
        <w:rPr>
          <w:color w:val="auto"/>
          <w:szCs w:val="20"/>
          <w:lang w:val="en-GB"/>
        </w:rPr>
      </w:pPr>
      <w:r w:rsidRPr="00D011FD">
        <w:rPr>
          <w:color w:val="auto"/>
          <w:szCs w:val="20"/>
          <w:lang w:val="en-GB"/>
        </w:rPr>
        <w:t>The Supplier undertakes to provide the Services in a timely and high-quality manner, communicate as necessary with the Contracting Authority, and notify of any risks related to the provision of the Services</w:t>
      </w:r>
      <w:r w:rsidR="00C64CE7" w:rsidRPr="00AE7A8E">
        <w:rPr>
          <w:color w:val="auto"/>
          <w:szCs w:val="20"/>
          <w:lang w:val="en-GB"/>
        </w:rPr>
        <w:t>.</w:t>
      </w:r>
      <w:r w:rsidR="008445A1" w:rsidRPr="00AE7A8E">
        <w:rPr>
          <w:color w:val="auto"/>
          <w:szCs w:val="20"/>
          <w:lang w:val="en-GB"/>
        </w:rPr>
        <w:t xml:space="preserve"> </w:t>
      </w:r>
    </w:p>
    <w:p w14:paraId="3597C7F1" w14:textId="14868F3E" w:rsidR="00021F1D" w:rsidRPr="00AE7A8E" w:rsidRDefault="00D011FD" w:rsidP="00CC4702">
      <w:pPr>
        <w:pStyle w:val="ListParagraph"/>
        <w:numPr>
          <w:ilvl w:val="1"/>
          <w:numId w:val="24"/>
        </w:numPr>
        <w:tabs>
          <w:tab w:val="left" w:pos="284"/>
          <w:tab w:val="left" w:pos="426"/>
          <w:tab w:val="left" w:pos="993"/>
          <w:tab w:val="left" w:pos="5529"/>
        </w:tabs>
        <w:spacing w:after="150" w:line="240" w:lineRule="auto"/>
        <w:ind w:right="44"/>
        <w:rPr>
          <w:color w:val="auto"/>
          <w:szCs w:val="20"/>
          <w:lang w:val="en-GB"/>
        </w:rPr>
      </w:pPr>
      <w:r w:rsidRPr="00D011FD">
        <w:rPr>
          <w:color w:val="auto"/>
          <w:szCs w:val="20"/>
          <w:lang w:val="en-GB"/>
        </w:rPr>
        <w:t>In providing the Services, the Supplier undertakes to comply with the legal requirements of the Republic of Lithuania or other applicable countries and commits to using all necessary skills while diligently and carefully performing all its obligations, following recognised professional ethical norms</w:t>
      </w:r>
      <w:r w:rsidR="00C64CE7" w:rsidRPr="00AE7A8E">
        <w:rPr>
          <w:color w:val="auto"/>
          <w:szCs w:val="20"/>
          <w:lang w:val="en-GB"/>
        </w:rPr>
        <w:t>.</w:t>
      </w:r>
      <w:r w:rsidR="008445A1" w:rsidRPr="00AE7A8E">
        <w:rPr>
          <w:color w:val="auto"/>
          <w:szCs w:val="20"/>
          <w:lang w:val="en-GB"/>
        </w:rPr>
        <w:t xml:space="preserve"> </w:t>
      </w:r>
    </w:p>
    <w:p w14:paraId="34CCB609" w14:textId="05E70E8F" w:rsidR="00723492" w:rsidRPr="00AE7A8E" w:rsidRDefault="00D011FD" w:rsidP="00CC4702">
      <w:pPr>
        <w:pStyle w:val="ListParagraph"/>
        <w:numPr>
          <w:ilvl w:val="1"/>
          <w:numId w:val="24"/>
        </w:numPr>
        <w:tabs>
          <w:tab w:val="left" w:pos="426"/>
          <w:tab w:val="left" w:pos="993"/>
          <w:tab w:val="left" w:pos="5529"/>
        </w:tabs>
        <w:spacing w:after="150" w:line="240" w:lineRule="auto"/>
        <w:ind w:right="44"/>
        <w:rPr>
          <w:color w:val="auto"/>
          <w:szCs w:val="20"/>
          <w:lang w:val="en-GB"/>
        </w:rPr>
      </w:pPr>
      <w:r w:rsidRPr="00D011FD">
        <w:rPr>
          <w:color w:val="auto"/>
          <w:szCs w:val="20"/>
          <w:lang w:val="en-GB"/>
        </w:rPr>
        <w:t>The Supplier shall ensure adherence to at least the following professional ethics and quality standards when providing the Services</w:t>
      </w:r>
      <w:r w:rsidR="00450D6B" w:rsidRPr="00AE7A8E">
        <w:rPr>
          <w:color w:val="auto"/>
          <w:szCs w:val="20"/>
          <w:lang w:val="en-GB"/>
        </w:rPr>
        <w:t xml:space="preserve">: </w:t>
      </w:r>
    </w:p>
    <w:p w14:paraId="22F29C10" w14:textId="327E231D" w:rsidR="00957F64" w:rsidRPr="00AE7A8E" w:rsidRDefault="00D011FD" w:rsidP="00AB57DB">
      <w:pPr>
        <w:pStyle w:val="ListParagraph"/>
        <w:numPr>
          <w:ilvl w:val="1"/>
          <w:numId w:val="24"/>
        </w:numPr>
        <w:tabs>
          <w:tab w:val="left" w:pos="426"/>
          <w:tab w:val="left" w:pos="993"/>
          <w:tab w:val="left" w:pos="5529"/>
        </w:tabs>
        <w:spacing w:after="150" w:line="240" w:lineRule="auto"/>
        <w:ind w:right="44"/>
        <w:rPr>
          <w:color w:val="auto"/>
          <w:szCs w:val="20"/>
          <w:lang w:val="en-GB"/>
        </w:rPr>
      </w:pPr>
      <w:r w:rsidRPr="00D011FD">
        <w:rPr>
          <w:color w:val="auto"/>
          <w:szCs w:val="20"/>
          <w:lang w:val="en-GB"/>
        </w:rPr>
        <w:t>The Supplier and/or the designated specialists shall always be reachable during regular working hours (from 8</w:t>
      </w:r>
      <w:r>
        <w:rPr>
          <w:color w:val="auto"/>
          <w:szCs w:val="20"/>
          <w:lang w:val="en-GB"/>
        </w:rPr>
        <w:t>.</w:t>
      </w:r>
      <w:r w:rsidRPr="00D011FD">
        <w:rPr>
          <w:color w:val="auto"/>
          <w:szCs w:val="20"/>
          <w:lang w:val="en-GB"/>
        </w:rPr>
        <w:t>00 to 17</w:t>
      </w:r>
      <w:r>
        <w:rPr>
          <w:color w:val="auto"/>
          <w:szCs w:val="20"/>
          <w:lang w:val="en-GB"/>
        </w:rPr>
        <w:t>.</w:t>
      </w:r>
      <w:r w:rsidRPr="00D011FD">
        <w:rPr>
          <w:color w:val="auto"/>
          <w:szCs w:val="20"/>
          <w:lang w:val="en-GB"/>
        </w:rPr>
        <w:t xml:space="preserve">00), and, upon prior agreement, at other times as well, and shall actively and clearly communicate with the Contracting </w:t>
      </w:r>
      <w:proofErr w:type="gramStart"/>
      <w:r w:rsidRPr="00D011FD">
        <w:rPr>
          <w:color w:val="auto"/>
          <w:szCs w:val="20"/>
          <w:lang w:val="en-GB"/>
        </w:rPr>
        <w:t>Authority</w:t>
      </w:r>
      <w:r w:rsidR="00893CB8" w:rsidRPr="00AE7A8E">
        <w:rPr>
          <w:color w:val="auto"/>
          <w:szCs w:val="20"/>
          <w:lang w:val="en-GB"/>
        </w:rPr>
        <w:t>;</w:t>
      </w:r>
      <w:proofErr w:type="gramEnd"/>
      <w:r w:rsidR="00893CB8" w:rsidRPr="00AE7A8E">
        <w:rPr>
          <w:color w:val="auto"/>
          <w:szCs w:val="20"/>
          <w:lang w:val="en-GB"/>
        </w:rPr>
        <w:t xml:space="preserve"> </w:t>
      </w:r>
    </w:p>
    <w:p w14:paraId="5CB2C7C0" w14:textId="0793F8F7" w:rsidR="00893CB8" w:rsidRPr="00AE7A8E" w:rsidRDefault="00D011FD" w:rsidP="00AB57DB">
      <w:pPr>
        <w:pStyle w:val="ListParagraph"/>
        <w:numPr>
          <w:ilvl w:val="1"/>
          <w:numId w:val="24"/>
        </w:numPr>
        <w:tabs>
          <w:tab w:val="left" w:pos="426"/>
          <w:tab w:val="left" w:pos="993"/>
          <w:tab w:val="left" w:pos="5529"/>
        </w:tabs>
        <w:spacing w:after="150" w:line="240" w:lineRule="auto"/>
        <w:ind w:right="44"/>
        <w:rPr>
          <w:color w:val="auto"/>
          <w:szCs w:val="20"/>
          <w:lang w:val="en-GB"/>
        </w:rPr>
      </w:pPr>
      <w:r w:rsidRPr="00D011FD">
        <w:rPr>
          <w:color w:val="auto"/>
          <w:szCs w:val="20"/>
          <w:lang w:val="en-GB"/>
        </w:rPr>
        <w:t>If the Supplier determines that the agreed number of hours for a particular assignment may be exceeded, it shall inform the Contracting Authority about the further execution of the order</w:t>
      </w:r>
      <w:r w:rsidR="00537AA2" w:rsidRPr="00AE7A8E">
        <w:rPr>
          <w:szCs w:val="20"/>
          <w:lang w:val="en-GB"/>
        </w:rPr>
        <w:t>.</w:t>
      </w:r>
    </w:p>
    <w:p w14:paraId="5A7AD573" w14:textId="59664620" w:rsidR="00021F1D" w:rsidRPr="00AE7A8E" w:rsidRDefault="001F3631" w:rsidP="00CC4702">
      <w:pPr>
        <w:numPr>
          <w:ilvl w:val="0"/>
          <w:numId w:val="24"/>
        </w:numPr>
        <w:pBdr>
          <w:top w:val="single" w:sz="8" w:space="0" w:color="000000"/>
          <w:bottom w:val="single" w:sz="8" w:space="0" w:color="000000"/>
        </w:pBdr>
        <w:tabs>
          <w:tab w:val="left" w:pos="1276"/>
          <w:tab w:val="left" w:pos="5529"/>
        </w:tabs>
        <w:spacing w:after="191" w:line="240" w:lineRule="auto"/>
        <w:jc w:val="left"/>
        <w:rPr>
          <w:color w:val="auto"/>
          <w:szCs w:val="20"/>
          <w:lang w:val="en-GB"/>
        </w:rPr>
      </w:pPr>
      <w:r>
        <w:rPr>
          <w:color w:val="auto"/>
          <w:szCs w:val="20"/>
          <w:lang w:val="en-GB"/>
        </w:rPr>
        <w:t>OBLIGATIONS OF THE CONTRACTING AUTHORITY</w:t>
      </w:r>
    </w:p>
    <w:p w14:paraId="3BD41F5B" w14:textId="399DD92A" w:rsidR="00BC3084" w:rsidRPr="00AE7A8E" w:rsidRDefault="001F3631" w:rsidP="00204415">
      <w:pPr>
        <w:pStyle w:val="ListParagraph"/>
        <w:numPr>
          <w:ilvl w:val="1"/>
          <w:numId w:val="24"/>
        </w:numPr>
        <w:tabs>
          <w:tab w:val="left" w:pos="993"/>
          <w:tab w:val="left" w:pos="5529"/>
        </w:tabs>
        <w:spacing w:after="150" w:line="240" w:lineRule="auto"/>
        <w:ind w:right="44"/>
        <w:rPr>
          <w:color w:val="auto"/>
          <w:szCs w:val="20"/>
          <w:lang w:val="en-GB"/>
        </w:rPr>
      </w:pPr>
      <w:r w:rsidRPr="001F3631">
        <w:rPr>
          <w:color w:val="auto"/>
          <w:szCs w:val="20"/>
          <w:lang w:val="en-GB"/>
        </w:rPr>
        <w:t xml:space="preserve">The Contracting Authority undertakes to settle payments in a timely manner, as stipulated in the Contract, for properly and timely provided Services, based on the invoices submitted by the Supplier, which are issued only </w:t>
      </w:r>
      <w:proofErr w:type="gramStart"/>
      <w:r w:rsidRPr="001F3631">
        <w:rPr>
          <w:color w:val="auto"/>
          <w:szCs w:val="20"/>
          <w:lang w:val="en-GB"/>
        </w:rPr>
        <w:t>on the basis of</w:t>
      </w:r>
      <w:proofErr w:type="gramEnd"/>
      <w:r w:rsidRPr="001F3631">
        <w:rPr>
          <w:color w:val="auto"/>
          <w:szCs w:val="20"/>
          <w:lang w:val="en-GB"/>
        </w:rPr>
        <w:t xml:space="preserve"> the Service reports </w:t>
      </w:r>
      <w:r>
        <w:rPr>
          <w:color w:val="auto"/>
          <w:szCs w:val="20"/>
          <w:lang w:val="en-GB"/>
        </w:rPr>
        <w:t xml:space="preserve">approved by the </w:t>
      </w:r>
      <w:r w:rsidRPr="001F3631">
        <w:rPr>
          <w:color w:val="auto"/>
          <w:szCs w:val="20"/>
          <w:lang w:val="en-GB"/>
        </w:rPr>
        <w:t>Contracting Authority</w:t>
      </w:r>
      <w:r w:rsidR="00C64CE7" w:rsidRPr="00AE7A8E">
        <w:rPr>
          <w:color w:val="auto"/>
          <w:szCs w:val="20"/>
          <w:lang w:val="en-GB"/>
        </w:rPr>
        <w:t>.</w:t>
      </w:r>
      <w:r w:rsidR="008445A1" w:rsidRPr="00AE7A8E">
        <w:rPr>
          <w:color w:val="auto"/>
          <w:szCs w:val="20"/>
          <w:lang w:val="en-GB"/>
        </w:rPr>
        <w:t xml:space="preserve"> </w:t>
      </w:r>
    </w:p>
    <w:p w14:paraId="29A73FF7" w14:textId="049B8AAA" w:rsidR="00021F1D" w:rsidRPr="00AE7A8E" w:rsidRDefault="001F3631" w:rsidP="00204415">
      <w:pPr>
        <w:pStyle w:val="ListParagraph"/>
        <w:numPr>
          <w:ilvl w:val="1"/>
          <w:numId w:val="24"/>
        </w:numPr>
        <w:tabs>
          <w:tab w:val="left" w:pos="993"/>
          <w:tab w:val="left" w:pos="5529"/>
        </w:tabs>
        <w:spacing w:after="150" w:line="240" w:lineRule="auto"/>
        <w:ind w:right="44"/>
        <w:rPr>
          <w:color w:val="auto"/>
          <w:szCs w:val="20"/>
          <w:lang w:val="en-GB"/>
        </w:rPr>
      </w:pPr>
      <w:r w:rsidRPr="001F3631">
        <w:rPr>
          <w:color w:val="auto"/>
          <w:szCs w:val="20"/>
          <w:lang w:val="en-GB"/>
        </w:rPr>
        <w:t>The Contracting Authority undertakes to cooperate with the Supplier and provide the Supplier with the available information necessary for the proper provision of the Services</w:t>
      </w:r>
      <w:r w:rsidR="00C64CE7" w:rsidRPr="00AE7A8E">
        <w:rPr>
          <w:color w:val="auto"/>
          <w:szCs w:val="20"/>
          <w:lang w:val="en-GB"/>
        </w:rPr>
        <w:t>.</w:t>
      </w:r>
      <w:r w:rsidR="008445A1" w:rsidRPr="00AE7A8E">
        <w:rPr>
          <w:color w:val="auto"/>
          <w:szCs w:val="20"/>
          <w:lang w:val="en-GB"/>
        </w:rPr>
        <w:t xml:space="preserve"> </w:t>
      </w:r>
    </w:p>
    <w:p w14:paraId="5BB2A5E4" w14:textId="6F930D31" w:rsidR="00A86336" w:rsidRPr="00AE7A8E" w:rsidRDefault="00A86336" w:rsidP="00A86336">
      <w:pPr>
        <w:pStyle w:val="ListParagraph"/>
        <w:tabs>
          <w:tab w:val="left" w:pos="993"/>
          <w:tab w:val="left" w:pos="5529"/>
        </w:tabs>
        <w:spacing w:after="150" w:line="240" w:lineRule="auto"/>
        <w:ind w:left="567" w:right="44" w:firstLine="0"/>
        <w:rPr>
          <w:color w:val="auto"/>
          <w:szCs w:val="20"/>
          <w:lang w:val="en-GB"/>
        </w:rPr>
      </w:pPr>
    </w:p>
    <w:p w14:paraId="538990CE" w14:textId="6D7A74C6" w:rsidR="00A86336" w:rsidRPr="00AE7A8E" w:rsidRDefault="001F3631" w:rsidP="00A86336">
      <w:pPr>
        <w:numPr>
          <w:ilvl w:val="0"/>
          <w:numId w:val="24"/>
        </w:numPr>
        <w:pBdr>
          <w:top w:val="single" w:sz="8" w:space="0" w:color="000000"/>
          <w:bottom w:val="single" w:sz="8" w:space="0" w:color="000000"/>
        </w:pBdr>
        <w:tabs>
          <w:tab w:val="left" w:pos="1276"/>
          <w:tab w:val="left" w:pos="5529"/>
        </w:tabs>
        <w:spacing w:after="191" w:line="240" w:lineRule="auto"/>
        <w:jc w:val="left"/>
        <w:rPr>
          <w:color w:val="auto"/>
          <w:szCs w:val="20"/>
          <w:lang w:val="en-GB"/>
        </w:rPr>
      </w:pPr>
      <w:r>
        <w:rPr>
          <w:color w:val="auto"/>
          <w:szCs w:val="20"/>
          <w:lang w:val="en-GB"/>
        </w:rPr>
        <w:t>GREEN PROCUREMENT REQUIREMENTS</w:t>
      </w:r>
    </w:p>
    <w:p w14:paraId="776E0A2E" w14:textId="34B22033" w:rsidR="00A86336" w:rsidRPr="00AE7A8E" w:rsidRDefault="001F3631" w:rsidP="00A6791A">
      <w:pPr>
        <w:pStyle w:val="ListParagraph"/>
        <w:numPr>
          <w:ilvl w:val="1"/>
          <w:numId w:val="24"/>
        </w:numPr>
        <w:tabs>
          <w:tab w:val="left" w:pos="993"/>
          <w:tab w:val="left" w:pos="5529"/>
        </w:tabs>
        <w:spacing w:after="150" w:line="240" w:lineRule="auto"/>
        <w:ind w:right="44"/>
        <w:rPr>
          <w:color w:val="auto"/>
          <w:szCs w:val="20"/>
          <w:lang w:val="en-GB"/>
        </w:rPr>
      </w:pPr>
      <w:r w:rsidRPr="001F3631">
        <w:rPr>
          <w:color w:val="auto"/>
          <w:szCs w:val="20"/>
          <w:lang w:val="en-GB"/>
        </w:rPr>
        <w:t>The Contracting Authority, in accordance with point 4.4.3 of Order No D1-508 ‘On the approval of the description of the procedure for the application of environmental criteria in green procurement’ of the Minister of Environment of the Republic of Lithuania of 28 June 2011 (revised by Order No. D1-401 of 13 December 2022), considers this procurement to be green procurement as it involves the acquisition of non-material (intellectual) services, unrelated to the creation of a material object, during the provision of which no significant negative environmental impact is anticipated, no pollution sources are created, and no waste is generated</w:t>
      </w:r>
      <w:r w:rsidR="008C2FED" w:rsidRPr="00AE7A8E">
        <w:rPr>
          <w:color w:val="auto"/>
          <w:szCs w:val="20"/>
          <w:lang w:val="en-GB"/>
        </w:rPr>
        <w:t>.</w:t>
      </w:r>
    </w:p>
    <w:p w14:paraId="355E3204" w14:textId="77777777" w:rsidR="00EF0BA1" w:rsidRPr="00AE7A8E" w:rsidRDefault="00EF0BA1" w:rsidP="00097A1A">
      <w:pPr>
        <w:tabs>
          <w:tab w:val="left" w:pos="5529"/>
        </w:tabs>
        <w:spacing w:after="0" w:line="240" w:lineRule="auto"/>
        <w:ind w:left="0" w:right="59" w:firstLine="0"/>
        <w:jc w:val="center"/>
        <w:rPr>
          <w:color w:val="auto"/>
          <w:szCs w:val="20"/>
          <w:lang w:val="en-GB"/>
        </w:rPr>
      </w:pPr>
    </w:p>
    <w:p w14:paraId="104DAD51" w14:textId="7860D1D1" w:rsidR="00021F1D" w:rsidRPr="00AE7A8E" w:rsidRDefault="00C64CE7" w:rsidP="00097A1A">
      <w:pPr>
        <w:tabs>
          <w:tab w:val="left" w:pos="5529"/>
        </w:tabs>
        <w:spacing w:after="0" w:line="240" w:lineRule="auto"/>
        <w:ind w:left="0" w:right="59" w:firstLine="0"/>
        <w:jc w:val="center"/>
        <w:rPr>
          <w:color w:val="auto"/>
          <w:szCs w:val="20"/>
          <w:lang w:val="en-GB"/>
        </w:rPr>
      </w:pPr>
      <w:r w:rsidRPr="00AE7A8E">
        <w:rPr>
          <w:color w:val="auto"/>
          <w:szCs w:val="20"/>
          <w:lang w:val="en-GB"/>
        </w:rPr>
        <w:t>______________</w:t>
      </w:r>
      <w:r w:rsidR="008445A1" w:rsidRPr="00AE7A8E">
        <w:rPr>
          <w:color w:val="auto"/>
          <w:szCs w:val="20"/>
          <w:lang w:val="en-GB"/>
        </w:rPr>
        <w:t xml:space="preserve"> </w:t>
      </w:r>
    </w:p>
    <w:sectPr w:rsidR="00021F1D" w:rsidRPr="00AE7A8E" w:rsidSect="00832316">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7FBD3" w14:textId="77777777" w:rsidR="00CA3C5A" w:rsidRDefault="00CA3C5A" w:rsidP="00C1720E">
      <w:pPr>
        <w:spacing w:after="0" w:line="240" w:lineRule="auto"/>
      </w:pPr>
      <w:r>
        <w:separator/>
      </w:r>
    </w:p>
  </w:endnote>
  <w:endnote w:type="continuationSeparator" w:id="0">
    <w:p w14:paraId="4CEC819F" w14:textId="77777777" w:rsidR="00CA3C5A" w:rsidRDefault="00CA3C5A" w:rsidP="00C1720E">
      <w:pPr>
        <w:spacing w:after="0" w:line="240" w:lineRule="auto"/>
      </w:pPr>
      <w:r>
        <w:continuationSeparator/>
      </w:r>
    </w:p>
  </w:endnote>
  <w:endnote w:type="continuationNotice" w:id="1">
    <w:p w14:paraId="2A43B9E9" w14:textId="77777777" w:rsidR="00CA3C5A" w:rsidRDefault="00CA3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1D0" w14:textId="77777777" w:rsidR="00B20D3E" w:rsidRDefault="00B2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2AD0F67" w14:paraId="3FC40A0F" w14:textId="77777777" w:rsidTr="00CA4F00">
      <w:trPr>
        <w:trHeight w:val="300"/>
      </w:trPr>
      <w:tc>
        <w:tcPr>
          <w:tcW w:w="3210" w:type="dxa"/>
        </w:tcPr>
        <w:p w14:paraId="570B556B" w14:textId="5EDCA36C" w:rsidR="02AD0F67" w:rsidRDefault="02AD0F67" w:rsidP="00CA4F00">
          <w:pPr>
            <w:pStyle w:val="Header"/>
            <w:ind w:left="-115"/>
            <w:jc w:val="left"/>
          </w:pPr>
        </w:p>
      </w:tc>
      <w:tc>
        <w:tcPr>
          <w:tcW w:w="3210" w:type="dxa"/>
        </w:tcPr>
        <w:p w14:paraId="770D2CCB" w14:textId="1F12E249" w:rsidR="02AD0F67" w:rsidRDefault="02AD0F67" w:rsidP="00CA4F00">
          <w:pPr>
            <w:pStyle w:val="Header"/>
            <w:jc w:val="center"/>
          </w:pPr>
        </w:p>
      </w:tc>
      <w:tc>
        <w:tcPr>
          <w:tcW w:w="3210" w:type="dxa"/>
        </w:tcPr>
        <w:p w14:paraId="3571766D" w14:textId="6A232787" w:rsidR="02AD0F67" w:rsidRDefault="02AD0F67" w:rsidP="00CA4F00">
          <w:pPr>
            <w:pStyle w:val="Header"/>
            <w:ind w:right="-115"/>
            <w:jc w:val="right"/>
          </w:pPr>
        </w:p>
      </w:tc>
    </w:tr>
  </w:tbl>
  <w:p w14:paraId="5B5C5FF4" w14:textId="3AFA4955" w:rsidR="02AD0F67" w:rsidRDefault="02AD0F67" w:rsidP="00CA4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2AD0F67" w14:paraId="193F482E" w14:textId="77777777" w:rsidTr="00CA4F00">
      <w:trPr>
        <w:trHeight w:val="300"/>
      </w:trPr>
      <w:tc>
        <w:tcPr>
          <w:tcW w:w="3210" w:type="dxa"/>
        </w:tcPr>
        <w:p w14:paraId="545D4A8C" w14:textId="686C104A" w:rsidR="02AD0F67" w:rsidRDefault="02AD0F67" w:rsidP="00CA4F00">
          <w:pPr>
            <w:pStyle w:val="Header"/>
            <w:ind w:left="-115"/>
            <w:jc w:val="left"/>
          </w:pPr>
        </w:p>
      </w:tc>
      <w:tc>
        <w:tcPr>
          <w:tcW w:w="3210" w:type="dxa"/>
        </w:tcPr>
        <w:p w14:paraId="6E70943D" w14:textId="27DF2FA2" w:rsidR="02AD0F67" w:rsidRDefault="02AD0F67" w:rsidP="00CA4F00">
          <w:pPr>
            <w:pStyle w:val="Header"/>
            <w:jc w:val="center"/>
          </w:pPr>
        </w:p>
      </w:tc>
      <w:tc>
        <w:tcPr>
          <w:tcW w:w="3210" w:type="dxa"/>
        </w:tcPr>
        <w:p w14:paraId="315F06A7" w14:textId="601B4828" w:rsidR="02AD0F67" w:rsidRDefault="02AD0F67" w:rsidP="00CA4F00">
          <w:pPr>
            <w:pStyle w:val="Header"/>
            <w:ind w:right="-115"/>
            <w:jc w:val="right"/>
          </w:pPr>
        </w:p>
      </w:tc>
    </w:tr>
  </w:tbl>
  <w:p w14:paraId="095241F9" w14:textId="6D00E6E2" w:rsidR="02AD0F67" w:rsidRDefault="02AD0F67" w:rsidP="00CA4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CF9AF" w14:textId="77777777" w:rsidR="00CA3C5A" w:rsidRDefault="00CA3C5A" w:rsidP="00C1720E">
      <w:pPr>
        <w:spacing w:after="0" w:line="240" w:lineRule="auto"/>
      </w:pPr>
      <w:r>
        <w:separator/>
      </w:r>
    </w:p>
  </w:footnote>
  <w:footnote w:type="continuationSeparator" w:id="0">
    <w:p w14:paraId="2BAF32D4" w14:textId="77777777" w:rsidR="00CA3C5A" w:rsidRDefault="00CA3C5A" w:rsidP="00C1720E">
      <w:pPr>
        <w:spacing w:after="0" w:line="240" w:lineRule="auto"/>
      </w:pPr>
      <w:r>
        <w:continuationSeparator/>
      </w:r>
    </w:p>
  </w:footnote>
  <w:footnote w:type="continuationNotice" w:id="1">
    <w:p w14:paraId="0C15CDD2" w14:textId="77777777" w:rsidR="00CA3C5A" w:rsidRDefault="00CA3C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5DD2" w14:textId="77777777" w:rsidR="00B20D3E" w:rsidRDefault="00B2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1615" w14:textId="493325B3" w:rsidR="008445A1" w:rsidRDefault="003A5A69" w:rsidP="00B20D3E">
    <w:pPr>
      <w:pStyle w:val="Header"/>
      <w:ind w:left="0" w:firstLine="0"/>
      <w:jc w:val="center"/>
    </w:pPr>
    <w:r>
      <w:tab/>
    </w:r>
    <w:sdt>
      <w:sdtPr>
        <w:id w:val="1992446275"/>
        <w:docPartObj>
          <w:docPartGallery w:val="Page Numbers (Top of Page)"/>
          <w:docPartUnique/>
        </w:docPartObj>
      </w:sdtPr>
      <w:sdtEndPr>
        <w:rPr>
          <w:noProof/>
        </w:rPr>
      </w:sdtEndPr>
      <w:sdtContent>
        <w:r w:rsidR="008445A1">
          <w:fldChar w:fldCharType="begin"/>
        </w:r>
        <w:r w:rsidR="008445A1">
          <w:instrText xml:space="preserve"> PAGE   \* MERGEFORMAT </w:instrText>
        </w:r>
        <w:r w:rsidR="008445A1">
          <w:fldChar w:fldCharType="separate"/>
        </w:r>
        <w:r w:rsidR="008445A1">
          <w:rPr>
            <w:noProof/>
          </w:rPr>
          <w:t>5</w:t>
        </w:r>
        <w:r w:rsidR="008445A1">
          <w:rPr>
            <w:noProof/>
          </w:rPr>
          <w:fldChar w:fldCharType="end"/>
        </w:r>
      </w:sdtContent>
    </w:sdt>
    <w:r>
      <w:rPr>
        <w:noProof/>
      </w:rPr>
      <w:tab/>
    </w:r>
  </w:p>
  <w:p w14:paraId="3F119752" w14:textId="77777777" w:rsidR="008445A1" w:rsidRDefault="008445A1" w:rsidP="00A81EE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25C5" w14:textId="77777777" w:rsidR="003A5A69" w:rsidRDefault="003A5A69" w:rsidP="003A5A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7296"/>
    <w:multiLevelType w:val="hybridMultilevel"/>
    <w:tmpl w:val="F6629B5A"/>
    <w:lvl w:ilvl="0" w:tplc="5470DDDE">
      <w:start w:val="1"/>
      <w:numFmt w:val="bullet"/>
      <w:lvlText w:val="·"/>
      <w:lvlJc w:val="left"/>
      <w:pPr>
        <w:ind w:left="720" w:hanging="360"/>
      </w:pPr>
      <w:rPr>
        <w:rFonts w:ascii="Symbol" w:hAnsi="Symbol" w:hint="default"/>
      </w:rPr>
    </w:lvl>
    <w:lvl w:ilvl="1" w:tplc="35B6E52A">
      <w:start w:val="1"/>
      <w:numFmt w:val="bullet"/>
      <w:lvlText w:val="o"/>
      <w:lvlJc w:val="left"/>
      <w:pPr>
        <w:ind w:left="1440" w:hanging="360"/>
      </w:pPr>
      <w:rPr>
        <w:rFonts w:ascii="Courier New" w:hAnsi="Courier New" w:hint="default"/>
      </w:rPr>
    </w:lvl>
    <w:lvl w:ilvl="2" w:tplc="41E0BA6A">
      <w:start w:val="1"/>
      <w:numFmt w:val="bullet"/>
      <w:lvlText w:val=""/>
      <w:lvlJc w:val="left"/>
      <w:pPr>
        <w:ind w:left="2160" w:hanging="360"/>
      </w:pPr>
      <w:rPr>
        <w:rFonts w:ascii="Wingdings" w:hAnsi="Wingdings" w:hint="default"/>
      </w:rPr>
    </w:lvl>
    <w:lvl w:ilvl="3" w:tplc="1F44D33C">
      <w:start w:val="1"/>
      <w:numFmt w:val="bullet"/>
      <w:lvlText w:val=""/>
      <w:lvlJc w:val="left"/>
      <w:pPr>
        <w:ind w:left="2880" w:hanging="360"/>
      </w:pPr>
      <w:rPr>
        <w:rFonts w:ascii="Symbol" w:hAnsi="Symbol" w:hint="default"/>
      </w:rPr>
    </w:lvl>
    <w:lvl w:ilvl="4" w:tplc="3A507FB8">
      <w:start w:val="1"/>
      <w:numFmt w:val="bullet"/>
      <w:lvlText w:val="o"/>
      <w:lvlJc w:val="left"/>
      <w:pPr>
        <w:ind w:left="3600" w:hanging="360"/>
      </w:pPr>
      <w:rPr>
        <w:rFonts w:ascii="Courier New" w:hAnsi="Courier New" w:hint="default"/>
      </w:rPr>
    </w:lvl>
    <w:lvl w:ilvl="5" w:tplc="1932DD34">
      <w:start w:val="1"/>
      <w:numFmt w:val="bullet"/>
      <w:lvlText w:val=""/>
      <w:lvlJc w:val="left"/>
      <w:pPr>
        <w:ind w:left="4320" w:hanging="360"/>
      </w:pPr>
      <w:rPr>
        <w:rFonts w:ascii="Wingdings" w:hAnsi="Wingdings" w:hint="default"/>
      </w:rPr>
    </w:lvl>
    <w:lvl w:ilvl="6" w:tplc="D5F24C20">
      <w:start w:val="1"/>
      <w:numFmt w:val="bullet"/>
      <w:lvlText w:val=""/>
      <w:lvlJc w:val="left"/>
      <w:pPr>
        <w:ind w:left="5040" w:hanging="360"/>
      </w:pPr>
      <w:rPr>
        <w:rFonts w:ascii="Symbol" w:hAnsi="Symbol" w:hint="default"/>
      </w:rPr>
    </w:lvl>
    <w:lvl w:ilvl="7" w:tplc="E79E40DC">
      <w:start w:val="1"/>
      <w:numFmt w:val="bullet"/>
      <w:lvlText w:val="o"/>
      <w:lvlJc w:val="left"/>
      <w:pPr>
        <w:ind w:left="5760" w:hanging="360"/>
      </w:pPr>
      <w:rPr>
        <w:rFonts w:ascii="Courier New" w:hAnsi="Courier New" w:hint="default"/>
      </w:rPr>
    </w:lvl>
    <w:lvl w:ilvl="8" w:tplc="9A401596">
      <w:start w:val="1"/>
      <w:numFmt w:val="bullet"/>
      <w:lvlText w:val=""/>
      <w:lvlJc w:val="left"/>
      <w:pPr>
        <w:ind w:left="6480" w:hanging="360"/>
      </w:pPr>
      <w:rPr>
        <w:rFonts w:ascii="Wingdings" w:hAnsi="Wingdings" w:hint="default"/>
      </w:rPr>
    </w:lvl>
  </w:abstractNum>
  <w:abstractNum w:abstractNumId="1" w15:restartNumberingAfterBreak="0">
    <w:nsid w:val="02DB2997"/>
    <w:multiLevelType w:val="multilevel"/>
    <w:tmpl w:val="DC36ABA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85418"/>
    <w:multiLevelType w:val="multilevel"/>
    <w:tmpl w:val="D5DCDA9A"/>
    <w:lvl w:ilvl="0">
      <w:start w:val="5"/>
      <w:numFmt w:val="decimal"/>
      <w:lvlText w:val="%1."/>
      <w:lvlJc w:val="left"/>
      <w:pPr>
        <w:ind w:left="408" w:hanging="408"/>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59E3F45"/>
    <w:multiLevelType w:val="hybridMultilevel"/>
    <w:tmpl w:val="7CC887FC"/>
    <w:lvl w:ilvl="0" w:tplc="5A18D55A">
      <w:numFmt w:val="none"/>
      <w:lvlText w:val=""/>
      <w:lvlJc w:val="left"/>
      <w:pPr>
        <w:tabs>
          <w:tab w:val="num" w:pos="360"/>
        </w:tabs>
      </w:pPr>
    </w:lvl>
    <w:lvl w:ilvl="1" w:tplc="86E6C576">
      <w:start w:val="1"/>
      <w:numFmt w:val="lowerLetter"/>
      <w:lvlText w:val="%2."/>
      <w:lvlJc w:val="left"/>
      <w:pPr>
        <w:ind w:left="1363" w:hanging="360"/>
      </w:pPr>
    </w:lvl>
    <w:lvl w:ilvl="2" w:tplc="BA863FD4">
      <w:start w:val="1"/>
      <w:numFmt w:val="lowerRoman"/>
      <w:lvlText w:val="%3."/>
      <w:lvlJc w:val="right"/>
      <w:pPr>
        <w:ind w:left="2083" w:hanging="180"/>
      </w:pPr>
    </w:lvl>
    <w:lvl w:ilvl="3" w:tplc="F3464E66">
      <w:start w:val="1"/>
      <w:numFmt w:val="decimal"/>
      <w:lvlText w:val="%4."/>
      <w:lvlJc w:val="left"/>
      <w:pPr>
        <w:ind w:left="2803" w:hanging="360"/>
      </w:pPr>
    </w:lvl>
    <w:lvl w:ilvl="4" w:tplc="20687DEE">
      <w:start w:val="1"/>
      <w:numFmt w:val="lowerLetter"/>
      <w:lvlText w:val="%5."/>
      <w:lvlJc w:val="left"/>
      <w:pPr>
        <w:ind w:left="3523" w:hanging="360"/>
      </w:pPr>
    </w:lvl>
    <w:lvl w:ilvl="5" w:tplc="B67E6E82">
      <w:start w:val="1"/>
      <w:numFmt w:val="lowerRoman"/>
      <w:lvlText w:val="%6."/>
      <w:lvlJc w:val="right"/>
      <w:pPr>
        <w:ind w:left="4243" w:hanging="180"/>
      </w:pPr>
    </w:lvl>
    <w:lvl w:ilvl="6" w:tplc="D0748DB4">
      <w:start w:val="1"/>
      <w:numFmt w:val="decimal"/>
      <w:lvlText w:val="%7."/>
      <w:lvlJc w:val="left"/>
      <w:pPr>
        <w:ind w:left="4963" w:hanging="360"/>
      </w:pPr>
    </w:lvl>
    <w:lvl w:ilvl="7" w:tplc="C3DC5FA4">
      <w:start w:val="1"/>
      <w:numFmt w:val="lowerLetter"/>
      <w:lvlText w:val="%8."/>
      <w:lvlJc w:val="left"/>
      <w:pPr>
        <w:ind w:left="5683" w:hanging="360"/>
      </w:pPr>
    </w:lvl>
    <w:lvl w:ilvl="8" w:tplc="B11AD4A4">
      <w:start w:val="1"/>
      <w:numFmt w:val="lowerRoman"/>
      <w:lvlText w:val="%9."/>
      <w:lvlJc w:val="right"/>
      <w:pPr>
        <w:ind w:left="6403" w:hanging="180"/>
      </w:pPr>
    </w:lvl>
  </w:abstractNum>
  <w:abstractNum w:abstractNumId="4" w15:restartNumberingAfterBreak="0">
    <w:nsid w:val="0A8F397C"/>
    <w:multiLevelType w:val="hybridMultilevel"/>
    <w:tmpl w:val="F1526520"/>
    <w:lvl w:ilvl="0" w:tplc="0450F4CA">
      <w:start w:val="6"/>
      <w:numFmt w:val="decimal"/>
      <w:lvlText w:val="%1."/>
      <w:lvlJc w:val="left"/>
      <w:pPr>
        <w:ind w:left="283"/>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6A72314A">
      <w:start w:val="1"/>
      <w:numFmt w:val="lowerLetter"/>
      <w:lvlText w:val="%2"/>
      <w:lvlJc w:val="left"/>
      <w:pPr>
        <w:ind w:left="108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2" w:tplc="54780156">
      <w:start w:val="1"/>
      <w:numFmt w:val="lowerRoman"/>
      <w:lvlText w:val="%3"/>
      <w:lvlJc w:val="left"/>
      <w:pPr>
        <w:ind w:left="180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3" w:tplc="A528A03A">
      <w:start w:val="1"/>
      <w:numFmt w:val="decimal"/>
      <w:lvlText w:val="%4"/>
      <w:lvlJc w:val="left"/>
      <w:pPr>
        <w:ind w:left="252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4" w:tplc="4F5E2C84">
      <w:start w:val="1"/>
      <w:numFmt w:val="lowerLetter"/>
      <w:lvlText w:val="%5"/>
      <w:lvlJc w:val="left"/>
      <w:pPr>
        <w:ind w:left="324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5" w:tplc="2402AA2C">
      <w:start w:val="1"/>
      <w:numFmt w:val="lowerRoman"/>
      <w:lvlText w:val="%6"/>
      <w:lvlJc w:val="left"/>
      <w:pPr>
        <w:ind w:left="396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6" w:tplc="ECBCA1E6">
      <w:start w:val="1"/>
      <w:numFmt w:val="decimal"/>
      <w:lvlText w:val="%7"/>
      <w:lvlJc w:val="left"/>
      <w:pPr>
        <w:ind w:left="468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7" w:tplc="99FCC0F0">
      <w:start w:val="1"/>
      <w:numFmt w:val="lowerLetter"/>
      <w:lvlText w:val="%8"/>
      <w:lvlJc w:val="left"/>
      <w:pPr>
        <w:ind w:left="540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8" w:tplc="3DB4B450">
      <w:start w:val="1"/>
      <w:numFmt w:val="lowerRoman"/>
      <w:lvlText w:val="%9"/>
      <w:lvlJc w:val="left"/>
      <w:pPr>
        <w:ind w:left="612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abstractNum>
  <w:abstractNum w:abstractNumId="5" w15:restartNumberingAfterBreak="0">
    <w:nsid w:val="11F474B7"/>
    <w:multiLevelType w:val="multilevel"/>
    <w:tmpl w:val="C6D686C8"/>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1211" w:hanging="360"/>
      </w:pPr>
      <w:rPr>
        <w:rFonts w:hint="default"/>
        <w:color w:val="000000" w:themeColor="text1"/>
        <w:sz w:val="24"/>
        <w:szCs w:val="24"/>
      </w:rPr>
    </w:lvl>
    <w:lvl w:ilvl="2">
      <w:start w:val="1"/>
      <w:numFmt w:val="decimal"/>
      <w:lvlText w:val="%1.%2.%3."/>
      <w:lvlJc w:val="left"/>
      <w:pPr>
        <w:ind w:left="2422" w:hanging="720"/>
      </w:pPr>
      <w:rPr>
        <w:rFonts w:hint="default"/>
        <w:color w:val="000000" w:themeColor="text1"/>
        <w:sz w:val="24"/>
        <w:szCs w:val="24"/>
      </w:rPr>
    </w:lvl>
    <w:lvl w:ilvl="3">
      <w:start w:val="1"/>
      <w:numFmt w:val="decimal"/>
      <w:lvlText w:val="%1.%2.%3.%4."/>
      <w:lvlJc w:val="left"/>
      <w:pPr>
        <w:ind w:left="3273" w:hanging="720"/>
      </w:pPr>
      <w:rPr>
        <w:rFonts w:hint="default"/>
        <w:color w:val="000000" w:themeColor="text1"/>
        <w:sz w:val="24"/>
        <w:szCs w:val="24"/>
      </w:rPr>
    </w:lvl>
    <w:lvl w:ilvl="4">
      <w:start w:val="1"/>
      <w:numFmt w:val="decimal"/>
      <w:lvlText w:val="%1.%2.%3.%4.%5."/>
      <w:lvlJc w:val="left"/>
      <w:pPr>
        <w:ind w:left="2640" w:hanging="1080"/>
      </w:pPr>
      <w:rPr>
        <w:rFonts w:hint="default"/>
        <w:color w:val="000000" w:themeColor="text1"/>
        <w:sz w:val="24"/>
        <w:szCs w:val="24"/>
      </w:rPr>
    </w:lvl>
    <w:lvl w:ilvl="5">
      <w:start w:val="1"/>
      <w:numFmt w:val="decimal"/>
      <w:lvlText w:val="%1.%2.%3.%4.%5.%6."/>
      <w:lvlJc w:val="left"/>
      <w:pPr>
        <w:ind w:left="5335" w:hanging="1080"/>
      </w:pPr>
      <w:rPr>
        <w:rFonts w:hint="default"/>
        <w:color w:val="000000" w:themeColor="text1"/>
        <w:sz w:val="22"/>
      </w:rPr>
    </w:lvl>
    <w:lvl w:ilvl="6">
      <w:start w:val="1"/>
      <w:numFmt w:val="decimal"/>
      <w:lvlText w:val="%1.%2.%3.%4.%5.%6.%7."/>
      <w:lvlJc w:val="left"/>
      <w:pPr>
        <w:ind w:left="6546" w:hanging="1440"/>
      </w:pPr>
      <w:rPr>
        <w:rFonts w:hint="default"/>
        <w:color w:val="000000" w:themeColor="text1"/>
        <w:sz w:val="22"/>
      </w:rPr>
    </w:lvl>
    <w:lvl w:ilvl="7">
      <w:start w:val="1"/>
      <w:numFmt w:val="decimal"/>
      <w:lvlText w:val="%1.%2.%3.%4.%5.%6.%7.%8."/>
      <w:lvlJc w:val="left"/>
      <w:pPr>
        <w:ind w:left="7397" w:hanging="1440"/>
      </w:pPr>
      <w:rPr>
        <w:rFonts w:hint="default"/>
        <w:color w:val="000000" w:themeColor="text1"/>
        <w:sz w:val="22"/>
      </w:rPr>
    </w:lvl>
    <w:lvl w:ilvl="8">
      <w:start w:val="1"/>
      <w:numFmt w:val="decimal"/>
      <w:lvlText w:val="%1.%2.%3.%4.%5.%6.%7.%8.%9."/>
      <w:lvlJc w:val="left"/>
      <w:pPr>
        <w:ind w:left="8608" w:hanging="1800"/>
      </w:pPr>
      <w:rPr>
        <w:rFonts w:hint="default"/>
        <w:color w:val="000000" w:themeColor="text1"/>
        <w:sz w:val="22"/>
      </w:rPr>
    </w:lvl>
  </w:abstractNum>
  <w:abstractNum w:abstractNumId="6" w15:restartNumberingAfterBreak="0">
    <w:nsid w:val="2361D7F6"/>
    <w:multiLevelType w:val="hybridMultilevel"/>
    <w:tmpl w:val="639CF148"/>
    <w:lvl w:ilvl="0" w:tplc="2048C118">
      <w:numFmt w:val="none"/>
      <w:lvlText w:val=""/>
      <w:lvlJc w:val="left"/>
      <w:pPr>
        <w:tabs>
          <w:tab w:val="num" w:pos="360"/>
        </w:tabs>
      </w:pPr>
    </w:lvl>
    <w:lvl w:ilvl="1" w:tplc="67FCC192">
      <w:start w:val="1"/>
      <w:numFmt w:val="lowerLetter"/>
      <w:lvlText w:val="%2."/>
      <w:lvlJc w:val="left"/>
      <w:pPr>
        <w:ind w:left="1363" w:hanging="360"/>
      </w:pPr>
    </w:lvl>
    <w:lvl w:ilvl="2" w:tplc="B3043804">
      <w:start w:val="1"/>
      <w:numFmt w:val="lowerRoman"/>
      <w:lvlText w:val="%3."/>
      <w:lvlJc w:val="right"/>
      <w:pPr>
        <w:ind w:left="2083" w:hanging="180"/>
      </w:pPr>
    </w:lvl>
    <w:lvl w:ilvl="3" w:tplc="44D28210">
      <w:start w:val="1"/>
      <w:numFmt w:val="decimal"/>
      <w:lvlText w:val="%4."/>
      <w:lvlJc w:val="left"/>
      <w:pPr>
        <w:ind w:left="2803" w:hanging="360"/>
      </w:pPr>
    </w:lvl>
    <w:lvl w:ilvl="4" w:tplc="31BC4B30">
      <w:start w:val="1"/>
      <w:numFmt w:val="lowerLetter"/>
      <w:lvlText w:val="%5."/>
      <w:lvlJc w:val="left"/>
      <w:pPr>
        <w:ind w:left="3523" w:hanging="360"/>
      </w:pPr>
    </w:lvl>
    <w:lvl w:ilvl="5" w:tplc="F27631E6">
      <w:start w:val="1"/>
      <w:numFmt w:val="lowerRoman"/>
      <w:lvlText w:val="%6."/>
      <w:lvlJc w:val="right"/>
      <w:pPr>
        <w:ind w:left="4243" w:hanging="180"/>
      </w:pPr>
    </w:lvl>
    <w:lvl w:ilvl="6" w:tplc="A412C1E4">
      <w:start w:val="1"/>
      <w:numFmt w:val="decimal"/>
      <w:lvlText w:val="%7."/>
      <w:lvlJc w:val="left"/>
      <w:pPr>
        <w:ind w:left="4963" w:hanging="360"/>
      </w:pPr>
    </w:lvl>
    <w:lvl w:ilvl="7" w:tplc="F5206910">
      <w:start w:val="1"/>
      <w:numFmt w:val="lowerLetter"/>
      <w:lvlText w:val="%8."/>
      <w:lvlJc w:val="left"/>
      <w:pPr>
        <w:ind w:left="5683" w:hanging="360"/>
      </w:pPr>
    </w:lvl>
    <w:lvl w:ilvl="8" w:tplc="EB1E7208">
      <w:start w:val="1"/>
      <w:numFmt w:val="lowerRoman"/>
      <w:lvlText w:val="%9."/>
      <w:lvlJc w:val="right"/>
      <w:pPr>
        <w:ind w:left="6403" w:hanging="180"/>
      </w:pPr>
    </w:lvl>
  </w:abstractNum>
  <w:abstractNum w:abstractNumId="7" w15:restartNumberingAfterBreak="0">
    <w:nsid w:val="295D0E8D"/>
    <w:multiLevelType w:val="multilevel"/>
    <w:tmpl w:val="D34C9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624052"/>
    <w:multiLevelType w:val="multilevel"/>
    <w:tmpl w:val="0EA667AE"/>
    <w:lvl w:ilvl="0">
      <w:start w:val="1"/>
      <w:numFmt w:val="decimal"/>
      <w:suff w:val="space"/>
      <w:lvlText w:val="%1."/>
      <w:lvlJc w:val="left"/>
      <w:pPr>
        <w:ind w:left="283"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suff w:val="space"/>
      <w:lvlText w:val="%1.%2."/>
      <w:lvlJc w:val="left"/>
      <w:pPr>
        <w:ind w:left="993" w:firstLine="56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suff w:val="space"/>
      <w:lvlText w:val="%1.%2.%3."/>
      <w:lvlJc w:val="left"/>
      <w:pPr>
        <w:ind w:left="0" w:firstLine="56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D1610F"/>
    <w:multiLevelType w:val="multilevel"/>
    <w:tmpl w:val="3C342788"/>
    <w:lvl w:ilvl="0">
      <w:start w:val="1"/>
      <w:numFmt w:val="decimal"/>
      <w:suff w:val="space"/>
      <w:lvlText w:val="%1."/>
      <w:lvlJc w:val="left"/>
      <w:pPr>
        <w:ind w:left="283"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suff w:val="space"/>
      <w:lvlText w:val="%1.%2."/>
      <w:lvlJc w:val="left"/>
      <w:pPr>
        <w:ind w:left="3828" w:firstLine="56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1.%2.%3."/>
      <w:lvlJc w:val="left"/>
      <w:pPr>
        <w:ind w:left="0" w:firstLine="567"/>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7BA637"/>
    <w:multiLevelType w:val="hybridMultilevel"/>
    <w:tmpl w:val="04E65C8E"/>
    <w:lvl w:ilvl="0" w:tplc="3800E9F6">
      <w:start w:val="1"/>
      <w:numFmt w:val="bullet"/>
      <w:lvlText w:val="·"/>
      <w:lvlJc w:val="left"/>
      <w:pPr>
        <w:ind w:left="720" w:hanging="360"/>
      </w:pPr>
      <w:rPr>
        <w:rFonts w:ascii="Symbol" w:hAnsi="Symbol" w:hint="default"/>
      </w:rPr>
    </w:lvl>
    <w:lvl w:ilvl="1" w:tplc="05E4615C">
      <w:start w:val="1"/>
      <w:numFmt w:val="bullet"/>
      <w:lvlText w:val="o"/>
      <w:lvlJc w:val="left"/>
      <w:pPr>
        <w:ind w:left="1440" w:hanging="360"/>
      </w:pPr>
      <w:rPr>
        <w:rFonts w:ascii="Courier New" w:hAnsi="Courier New" w:hint="default"/>
      </w:rPr>
    </w:lvl>
    <w:lvl w:ilvl="2" w:tplc="67521B6A">
      <w:start w:val="1"/>
      <w:numFmt w:val="bullet"/>
      <w:lvlText w:val=""/>
      <w:lvlJc w:val="left"/>
      <w:pPr>
        <w:ind w:left="2160" w:hanging="360"/>
      </w:pPr>
      <w:rPr>
        <w:rFonts w:ascii="Wingdings" w:hAnsi="Wingdings" w:hint="default"/>
      </w:rPr>
    </w:lvl>
    <w:lvl w:ilvl="3" w:tplc="1FE64254">
      <w:start w:val="1"/>
      <w:numFmt w:val="bullet"/>
      <w:lvlText w:val=""/>
      <w:lvlJc w:val="left"/>
      <w:pPr>
        <w:ind w:left="2880" w:hanging="360"/>
      </w:pPr>
      <w:rPr>
        <w:rFonts w:ascii="Symbol" w:hAnsi="Symbol" w:hint="default"/>
      </w:rPr>
    </w:lvl>
    <w:lvl w:ilvl="4" w:tplc="11BE284A">
      <w:start w:val="1"/>
      <w:numFmt w:val="bullet"/>
      <w:lvlText w:val="o"/>
      <w:lvlJc w:val="left"/>
      <w:pPr>
        <w:ind w:left="3600" w:hanging="360"/>
      </w:pPr>
      <w:rPr>
        <w:rFonts w:ascii="Courier New" w:hAnsi="Courier New" w:hint="default"/>
      </w:rPr>
    </w:lvl>
    <w:lvl w:ilvl="5" w:tplc="F9B07908">
      <w:start w:val="1"/>
      <w:numFmt w:val="bullet"/>
      <w:lvlText w:val=""/>
      <w:lvlJc w:val="left"/>
      <w:pPr>
        <w:ind w:left="4320" w:hanging="360"/>
      </w:pPr>
      <w:rPr>
        <w:rFonts w:ascii="Wingdings" w:hAnsi="Wingdings" w:hint="default"/>
      </w:rPr>
    </w:lvl>
    <w:lvl w:ilvl="6" w:tplc="A4025A00">
      <w:start w:val="1"/>
      <w:numFmt w:val="bullet"/>
      <w:lvlText w:val=""/>
      <w:lvlJc w:val="left"/>
      <w:pPr>
        <w:ind w:left="5040" w:hanging="360"/>
      </w:pPr>
      <w:rPr>
        <w:rFonts w:ascii="Symbol" w:hAnsi="Symbol" w:hint="default"/>
      </w:rPr>
    </w:lvl>
    <w:lvl w:ilvl="7" w:tplc="42E847CC">
      <w:start w:val="1"/>
      <w:numFmt w:val="bullet"/>
      <w:lvlText w:val="o"/>
      <w:lvlJc w:val="left"/>
      <w:pPr>
        <w:ind w:left="5760" w:hanging="360"/>
      </w:pPr>
      <w:rPr>
        <w:rFonts w:ascii="Courier New" w:hAnsi="Courier New" w:hint="default"/>
      </w:rPr>
    </w:lvl>
    <w:lvl w:ilvl="8" w:tplc="F28C85AE">
      <w:start w:val="1"/>
      <w:numFmt w:val="bullet"/>
      <w:lvlText w:val=""/>
      <w:lvlJc w:val="left"/>
      <w:pPr>
        <w:ind w:left="6480" w:hanging="360"/>
      </w:pPr>
      <w:rPr>
        <w:rFonts w:ascii="Wingdings" w:hAnsi="Wingdings" w:hint="default"/>
      </w:rPr>
    </w:lvl>
  </w:abstractNum>
  <w:abstractNum w:abstractNumId="11" w15:restartNumberingAfterBreak="0">
    <w:nsid w:val="380A0B90"/>
    <w:multiLevelType w:val="multilevel"/>
    <w:tmpl w:val="C488275E"/>
    <w:lvl w:ilvl="0">
      <w:start w:val="1"/>
      <w:numFmt w:val="decimal"/>
      <w:lvlText w:val="%1."/>
      <w:lvlJc w:val="left"/>
      <w:pPr>
        <w:ind w:left="644" w:hanging="360"/>
      </w:pPr>
      <w:rPr>
        <w:b/>
      </w:rPr>
    </w:lvl>
    <w:lvl w:ilvl="1">
      <w:start w:val="1"/>
      <w:numFmt w:val="decimal"/>
      <w:lvlText w:val="%1.%2."/>
      <w:lvlJc w:val="left"/>
      <w:pPr>
        <w:ind w:left="1211" w:hanging="360"/>
      </w:pPr>
      <w:rPr>
        <w:b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3C4C02F0"/>
    <w:multiLevelType w:val="hybridMultilevel"/>
    <w:tmpl w:val="135CFC0A"/>
    <w:lvl w:ilvl="0" w:tplc="FFFFFFFF">
      <w:start w:val="4"/>
      <w:numFmt w:val="bullet"/>
      <w:lvlText w:val="-"/>
      <w:lvlJc w:val="left"/>
      <w:pPr>
        <w:ind w:left="643" w:hanging="360"/>
      </w:pPr>
      <w:rPr>
        <w:rFonts w:ascii="Times New Roman" w:hAnsi="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3" w15:restartNumberingAfterBreak="0">
    <w:nsid w:val="3CE72D2E"/>
    <w:multiLevelType w:val="multilevel"/>
    <w:tmpl w:val="E9040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D2E8C5"/>
    <w:multiLevelType w:val="hybridMultilevel"/>
    <w:tmpl w:val="0FA8FD42"/>
    <w:lvl w:ilvl="0" w:tplc="93C80E70">
      <w:start w:val="1"/>
      <w:numFmt w:val="bullet"/>
      <w:lvlText w:val="·"/>
      <w:lvlJc w:val="left"/>
      <w:pPr>
        <w:ind w:left="643" w:hanging="360"/>
      </w:pPr>
      <w:rPr>
        <w:rFonts w:ascii="Symbol" w:hAnsi="Symbol" w:hint="default"/>
      </w:rPr>
    </w:lvl>
    <w:lvl w:ilvl="1" w:tplc="45C4D15E">
      <w:start w:val="1"/>
      <w:numFmt w:val="bullet"/>
      <w:lvlText w:val="o"/>
      <w:lvlJc w:val="left"/>
      <w:pPr>
        <w:ind w:left="1363" w:hanging="360"/>
      </w:pPr>
      <w:rPr>
        <w:rFonts w:ascii="Courier New" w:hAnsi="Courier New" w:hint="default"/>
      </w:rPr>
    </w:lvl>
    <w:lvl w:ilvl="2" w:tplc="ACA85862">
      <w:start w:val="1"/>
      <w:numFmt w:val="bullet"/>
      <w:lvlText w:val=""/>
      <w:lvlJc w:val="left"/>
      <w:pPr>
        <w:ind w:left="2083" w:hanging="360"/>
      </w:pPr>
      <w:rPr>
        <w:rFonts w:ascii="Wingdings" w:hAnsi="Wingdings" w:hint="default"/>
      </w:rPr>
    </w:lvl>
    <w:lvl w:ilvl="3" w:tplc="F91EA0D0">
      <w:start w:val="1"/>
      <w:numFmt w:val="bullet"/>
      <w:lvlText w:val=""/>
      <w:lvlJc w:val="left"/>
      <w:pPr>
        <w:ind w:left="2803" w:hanging="360"/>
      </w:pPr>
      <w:rPr>
        <w:rFonts w:ascii="Symbol" w:hAnsi="Symbol" w:hint="default"/>
      </w:rPr>
    </w:lvl>
    <w:lvl w:ilvl="4" w:tplc="D20495BC">
      <w:start w:val="1"/>
      <w:numFmt w:val="bullet"/>
      <w:lvlText w:val="o"/>
      <w:lvlJc w:val="left"/>
      <w:pPr>
        <w:ind w:left="3523" w:hanging="360"/>
      </w:pPr>
      <w:rPr>
        <w:rFonts w:ascii="Courier New" w:hAnsi="Courier New" w:hint="default"/>
      </w:rPr>
    </w:lvl>
    <w:lvl w:ilvl="5" w:tplc="E006FF5A">
      <w:start w:val="1"/>
      <w:numFmt w:val="bullet"/>
      <w:lvlText w:val=""/>
      <w:lvlJc w:val="left"/>
      <w:pPr>
        <w:ind w:left="4243" w:hanging="360"/>
      </w:pPr>
      <w:rPr>
        <w:rFonts w:ascii="Wingdings" w:hAnsi="Wingdings" w:hint="default"/>
      </w:rPr>
    </w:lvl>
    <w:lvl w:ilvl="6" w:tplc="B6C0692C">
      <w:start w:val="1"/>
      <w:numFmt w:val="bullet"/>
      <w:lvlText w:val=""/>
      <w:lvlJc w:val="left"/>
      <w:pPr>
        <w:ind w:left="4963" w:hanging="360"/>
      </w:pPr>
      <w:rPr>
        <w:rFonts w:ascii="Symbol" w:hAnsi="Symbol" w:hint="default"/>
      </w:rPr>
    </w:lvl>
    <w:lvl w:ilvl="7" w:tplc="2ADA3C74">
      <w:start w:val="1"/>
      <w:numFmt w:val="bullet"/>
      <w:lvlText w:val="o"/>
      <w:lvlJc w:val="left"/>
      <w:pPr>
        <w:ind w:left="5683" w:hanging="360"/>
      </w:pPr>
      <w:rPr>
        <w:rFonts w:ascii="Courier New" w:hAnsi="Courier New" w:hint="default"/>
      </w:rPr>
    </w:lvl>
    <w:lvl w:ilvl="8" w:tplc="8BEE9A42">
      <w:start w:val="1"/>
      <w:numFmt w:val="bullet"/>
      <w:lvlText w:val=""/>
      <w:lvlJc w:val="left"/>
      <w:pPr>
        <w:ind w:left="6403" w:hanging="360"/>
      </w:pPr>
      <w:rPr>
        <w:rFonts w:ascii="Wingdings" w:hAnsi="Wingdings" w:hint="default"/>
      </w:rPr>
    </w:lvl>
  </w:abstractNum>
  <w:abstractNum w:abstractNumId="16" w15:restartNumberingAfterBreak="0">
    <w:nsid w:val="4ED92939"/>
    <w:multiLevelType w:val="hybridMultilevel"/>
    <w:tmpl w:val="09009006"/>
    <w:lvl w:ilvl="0" w:tplc="C788666E">
      <w:start w:val="1"/>
      <w:numFmt w:val="bullet"/>
      <w:lvlText w:val="·"/>
      <w:lvlJc w:val="left"/>
      <w:pPr>
        <w:ind w:left="720" w:hanging="360"/>
      </w:pPr>
      <w:rPr>
        <w:rFonts w:ascii="Symbol" w:hAnsi="Symbol" w:hint="default"/>
      </w:rPr>
    </w:lvl>
    <w:lvl w:ilvl="1" w:tplc="E7F09976">
      <w:start w:val="1"/>
      <w:numFmt w:val="bullet"/>
      <w:lvlText w:val="o"/>
      <w:lvlJc w:val="left"/>
      <w:pPr>
        <w:ind w:left="1440" w:hanging="360"/>
      </w:pPr>
      <w:rPr>
        <w:rFonts w:ascii="Courier New" w:hAnsi="Courier New" w:hint="default"/>
      </w:rPr>
    </w:lvl>
    <w:lvl w:ilvl="2" w:tplc="EB442C08">
      <w:start w:val="1"/>
      <w:numFmt w:val="bullet"/>
      <w:lvlText w:val=""/>
      <w:lvlJc w:val="left"/>
      <w:pPr>
        <w:ind w:left="2160" w:hanging="360"/>
      </w:pPr>
      <w:rPr>
        <w:rFonts w:ascii="Wingdings" w:hAnsi="Wingdings" w:hint="default"/>
      </w:rPr>
    </w:lvl>
    <w:lvl w:ilvl="3" w:tplc="AC48C7EC">
      <w:start w:val="1"/>
      <w:numFmt w:val="bullet"/>
      <w:lvlText w:val=""/>
      <w:lvlJc w:val="left"/>
      <w:pPr>
        <w:ind w:left="2880" w:hanging="360"/>
      </w:pPr>
      <w:rPr>
        <w:rFonts w:ascii="Symbol" w:hAnsi="Symbol" w:hint="default"/>
      </w:rPr>
    </w:lvl>
    <w:lvl w:ilvl="4" w:tplc="377A9E2E">
      <w:start w:val="1"/>
      <w:numFmt w:val="bullet"/>
      <w:lvlText w:val="o"/>
      <w:lvlJc w:val="left"/>
      <w:pPr>
        <w:ind w:left="3600" w:hanging="360"/>
      </w:pPr>
      <w:rPr>
        <w:rFonts w:ascii="Courier New" w:hAnsi="Courier New" w:hint="default"/>
      </w:rPr>
    </w:lvl>
    <w:lvl w:ilvl="5" w:tplc="C552683E">
      <w:start w:val="1"/>
      <w:numFmt w:val="bullet"/>
      <w:lvlText w:val=""/>
      <w:lvlJc w:val="left"/>
      <w:pPr>
        <w:ind w:left="4320" w:hanging="360"/>
      </w:pPr>
      <w:rPr>
        <w:rFonts w:ascii="Wingdings" w:hAnsi="Wingdings" w:hint="default"/>
      </w:rPr>
    </w:lvl>
    <w:lvl w:ilvl="6" w:tplc="B3A0A88A">
      <w:start w:val="1"/>
      <w:numFmt w:val="bullet"/>
      <w:lvlText w:val=""/>
      <w:lvlJc w:val="left"/>
      <w:pPr>
        <w:ind w:left="5040" w:hanging="360"/>
      </w:pPr>
      <w:rPr>
        <w:rFonts w:ascii="Symbol" w:hAnsi="Symbol" w:hint="default"/>
      </w:rPr>
    </w:lvl>
    <w:lvl w:ilvl="7" w:tplc="6598CEAA">
      <w:start w:val="1"/>
      <w:numFmt w:val="bullet"/>
      <w:lvlText w:val="o"/>
      <w:lvlJc w:val="left"/>
      <w:pPr>
        <w:ind w:left="5760" w:hanging="360"/>
      </w:pPr>
      <w:rPr>
        <w:rFonts w:ascii="Courier New" w:hAnsi="Courier New" w:hint="default"/>
      </w:rPr>
    </w:lvl>
    <w:lvl w:ilvl="8" w:tplc="0DF48404">
      <w:start w:val="1"/>
      <w:numFmt w:val="bullet"/>
      <w:lvlText w:val=""/>
      <w:lvlJc w:val="left"/>
      <w:pPr>
        <w:ind w:left="6480" w:hanging="360"/>
      </w:pPr>
      <w:rPr>
        <w:rFonts w:ascii="Wingdings" w:hAnsi="Wingdings" w:hint="default"/>
      </w:rPr>
    </w:lvl>
  </w:abstractNum>
  <w:abstractNum w:abstractNumId="17" w15:restartNumberingAfterBreak="0">
    <w:nsid w:val="59D8B11A"/>
    <w:multiLevelType w:val="hybridMultilevel"/>
    <w:tmpl w:val="12602E7E"/>
    <w:lvl w:ilvl="0" w:tplc="E1483E74">
      <w:start w:val="1"/>
      <w:numFmt w:val="bullet"/>
      <w:lvlText w:val="·"/>
      <w:lvlJc w:val="left"/>
      <w:pPr>
        <w:ind w:left="643" w:hanging="360"/>
      </w:pPr>
      <w:rPr>
        <w:rFonts w:ascii="Symbol" w:hAnsi="Symbol" w:hint="default"/>
      </w:rPr>
    </w:lvl>
    <w:lvl w:ilvl="1" w:tplc="71683F1A">
      <w:start w:val="1"/>
      <w:numFmt w:val="bullet"/>
      <w:lvlText w:val="o"/>
      <w:lvlJc w:val="left"/>
      <w:pPr>
        <w:ind w:left="1363" w:hanging="360"/>
      </w:pPr>
      <w:rPr>
        <w:rFonts w:ascii="Courier New" w:hAnsi="Courier New" w:hint="default"/>
      </w:rPr>
    </w:lvl>
    <w:lvl w:ilvl="2" w:tplc="2C0E87E6">
      <w:start w:val="1"/>
      <w:numFmt w:val="bullet"/>
      <w:lvlText w:val=""/>
      <w:lvlJc w:val="left"/>
      <w:pPr>
        <w:ind w:left="2083" w:hanging="360"/>
      </w:pPr>
      <w:rPr>
        <w:rFonts w:ascii="Wingdings" w:hAnsi="Wingdings" w:hint="default"/>
      </w:rPr>
    </w:lvl>
    <w:lvl w:ilvl="3" w:tplc="E4B6D950">
      <w:start w:val="1"/>
      <w:numFmt w:val="bullet"/>
      <w:lvlText w:val=""/>
      <w:lvlJc w:val="left"/>
      <w:pPr>
        <w:ind w:left="2803" w:hanging="360"/>
      </w:pPr>
      <w:rPr>
        <w:rFonts w:ascii="Symbol" w:hAnsi="Symbol" w:hint="default"/>
      </w:rPr>
    </w:lvl>
    <w:lvl w:ilvl="4" w:tplc="8612C7C2">
      <w:start w:val="1"/>
      <w:numFmt w:val="bullet"/>
      <w:lvlText w:val="o"/>
      <w:lvlJc w:val="left"/>
      <w:pPr>
        <w:ind w:left="3523" w:hanging="360"/>
      </w:pPr>
      <w:rPr>
        <w:rFonts w:ascii="Courier New" w:hAnsi="Courier New" w:hint="default"/>
      </w:rPr>
    </w:lvl>
    <w:lvl w:ilvl="5" w:tplc="D622953C">
      <w:start w:val="1"/>
      <w:numFmt w:val="bullet"/>
      <w:lvlText w:val=""/>
      <w:lvlJc w:val="left"/>
      <w:pPr>
        <w:ind w:left="4243" w:hanging="360"/>
      </w:pPr>
      <w:rPr>
        <w:rFonts w:ascii="Wingdings" w:hAnsi="Wingdings" w:hint="default"/>
      </w:rPr>
    </w:lvl>
    <w:lvl w:ilvl="6" w:tplc="C0D07E74">
      <w:start w:val="1"/>
      <w:numFmt w:val="bullet"/>
      <w:lvlText w:val=""/>
      <w:lvlJc w:val="left"/>
      <w:pPr>
        <w:ind w:left="4963" w:hanging="360"/>
      </w:pPr>
      <w:rPr>
        <w:rFonts w:ascii="Symbol" w:hAnsi="Symbol" w:hint="default"/>
      </w:rPr>
    </w:lvl>
    <w:lvl w:ilvl="7" w:tplc="8C701856">
      <w:start w:val="1"/>
      <w:numFmt w:val="bullet"/>
      <w:lvlText w:val="o"/>
      <w:lvlJc w:val="left"/>
      <w:pPr>
        <w:ind w:left="5683" w:hanging="360"/>
      </w:pPr>
      <w:rPr>
        <w:rFonts w:ascii="Courier New" w:hAnsi="Courier New" w:hint="default"/>
      </w:rPr>
    </w:lvl>
    <w:lvl w:ilvl="8" w:tplc="F168AF38">
      <w:start w:val="1"/>
      <w:numFmt w:val="bullet"/>
      <w:lvlText w:val=""/>
      <w:lvlJc w:val="left"/>
      <w:pPr>
        <w:ind w:left="6403" w:hanging="360"/>
      </w:pPr>
      <w:rPr>
        <w:rFonts w:ascii="Wingdings" w:hAnsi="Wingdings" w:hint="default"/>
      </w:rPr>
    </w:lvl>
  </w:abstractNum>
  <w:abstractNum w:abstractNumId="18" w15:restartNumberingAfterBreak="0">
    <w:nsid w:val="6020036E"/>
    <w:multiLevelType w:val="multilevel"/>
    <w:tmpl w:val="25629FE2"/>
    <w:lvl w:ilvl="0">
      <w:start w:val="4"/>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
      <w:lvlJc w:val="left"/>
      <w:pPr>
        <w:ind w:left="-283" w:firstLine="567"/>
      </w:pPr>
      <w:rPr>
        <w:b/>
        <w:bCs/>
        <w:u w:val="none"/>
      </w:rPr>
    </w:lvl>
    <w:lvl w:ilvl="3">
      <w:start w:val="1"/>
      <w:numFmt w:val="decimal"/>
      <w:suff w:val="space"/>
      <w:lvlText w:val="%1.%2.%3.%4."/>
      <w:lvlJc w:val="left"/>
      <w:pPr>
        <w:ind w:left="0" w:firstLine="567"/>
      </w:pPr>
      <w:rPr>
        <w:rFonts w:hint="default"/>
        <w:b w:val="0"/>
        <w:bCs w:val="0"/>
        <w:sz w:val="20"/>
        <w:szCs w:val="20"/>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9" w15:restartNumberingAfterBreak="0">
    <w:nsid w:val="63E52053"/>
    <w:multiLevelType w:val="multilevel"/>
    <w:tmpl w:val="A3848A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2046E1"/>
    <w:multiLevelType w:val="hybridMultilevel"/>
    <w:tmpl w:val="C8B457A0"/>
    <w:lvl w:ilvl="0" w:tplc="25601FE6">
      <w:start w:val="4"/>
      <w:numFmt w:val="bullet"/>
      <w:lvlText w:val="-"/>
      <w:lvlJc w:val="left"/>
      <w:pPr>
        <w:ind w:left="643" w:hanging="360"/>
      </w:pPr>
      <w:rPr>
        <w:rFonts w:ascii="Times New Roman" w:hAnsi="Times New Roman" w:hint="default"/>
      </w:rPr>
    </w:lvl>
    <w:lvl w:ilvl="1" w:tplc="02AA9530">
      <w:start w:val="1"/>
      <w:numFmt w:val="bullet"/>
      <w:lvlText w:val="o"/>
      <w:lvlJc w:val="left"/>
      <w:pPr>
        <w:ind w:left="1440" w:hanging="360"/>
      </w:pPr>
      <w:rPr>
        <w:rFonts w:ascii="Courier New" w:hAnsi="Courier New" w:hint="default"/>
      </w:rPr>
    </w:lvl>
    <w:lvl w:ilvl="2" w:tplc="EFA2A9FC">
      <w:start w:val="1"/>
      <w:numFmt w:val="bullet"/>
      <w:lvlText w:val=""/>
      <w:lvlJc w:val="left"/>
      <w:pPr>
        <w:ind w:left="2160" w:hanging="360"/>
      </w:pPr>
      <w:rPr>
        <w:rFonts w:ascii="Wingdings" w:hAnsi="Wingdings" w:hint="default"/>
      </w:rPr>
    </w:lvl>
    <w:lvl w:ilvl="3" w:tplc="C05039CE">
      <w:start w:val="1"/>
      <w:numFmt w:val="bullet"/>
      <w:lvlText w:val=""/>
      <w:lvlJc w:val="left"/>
      <w:pPr>
        <w:ind w:left="2880" w:hanging="360"/>
      </w:pPr>
      <w:rPr>
        <w:rFonts w:ascii="Symbol" w:hAnsi="Symbol" w:hint="default"/>
      </w:rPr>
    </w:lvl>
    <w:lvl w:ilvl="4" w:tplc="E544F1D0">
      <w:start w:val="1"/>
      <w:numFmt w:val="bullet"/>
      <w:lvlText w:val="o"/>
      <w:lvlJc w:val="left"/>
      <w:pPr>
        <w:ind w:left="3600" w:hanging="360"/>
      </w:pPr>
      <w:rPr>
        <w:rFonts w:ascii="Courier New" w:hAnsi="Courier New" w:hint="default"/>
      </w:rPr>
    </w:lvl>
    <w:lvl w:ilvl="5" w:tplc="793EA9AA">
      <w:start w:val="1"/>
      <w:numFmt w:val="bullet"/>
      <w:lvlText w:val=""/>
      <w:lvlJc w:val="left"/>
      <w:pPr>
        <w:ind w:left="4320" w:hanging="360"/>
      </w:pPr>
      <w:rPr>
        <w:rFonts w:ascii="Wingdings" w:hAnsi="Wingdings" w:hint="default"/>
      </w:rPr>
    </w:lvl>
    <w:lvl w:ilvl="6" w:tplc="73CCBEF4">
      <w:start w:val="1"/>
      <w:numFmt w:val="bullet"/>
      <w:lvlText w:val=""/>
      <w:lvlJc w:val="left"/>
      <w:pPr>
        <w:ind w:left="5040" w:hanging="360"/>
      </w:pPr>
      <w:rPr>
        <w:rFonts w:ascii="Symbol" w:hAnsi="Symbol" w:hint="default"/>
      </w:rPr>
    </w:lvl>
    <w:lvl w:ilvl="7" w:tplc="0F64BCEA">
      <w:start w:val="1"/>
      <w:numFmt w:val="bullet"/>
      <w:lvlText w:val="o"/>
      <w:lvlJc w:val="left"/>
      <w:pPr>
        <w:ind w:left="5760" w:hanging="360"/>
      </w:pPr>
      <w:rPr>
        <w:rFonts w:ascii="Courier New" w:hAnsi="Courier New" w:hint="default"/>
      </w:rPr>
    </w:lvl>
    <w:lvl w:ilvl="8" w:tplc="DF52D3F0">
      <w:start w:val="1"/>
      <w:numFmt w:val="bullet"/>
      <w:lvlText w:val=""/>
      <w:lvlJc w:val="left"/>
      <w:pPr>
        <w:ind w:left="6480" w:hanging="360"/>
      </w:pPr>
      <w:rPr>
        <w:rFonts w:ascii="Wingdings" w:hAnsi="Wingdings" w:hint="default"/>
      </w:rPr>
    </w:lvl>
  </w:abstractNum>
  <w:abstractNum w:abstractNumId="21" w15:restartNumberingAfterBreak="0">
    <w:nsid w:val="66743FAF"/>
    <w:multiLevelType w:val="multilevel"/>
    <w:tmpl w:val="DAC4456E"/>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73B14ED"/>
    <w:multiLevelType w:val="multilevel"/>
    <w:tmpl w:val="E96EC22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0308D9"/>
    <w:multiLevelType w:val="multilevel"/>
    <w:tmpl w:val="4DD68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91BCC"/>
    <w:multiLevelType w:val="hybridMultilevel"/>
    <w:tmpl w:val="C674CA8E"/>
    <w:lvl w:ilvl="0" w:tplc="3DD44BC8">
      <w:start w:val="1"/>
      <w:numFmt w:val="bullet"/>
      <w:lvlText w:val=""/>
      <w:lvlJc w:val="left"/>
      <w:pPr>
        <w:ind w:left="927" w:hanging="360"/>
      </w:pPr>
      <w:rPr>
        <w:rFonts w:ascii="Symbol" w:hAnsi="Symbol" w:hint="default"/>
      </w:rPr>
    </w:lvl>
    <w:lvl w:ilvl="1" w:tplc="A586A3BC">
      <w:start w:val="1"/>
      <w:numFmt w:val="bullet"/>
      <w:lvlText w:val="o"/>
      <w:lvlJc w:val="left"/>
      <w:pPr>
        <w:ind w:left="1647" w:hanging="360"/>
      </w:pPr>
      <w:rPr>
        <w:rFonts w:ascii="Courier New" w:hAnsi="Courier New" w:hint="default"/>
      </w:rPr>
    </w:lvl>
    <w:lvl w:ilvl="2" w:tplc="EF4CC9AC">
      <w:start w:val="1"/>
      <w:numFmt w:val="bullet"/>
      <w:lvlText w:val=""/>
      <w:lvlJc w:val="left"/>
      <w:pPr>
        <w:ind w:left="2367" w:hanging="360"/>
      </w:pPr>
      <w:rPr>
        <w:rFonts w:ascii="Wingdings" w:hAnsi="Wingdings" w:hint="default"/>
      </w:rPr>
    </w:lvl>
    <w:lvl w:ilvl="3" w:tplc="4AB44916">
      <w:start w:val="1"/>
      <w:numFmt w:val="bullet"/>
      <w:lvlText w:val=""/>
      <w:lvlJc w:val="left"/>
      <w:pPr>
        <w:ind w:left="3087" w:hanging="360"/>
      </w:pPr>
      <w:rPr>
        <w:rFonts w:ascii="Symbol" w:hAnsi="Symbol" w:hint="default"/>
      </w:rPr>
    </w:lvl>
    <w:lvl w:ilvl="4" w:tplc="68AC2CEC">
      <w:start w:val="1"/>
      <w:numFmt w:val="bullet"/>
      <w:lvlText w:val="o"/>
      <w:lvlJc w:val="left"/>
      <w:pPr>
        <w:ind w:left="3807" w:hanging="360"/>
      </w:pPr>
      <w:rPr>
        <w:rFonts w:ascii="Courier New" w:hAnsi="Courier New" w:hint="default"/>
      </w:rPr>
    </w:lvl>
    <w:lvl w:ilvl="5" w:tplc="CFD4980C">
      <w:start w:val="1"/>
      <w:numFmt w:val="bullet"/>
      <w:lvlText w:val=""/>
      <w:lvlJc w:val="left"/>
      <w:pPr>
        <w:ind w:left="4527" w:hanging="360"/>
      </w:pPr>
      <w:rPr>
        <w:rFonts w:ascii="Wingdings" w:hAnsi="Wingdings" w:hint="default"/>
      </w:rPr>
    </w:lvl>
    <w:lvl w:ilvl="6" w:tplc="68AA98B0">
      <w:start w:val="1"/>
      <w:numFmt w:val="bullet"/>
      <w:lvlText w:val=""/>
      <w:lvlJc w:val="left"/>
      <w:pPr>
        <w:ind w:left="5247" w:hanging="360"/>
      </w:pPr>
      <w:rPr>
        <w:rFonts w:ascii="Symbol" w:hAnsi="Symbol" w:hint="default"/>
      </w:rPr>
    </w:lvl>
    <w:lvl w:ilvl="7" w:tplc="2182D2FA">
      <w:start w:val="1"/>
      <w:numFmt w:val="bullet"/>
      <w:lvlText w:val="o"/>
      <w:lvlJc w:val="left"/>
      <w:pPr>
        <w:ind w:left="5967" w:hanging="360"/>
      </w:pPr>
      <w:rPr>
        <w:rFonts w:ascii="Courier New" w:hAnsi="Courier New" w:hint="default"/>
      </w:rPr>
    </w:lvl>
    <w:lvl w:ilvl="8" w:tplc="7D826C1E">
      <w:start w:val="1"/>
      <w:numFmt w:val="bullet"/>
      <w:lvlText w:val=""/>
      <w:lvlJc w:val="left"/>
      <w:pPr>
        <w:ind w:left="6687" w:hanging="360"/>
      </w:pPr>
      <w:rPr>
        <w:rFonts w:ascii="Wingdings" w:hAnsi="Wingdings" w:hint="default"/>
      </w:rPr>
    </w:lvl>
  </w:abstractNum>
  <w:abstractNum w:abstractNumId="25" w15:restartNumberingAfterBreak="0">
    <w:nsid w:val="744132CA"/>
    <w:multiLevelType w:val="hybridMultilevel"/>
    <w:tmpl w:val="C634374E"/>
    <w:lvl w:ilvl="0" w:tplc="000ADB12">
      <w:start w:val="1"/>
      <w:numFmt w:val="bullet"/>
      <w:lvlText w:val="·"/>
      <w:lvlJc w:val="left"/>
      <w:pPr>
        <w:ind w:left="720" w:hanging="360"/>
      </w:pPr>
      <w:rPr>
        <w:rFonts w:ascii="Symbol" w:hAnsi="Symbol" w:hint="default"/>
      </w:rPr>
    </w:lvl>
    <w:lvl w:ilvl="1" w:tplc="EE7CB6BA">
      <w:start w:val="1"/>
      <w:numFmt w:val="bullet"/>
      <w:lvlText w:val="o"/>
      <w:lvlJc w:val="left"/>
      <w:pPr>
        <w:ind w:left="1440" w:hanging="360"/>
      </w:pPr>
      <w:rPr>
        <w:rFonts w:ascii="Courier New" w:hAnsi="Courier New" w:hint="default"/>
      </w:rPr>
    </w:lvl>
    <w:lvl w:ilvl="2" w:tplc="A178E19A">
      <w:start w:val="1"/>
      <w:numFmt w:val="bullet"/>
      <w:lvlText w:val=""/>
      <w:lvlJc w:val="left"/>
      <w:pPr>
        <w:ind w:left="2160" w:hanging="360"/>
      </w:pPr>
      <w:rPr>
        <w:rFonts w:ascii="Wingdings" w:hAnsi="Wingdings" w:hint="default"/>
      </w:rPr>
    </w:lvl>
    <w:lvl w:ilvl="3" w:tplc="803627FC">
      <w:start w:val="1"/>
      <w:numFmt w:val="bullet"/>
      <w:lvlText w:val=""/>
      <w:lvlJc w:val="left"/>
      <w:pPr>
        <w:ind w:left="2880" w:hanging="360"/>
      </w:pPr>
      <w:rPr>
        <w:rFonts w:ascii="Symbol" w:hAnsi="Symbol" w:hint="default"/>
      </w:rPr>
    </w:lvl>
    <w:lvl w:ilvl="4" w:tplc="7AA80402">
      <w:start w:val="1"/>
      <w:numFmt w:val="bullet"/>
      <w:lvlText w:val="o"/>
      <w:lvlJc w:val="left"/>
      <w:pPr>
        <w:ind w:left="3600" w:hanging="360"/>
      </w:pPr>
      <w:rPr>
        <w:rFonts w:ascii="Courier New" w:hAnsi="Courier New" w:hint="default"/>
      </w:rPr>
    </w:lvl>
    <w:lvl w:ilvl="5" w:tplc="1BBC4ED8">
      <w:start w:val="1"/>
      <w:numFmt w:val="bullet"/>
      <w:lvlText w:val=""/>
      <w:lvlJc w:val="left"/>
      <w:pPr>
        <w:ind w:left="4320" w:hanging="360"/>
      </w:pPr>
      <w:rPr>
        <w:rFonts w:ascii="Wingdings" w:hAnsi="Wingdings" w:hint="default"/>
      </w:rPr>
    </w:lvl>
    <w:lvl w:ilvl="6" w:tplc="48703EF0">
      <w:start w:val="1"/>
      <w:numFmt w:val="bullet"/>
      <w:lvlText w:val=""/>
      <w:lvlJc w:val="left"/>
      <w:pPr>
        <w:ind w:left="5040" w:hanging="360"/>
      </w:pPr>
      <w:rPr>
        <w:rFonts w:ascii="Symbol" w:hAnsi="Symbol" w:hint="default"/>
      </w:rPr>
    </w:lvl>
    <w:lvl w:ilvl="7" w:tplc="D88E7046">
      <w:start w:val="1"/>
      <w:numFmt w:val="bullet"/>
      <w:lvlText w:val="o"/>
      <w:lvlJc w:val="left"/>
      <w:pPr>
        <w:ind w:left="5760" w:hanging="360"/>
      </w:pPr>
      <w:rPr>
        <w:rFonts w:ascii="Courier New" w:hAnsi="Courier New" w:hint="default"/>
      </w:rPr>
    </w:lvl>
    <w:lvl w:ilvl="8" w:tplc="A5507D9E">
      <w:start w:val="1"/>
      <w:numFmt w:val="bullet"/>
      <w:lvlText w:val=""/>
      <w:lvlJc w:val="left"/>
      <w:pPr>
        <w:ind w:left="6480" w:hanging="360"/>
      </w:pPr>
      <w:rPr>
        <w:rFonts w:ascii="Wingdings" w:hAnsi="Wingdings" w:hint="default"/>
      </w:rPr>
    </w:lvl>
  </w:abstractNum>
  <w:abstractNum w:abstractNumId="26" w15:restartNumberingAfterBreak="0">
    <w:nsid w:val="7572681B"/>
    <w:multiLevelType w:val="hybridMultilevel"/>
    <w:tmpl w:val="50BCD3AE"/>
    <w:lvl w:ilvl="0" w:tplc="0427000F">
      <w:start w:val="1"/>
      <w:numFmt w:val="decimal"/>
      <w:lvlText w:val="%1."/>
      <w:lvlJc w:val="left"/>
      <w:pPr>
        <w:ind w:left="1003" w:hanging="360"/>
      </w:p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16cid:durableId="1185627865">
    <w:abstractNumId w:val="20"/>
  </w:num>
  <w:num w:numId="2" w16cid:durableId="698236381">
    <w:abstractNumId w:val="24"/>
  </w:num>
  <w:num w:numId="3" w16cid:durableId="1705787982">
    <w:abstractNumId w:val="16"/>
  </w:num>
  <w:num w:numId="4" w16cid:durableId="2109502581">
    <w:abstractNumId w:val="25"/>
  </w:num>
  <w:num w:numId="5" w16cid:durableId="1380133587">
    <w:abstractNumId w:val="17"/>
  </w:num>
  <w:num w:numId="6" w16cid:durableId="213585822">
    <w:abstractNumId w:val="3"/>
  </w:num>
  <w:num w:numId="7" w16cid:durableId="547693695">
    <w:abstractNumId w:val="6"/>
  </w:num>
  <w:num w:numId="8" w16cid:durableId="95755169">
    <w:abstractNumId w:val="0"/>
  </w:num>
  <w:num w:numId="9" w16cid:durableId="145635271">
    <w:abstractNumId w:val="10"/>
  </w:num>
  <w:num w:numId="10" w16cid:durableId="511837716">
    <w:abstractNumId w:val="15"/>
  </w:num>
  <w:num w:numId="11" w16cid:durableId="894005180">
    <w:abstractNumId w:val="9"/>
  </w:num>
  <w:num w:numId="12" w16cid:durableId="109905780">
    <w:abstractNumId w:val="4"/>
  </w:num>
  <w:num w:numId="13" w16cid:durableId="699670436">
    <w:abstractNumId w:val="26"/>
  </w:num>
  <w:num w:numId="14" w16cid:durableId="1316031617">
    <w:abstractNumId w:val="13"/>
  </w:num>
  <w:num w:numId="15" w16cid:durableId="199636044">
    <w:abstractNumId w:val="23"/>
  </w:num>
  <w:num w:numId="16" w16cid:durableId="1688631587">
    <w:abstractNumId w:val="8"/>
  </w:num>
  <w:num w:numId="17" w16cid:durableId="270279602">
    <w:abstractNumId w:val="21"/>
  </w:num>
  <w:num w:numId="18" w16cid:durableId="230191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340310">
    <w:abstractNumId w:val="7"/>
  </w:num>
  <w:num w:numId="20" w16cid:durableId="1758670298">
    <w:abstractNumId w:val="5"/>
  </w:num>
  <w:num w:numId="21" w16cid:durableId="484859285">
    <w:abstractNumId w:val="22"/>
  </w:num>
  <w:num w:numId="22" w16cid:durableId="19212803">
    <w:abstractNumId w:val="14"/>
  </w:num>
  <w:num w:numId="23" w16cid:durableId="1936278006">
    <w:abstractNumId w:val="2"/>
  </w:num>
  <w:num w:numId="24" w16cid:durableId="83383349">
    <w:abstractNumId w:val="18"/>
  </w:num>
  <w:num w:numId="25" w16cid:durableId="1253123815">
    <w:abstractNumId w:val="19"/>
  </w:num>
  <w:num w:numId="26" w16cid:durableId="909317024">
    <w:abstractNumId w:val="1"/>
  </w:num>
  <w:num w:numId="27" w16cid:durableId="1274904371">
    <w:abstractNumId w:val="12"/>
  </w:num>
  <w:num w:numId="28" w16cid:durableId="61213275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1D"/>
    <w:rsid w:val="00010F78"/>
    <w:rsid w:val="000116E1"/>
    <w:rsid w:val="00012CD9"/>
    <w:rsid w:val="00013674"/>
    <w:rsid w:val="00014474"/>
    <w:rsid w:val="00015058"/>
    <w:rsid w:val="00015C9D"/>
    <w:rsid w:val="0001685F"/>
    <w:rsid w:val="00021300"/>
    <w:rsid w:val="00021F1D"/>
    <w:rsid w:val="00023723"/>
    <w:rsid w:val="00024A19"/>
    <w:rsid w:val="0002548E"/>
    <w:rsid w:val="0002726D"/>
    <w:rsid w:val="00027F14"/>
    <w:rsid w:val="00031852"/>
    <w:rsid w:val="00033246"/>
    <w:rsid w:val="00034153"/>
    <w:rsid w:val="000346BA"/>
    <w:rsid w:val="000350BF"/>
    <w:rsid w:val="0003711C"/>
    <w:rsid w:val="00041AC0"/>
    <w:rsid w:val="00041C21"/>
    <w:rsid w:val="000478A2"/>
    <w:rsid w:val="000537A2"/>
    <w:rsid w:val="000555CF"/>
    <w:rsid w:val="000600BF"/>
    <w:rsid w:val="00061F63"/>
    <w:rsid w:val="00062879"/>
    <w:rsid w:val="00063033"/>
    <w:rsid w:val="000636A3"/>
    <w:rsid w:val="0006436B"/>
    <w:rsid w:val="00065E14"/>
    <w:rsid w:val="00066493"/>
    <w:rsid w:val="00066F68"/>
    <w:rsid w:val="000709A0"/>
    <w:rsid w:val="00070A5C"/>
    <w:rsid w:val="00071CD3"/>
    <w:rsid w:val="00072234"/>
    <w:rsid w:val="000726C2"/>
    <w:rsid w:val="00074AB7"/>
    <w:rsid w:val="00076417"/>
    <w:rsid w:val="0007764E"/>
    <w:rsid w:val="00080895"/>
    <w:rsid w:val="00080E1C"/>
    <w:rsid w:val="00086332"/>
    <w:rsid w:val="00087825"/>
    <w:rsid w:val="0009004F"/>
    <w:rsid w:val="00093CB0"/>
    <w:rsid w:val="0009435E"/>
    <w:rsid w:val="00095152"/>
    <w:rsid w:val="00097229"/>
    <w:rsid w:val="00097A1A"/>
    <w:rsid w:val="000A1613"/>
    <w:rsid w:val="000A53AA"/>
    <w:rsid w:val="000A5799"/>
    <w:rsid w:val="000A68A1"/>
    <w:rsid w:val="000A79DA"/>
    <w:rsid w:val="000B4B6E"/>
    <w:rsid w:val="000B4FEF"/>
    <w:rsid w:val="000B6633"/>
    <w:rsid w:val="000B68B9"/>
    <w:rsid w:val="000B7E90"/>
    <w:rsid w:val="000C2F42"/>
    <w:rsid w:val="000C586A"/>
    <w:rsid w:val="000D0F40"/>
    <w:rsid w:val="000D532C"/>
    <w:rsid w:val="000D63EA"/>
    <w:rsid w:val="000D72C4"/>
    <w:rsid w:val="000D7B42"/>
    <w:rsid w:val="000E00A8"/>
    <w:rsid w:val="000E0A00"/>
    <w:rsid w:val="000E11C7"/>
    <w:rsid w:val="000E1993"/>
    <w:rsid w:val="000E2A3A"/>
    <w:rsid w:val="000E2B4B"/>
    <w:rsid w:val="000E7074"/>
    <w:rsid w:val="000F4012"/>
    <w:rsid w:val="000F63AD"/>
    <w:rsid w:val="001017FC"/>
    <w:rsid w:val="001030CA"/>
    <w:rsid w:val="001030FE"/>
    <w:rsid w:val="001066E7"/>
    <w:rsid w:val="001101DF"/>
    <w:rsid w:val="00110EB7"/>
    <w:rsid w:val="00112D19"/>
    <w:rsid w:val="001134FB"/>
    <w:rsid w:val="00120DA6"/>
    <w:rsid w:val="00121238"/>
    <w:rsid w:val="0012129E"/>
    <w:rsid w:val="0012147E"/>
    <w:rsid w:val="00121813"/>
    <w:rsid w:val="00125121"/>
    <w:rsid w:val="001255B7"/>
    <w:rsid w:val="00125786"/>
    <w:rsid w:val="001310D2"/>
    <w:rsid w:val="00131841"/>
    <w:rsid w:val="00132008"/>
    <w:rsid w:val="00136E2F"/>
    <w:rsid w:val="00137849"/>
    <w:rsid w:val="00141061"/>
    <w:rsid w:val="001424FC"/>
    <w:rsid w:val="0014321A"/>
    <w:rsid w:val="00145C05"/>
    <w:rsid w:val="00145DF3"/>
    <w:rsid w:val="00150063"/>
    <w:rsid w:val="0015050D"/>
    <w:rsid w:val="00151808"/>
    <w:rsid w:val="0015320B"/>
    <w:rsid w:val="00155B2C"/>
    <w:rsid w:val="0015682B"/>
    <w:rsid w:val="00162D9C"/>
    <w:rsid w:val="00163226"/>
    <w:rsid w:val="00164673"/>
    <w:rsid w:val="0016506A"/>
    <w:rsid w:val="001653DA"/>
    <w:rsid w:val="00167DDC"/>
    <w:rsid w:val="00171561"/>
    <w:rsid w:val="001779E9"/>
    <w:rsid w:val="0018117A"/>
    <w:rsid w:val="00182E69"/>
    <w:rsid w:val="00183AEA"/>
    <w:rsid w:val="001851F6"/>
    <w:rsid w:val="0018585D"/>
    <w:rsid w:val="00186A75"/>
    <w:rsid w:val="00186A8F"/>
    <w:rsid w:val="001918A9"/>
    <w:rsid w:val="00193AB4"/>
    <w:rsid w:val="00193FAE"/>
    <w:rsid w:val="0019446B"/>
    <w:rsid w:val="00194546"/>
    <w:rsid w:val="0019464D"/>
    <w:rsid w:val="00197574"/>
    <w:rsid w:val="001A1049"/>
    <w:rsid w:val="001A12C1"/>
    <w:rsid w:val="001A1E40"/>
    <w:rsid w:val="001A2CF2"/>
    <w:rsid w:val="001A3C1A"/>
    <w:rsid w:val="001A6CB4"/>
    <w:rsid w:val="001A756B"/>
    <w:rsid w:val="001B13D6"/>
    <w:rsid w:val="001B3408"/>
    <w:rsid w:val="001C0E9F"/>
    <w:rsid w:val="001C16AD"/>
    <w:rsid w:val="001C5C78"/>
    <w:rsid w:val="001C63C4"/>
    <w:rsid w:val="001D32EA"/>
    <w:rsid w:val="001D353C"/>
    <w:rsid w:val="001D3629"/>
    <w:rsid w:val="001D4029"/>
    <w:rsid w:val="001D6918"/>
    <w:rsid w:val="001E06EA"/>
    <w:rsid w:val="001E1221"/>
    <w:rsid w:val="001E15AC"/>
    <w:rsid w:val="001E1C68"/>
    <w:rsid w:val="001E1C6B"/>
    <w:rsid w:val="001E2235"/>
    <w:rsid w:val="001E351B"/>
    <w:rsid w:val="001E4AD6"/>
    <w:rsid w:val="001E5503"/>
    <w:rsid w:val="001E5DE7"/>
    <w:rsid w:val="001E671B"/>
    <w:rsid w:val="001E7467"/>
    <w:rsid w:val="001F2A92"/>
    <w:rsid w:val="001F2C3B"/>
    <w:rsid w:val="001F2F4E"/>
    <w:rsid w:val="001F3631"/>
    <w:rsid w:val="001F4E39"/>
    <w:rsid w:val="001F6A88"/>
    <w:rsid w:val="00200124"/>
    <w:rsid w:val="00203A51"/>
    <w:rsid w:val="00203F14"/>
    <w:rsid w:val="00204415"/>
    <w:rsid w:val="002049CE"/>
    <w:rsid w:val="00204BAC"/>
    <w:rsid w:val="002050EE"/>
    <w:rsid w:val="00205E78"/>
    <w:rsid w:val="002100E1"/>
    <w:rsid w:val="00214A7C"/>
    <w:rsid w:val="00217432"/>
    <w:rsid w:val="00217F56"/>
    <w:rsid w:val="002212FF"/>
    <w:rsid w:val="002238D1"/>
    <w:rsid w:val="00223A1C"/>
    <w:rsid w:val="00224C3E"/>
    <w:rsid w:val="00224D25"/>
    <w:rsid w:val="002253AB"/>
    <w:rsid w:val="0023310A"/>
    <w:rsid w:val="002336F7"/>
    <w:rsid w:val="00233CF7"/>
    <w:rsid w:val="00234B6D"/>
    <w:rsid w:val="00240323"/>
    <w:rsid w:val="0024036E"/>
    <w:rsid w:val="00240983"/>
    <w:rsid w:val="002413F6"/>
    <w:rsid w:val="0024653B"/>
    <w:rsid w:val="002468A6"/>
    <w:rsid w:val="00251E62"/>
    <w:rsid w:val="0025777D"/>
    <w:rsid w:val="00260AEA"/>
    <w:rsid w:val="00260C24"/>
    <w:rsid w:val="002629E0"/>
    <w:rsid w:val="00263F7D"/>
    <w:rsid w:val="00265E9D"/>
    <w:rsid w:val="00265FB2"/>
    <w:rsid w:val="00272C80"/>
    <w:rsid w:val="00274DEC"/>
    <w:rsid w:val="00276A41"/>
    <w:rsid w:val="00277F4A"/>
    <w:rsid w:val="00280EA7"/>
    <w:rsid w:val="00281F62"/>
    <w:rsid w:val="0028696F"/>
    <w:rsid w:val="00290510"/>
    <w:rsid w:val="0029090E"/>
    <w:rsid w:val="00291F9B"/>
    <w:rsid w:val="00292500"/>
    <w:rsid w:val="002927D2"/>
    <w:rsid w:val="0029472F"/>
    <w:rsid w:val="00294D96"/>
    <w:rsid w:val="0029609D"/>
    <w:rsid w:val="00296969"/>
    <w:rsid w:val="00297811"/>
    <w:rsid w:val="002A3DD3"/>
    <w:rsid w:val="002B0A92"/>
    <w:rsid w:val="002B10EF"/>
    <w:rsid w:val="002C0DA8"/>
    <w:rsid w:val="002C322D"/>
    <w:rsid w:val="002C5922"/>
    <w:rsid w:val="002D072E"/>
    <w:rsid w:val="002D1FCD"/>
    <w:rsid w:val="002D3EB5"/>
    <w:rsid w:val="002D50C2"/>
    <w:rsid w:val="002D5835"/>
    <w:rsid w:val="002D71CD"/>
    <w:rsid w:val="002E0A15"/>
    <w:rsid w:val="002E134F"/>
    <w:rsid w:val="002E24E0"/>
    <w:rsid w:val="002E2503"/>
    <w:rsid w:val="002E278B"/>
    <w:rsid w:val="002E2A21"/>
    <w:rsid w:val="002E2BA6"/>
    <w:rsid w:val="002E4E96"/>
    <w:rsid w:val="002E721F"/>
    <w:rsid w:val="002F0616"/>
    <w:rsid w:val="002F0BE6"/>
    <w:rsid w:val="002F1A8E"/>
    <w:rsid w:val="002F230F"/>
    <w:rsid w:val="002F2589"/>
    <w:rsid w:val="002F57FF"/>
    <w:rsid w:val="002F5AC3"/>
    <w:rsid w:val="002F5DA2"/>
    <w:rsid w:val="002F6B29"/>
    <w:rsid w:val="00300D21"/>
    <w:rsid w:val="00302665"/>
    <w:rsid w:val="00306FC6"/>
    <w:rsid w:val="0030717A"/>
    <w:rsid w:val="00311DF2"/>
    <w:rsid w:val="003123E3"/>
    <w:rsid w:val="00312AD6"/>
    <w:rsid w:val="003151FE"/>
    <w:rsid w:val="003159E5"/>
    <w:rsid w:val="003209B4"/>
    <w:rsid w:val="00320BCC"/>
    <w:rsid w:val="0032104E"/>
    <w:rsid w:val="00321707"/>
    <w:rsid w:val="0032402A"/>
    <w:rsid w:val="0032407A"/>
    <w:rsid w:val="00327FFE"/>
    <w:rsid w:val="003306D0"/>
    <w:rsid w:val="00330BB5"/>
    <w:rsid w:val="00334937"/>
    <w:rsid w:val="00334D13"/>
    <w:rsid w:val="00335D3E"/>
    <w:rsid w:val="0033705C"/>
    <w:rsid w:val="0034080F"/>
    <w:rsid w:val="003411AF"/>
    <w:rsid w:val="00341B02"/>
    <w:rsid w:val="00342A6E"/>
    <w:rsid w:val="00343632"/>
    <w:rsid w:val="0034629D"/>
    <w:rsid w:val="00353FE1"/>
    <w:rsid w:val="00361DF9"/>
    <w:rsid w:val="00361FB6"/>
    <w:rsid w:val="00362852"/>
    <w:rsid w:val="0036366F"/>
    <w:rsid w:val="003646CB"/>
    <w:rsid w:val="00364A6B"/>
    <w:rsid w:val="00364D3A"/>
    <w:rsid w:val="00365221"/>
    <w:rsid w:val="0036584F"/>
    <w:rsid w:val="00366EE4"/>
    <w:rsid w:val="00367A45"/>
    <w:rsid w:val="00370D5F"/>
    <w:rsid w:val="00371399"/>
    <w:rsid w:val="0037162E"/>
    <w:rsid w:val="00371E7A"/>
    <w:rsid w:val="003744CF"/>
    <w:rsid w:val="00375AEF"/>
    <w:rsid w:val="003764D7"/>
    <w:rsid w:val="00382267"/>
    <w:rsid w:val="0038272B"/>
    <w:rsid w:val="00391168"/>
    <w:rsid w:val="0039206D"/>
    <w:rsid w:val="0039411F"/>
    <w:rsid w:val="00394D2D"/>
    <w:rsid w:val="00396EA4"/>
    <w:rsid w:val="003A046E"/>
    <w:rsid w:val="003A3CB2"/>
    <w:rsid w:val="003A5A69"/>
    <w:rsid w:val="003A601C"/>
    <w:rsid w:val="003A66EF"/>
    <w:rsid w:val="003A7B2A"/>
    <w:rsid w:val="003B268F"/>
    <w:rsid w:val="003B52E9"/>
    <w:rsid w:val="003B55BE"/>
    <w:rsid w:val="003B68F3"/>
    <w:rsid w:val="003B6DC5"/>
    <w:rsid w:val="003C40BB"/>
    <w:rsid w:val="003C6896"/>
    <w:rsid w:val="003C7323"/>
    <w:rsid w:val="003D0874"/>
    <w:rsid w:val="003D5052"/>
    <w:rsid w:val="003D5360"/>
    <w:rsid w:val="003E1798"/>
    <w:rsid w:val="003E1AED"/>
    <w:rsid w:val="003E331B"/>
    <w:rsid w:val="003E3B89"/>
    <w:rsid w:val="003E45F0"/>
    <w:rsid w:val="003E551D"/>
    <w:rsid w:val="003F30E6"/>
    <w:rsid w:val="003F3BC5"/>
    <w:rsid w:val="003F477B"/>
    <w:rsid w:val="003F495A"/>
    <w:rsid w:val="003F643A"/>
    <w:rsid w:val="00401111"/>
    <w:rsid w:val="00406986"/>
    <w:rsid w:val="0040782B"/>
    <w:rsid w:val="00413450"/>
    <w:rsid w:val="00413E8A"/>
    <w:rsid w:val="004151D4"/>
    <w:rsid w:val="00417C89"/>
    <w:rsid w:val="00423D84"/>
    <w:rsid w:val="004303E1"/>
    <w:rsid w:val="004307F5"/>
    <w:rsid w:val="00432010"/>
    <w:rsid w:val="00432689"/>
    <w:rsid w:val="004329C3"/>
    <w:rsid w:val="00434134"/>
    <w:rsid w:val="004358C5"/>
    <w:rsid w:val="00435978"/>
    <w:rsid w:val="004419B6"/>
    <w:rsid w:val="00442E16"/>
    <w:rsid w:val="0044328B"/>
    <w:rsid w:val="00444D68"/>
    <w:rsid w:val="00446B76"/>
    <w:rsid w:val="00450D6B"/>
    <w:rsid w:val="00452F02"/>
    <w:rsid w:val="00453282"/>
    <w:rsid w:val="004566BE"/>
    <w:rsid w:val="0045756A"/>
    <w:rsid w:val="00457854"/>
    <w:rsid w:val="004607DC"/>
    <w:rsid w:val="00464FFB"/>
    <w:rsid w:val="00466018"/>
    <w:rsid w:val="00467EB4"/>
    <w:rsid w:val="00471024"/>
    <w:rsid w:val="00471374"/>
    <w:rsid w:val="0047319D"/>
    <w:rsid w:val="00473A24"/>
    <w:rsid w:val="00474DDF"/>
    <w:rsid w:val="00475A73"/>
    <w:rsid w:val="00475B0D"/>
    <w:rsid w:val="00483115"/>
    <w:rsid w:val="00485368"/>
    <w:rsid w:val="00486143"/>
    <w:rsid w:val="00486506"/>
    <w:rsid w:val="0048660E"/>
    <w:rsid w:val="004876CA"/>
    <w:rsid w:val="004919D4"/>
    <w:rsid w:val="00494DBD"/>
    <w:rsid w:val="00495188"/>
    <w:rsid w:val="00497C0E"/>
    <w:rsid w:val="004A3A8A"/>
    <w:rsid w:val="004A6380"/>
    <w:rsid w:val="004B02B3"/>
    <w:rsid w:val="004B2209"/>
    <w:rsid w:val="004B2CC5"/>
    <w:rsid w:val="004B3045"/>
    <w:rsid w:val="004B49F9"/>
    <w:rsid w:val="004B5013"/>
    <w:rsid w:val="004B59DB"/>
    <w:rsid w:val="004B6598"/>
    <w:rsid w:val="004B7CA3"/>
    <w:rsid w:val="004B7EE2"/>
    <w:rsid w:val="004C6E8B"/>
    <w:rsid w:val="004C76C3"/>
    <w:rsid w:val="004C7FBD"/>
    <w:rsid w:val="004D3130"/>
    <w:rsid w:val="004D38FA"/>
    <w:rsid w:val="004D543C"/>
    <w:rsid w:val="004D6675"/>
    <w:rsid w:val="004D6F09"/>
    <w:rsid w:val="004E0F24"/>
    <w:rsid w:val="004E232F"/>
    <w:rsid w:val="004E3023"/>
    <w:rsid w:val="004E3B61"/>
    <w:rsid w:val="004E4424"/>
    <w:rsid w:val="004E51C6"/>
    <w:rsid w:val="004F2BD5"/>
    <w:rsid w:val="004F52FF"/>
    <w:rsid w:val="0050370E"/>
    <w:rsid w:val="0050521B"/>
    <w:rsid w:val="0050624C"/>
    <w:rsid w:val="005075E1"/>
    <w:rsid w:val="0051157D"/>
    <w:rsid w:val="00512E83"/>
    <w:rsid w:val="00515741"/>
    <w:rsid w:val="00517606"/>
    <w:rsid w:val="0051A70B"/>
    <w:rsid w:val="005213FD"/>
    <w:rsid w:val="005305F0"/>
    <w:rsid w:val="00531F2A"/>
    <w:rsid w:val="005320DA"/>
    <w:rsid w:val="00532BC7"/>
    <w:rsid w:val="0053470E"/>
    <w:rsid w:val="005369E1"/>
    <w:rsid w:val="00537AA2"/>
    <w:rsid w:val="00540AB6"/>
    <w:rsid w:val="005442DF"/>
    <w:rsid w:val="00545A82"/>
    <w:rsid w:val="00552B85"/>
    <w:rsid w:val="00554D28"/>
    <w:rsid w:val="0055546B"/>
    <w:rsid w:val="00556669"/>
    <w:rsid w:val="00557959"/>
    <w:rsid w:val="00557D3F"/>
    <w:rsid w:val="0056047F"/>
    <w:rsid w:val="0056275D"/>
    <w:rsid w:val="005629AA"/>
    <w:rsid w:val="00565F33"/>
    <w:rsid w:val="005672D8"/>
    <w:rsid w:val="00570BBA"/>
    <w:rsid w:val="00576668"/>
    <w:rsid w:val="005808A1"/>
    <w:rsid w:val="00581D2E"/>
    <w:rsid w:val="005835EA"/>
    <w:rsid w:val="00585184"/>
    <w:rsid w:val="00585681"/>
    <w:rsid w:val="005865E3"/>
    <w:rsid w:val="005868FD"/>
    <w:rsid w:val="00586999"/>
    <w:rsid w:val="00586C34"/>
    <w:rsid w:val="00586DD4"/>
    <w:rsid w:val="0059142F"/>
    <w:rsid w:val="0059183B"/>
    <w:rsid w:val="005918E4"/>
    <w:rsid w:val="00591F5B"/>
    <w:rsid w:val="00593C56"/>
    <w:rsid w:val="00594062"/>
    <w:rsid w:val="00594252"/>
    <w:rsid w:val="0059452C"/>
    <w:rsid w:val="0059552E"/>
    <w:rsid w:val="005A2F2D"/>
    <w:rsid w:val="005A5C32"/>
    <w:rsid w:val="005A726F"/>
    <w:rsid w:val="005B0022"/>
    <w:rsid w:val="005B11B7"/>
    <w:rsid w:val="005B2909"/>
    <w:rsid w:val="005B2EBB"/>
    <w:rsid w:val="005B3EA3"/>
    <w:rsid w:val="005B3EB5"/>
    <w:rsid w:val="005C3B4D"/>
    <w:rsid w:val="005D15F3"/>
    <w:rsid w:val="005D35E2"/>
    <w:rsid w:val="005D4135"/>
    <w:rsid w:val="005D65C8"/>
    <w:rsid w:val="005D7267"/>
    <w:rsid w:val="005D7D71"/>
    <w:rsid w:val="005E1C84"/>
    <w:rsid w:val="005E51A9"/>
    <w:rsid w:val="005E602E"/>
    <w:rsid w:val="005E7285"/>
    <w:rsid w:val="005E7F56"/>
    <w:rsid w:val="005F0AAA"/>
    <w:rsid w:val="005F1482"/>
    <w:rsid w:val="005F1966"/>
    <w:rsid w:val="005F1CB6"/>
    <w:rsid w:val="005F1EE7"/>
    <w:rsid w:val="005F43BF"/>
    <w:rsid w:val="00600F74"/>
    <w:rsid w:val="00601D6A"/>
    <w:rsid w:val="0060257B"/>
    <w:rsid w:val="006042EF"/>
    <w:rsid w:val="00605530"/>
    <w:rsid w:val="006057B0"/>
    <w:rsid w:val="00605E64"/>
    <w:rsid w:val="006060B2"/>
    <w:rsid w:val="006071BB"/>
    <w:rsid w:val="00607DE1"/>
    <w:rsid w:val="00611C85"/>
    <w:rsid w:val="0061436D"/>
    <w:rsid w:val="00615015"/>
    <w:rsid w:val="006220B1"/>
    <w:rsid w:val="00624D73"/>
    <w:rsid w:val="00625396"/>
    <w:rsid w:val="00625A67"/>
    <w:rsid w:val="0062705D"/>
    <w:rsid w:val="00627B1A"/>
    <w:rsid w:val="00632232"/>
    <w:rsid w:val="006345B7"/>
    <w:rsid w:val="006346D3"/>
    <w:rsid w:val="00634BFC"/>
    <w:rsid w:val="00635882"/>
    <w:rsid w:val="00635A45"/>
    <w:rsid w:val="006378E2"/>
    <w:rsid w:val="00643452"/>
    <w:rsid w:val="00644BD4"/>
    <w:rsid w:val="006460FE"/>
    <w:rsid w:val="0064622E"/>
    <w:rsid w:val="006510B5"/>
    <w:rsid w:val="006527A8"/>
    <w:rsid w:val="00652ADC"/>
    <w:rsid w:val="006534D5"/>
    <w:rsid w:val="006536BB"/>
    <w:rsid w:val="00653BCF"/>
    <w:rsid w:val="0065432E"/>
    <w:rsid w:val="00655603"/>
    <w:rsid w:val="00656F23"/>
    <w:rsid w:val="00657703"/>
    <w:rsid w:val="00657B84"/>
    <w:rsid w:val="0066058C"/>
    <w:rsid w:val="00662685"/>
    <w:rsid w:val="00663174"/>
    <w:rsid w:val="0066367B"/>
    <w:rsid w:val="00663A3F"/>
    <w:rsid w:val="00663AA1"/>
    <w:rsid w:val="006645C4"/>
    <w:rsid w:val="00664D23"/>
    <w:rsid w:val="0066556D"/>
    <w:rsid w:val="006668D7"/>
    <w:rsid w:val="00674056"/>
    <w:rsid w:val="00674843"/>
    <w:rsid w:val="00674F8D"/>
    <w:rsid w:val="00676142"/>
    <w:rsid w:val="00676180"/>
    <w:rsid w:val="00676489"/>
    <w:rsid w:val="006767B9"/>
    <w:rsid w:val="00677D72"/>
    <w:rsid w:val="006847B8"/>
    <w:rsid w:val="00685F80"/>
    <w:rsid w:val="006910A0"/>
    <w:rsid w:val="00691491"/>
    <w:rsid w:val="0069279C"/>
    <w:rsid w:val="00692F47"/>
    <w:rsid w:val="0069351F"/>
    <w:rsid w:val="00696287"/>
    <w:rsid w:val="00696F7B"/>
    <w:rsid w:val="00697029"/>
    <w:rsid w:val="006A1B2A"/>
    <w:rsid w:val="006A379F"/>
    <w:rsid w:val="006A3A16"/>
    <w:rsid w:val="006A4A32"/>
    <w:rsid w:val="006A7110"/>
    <w:rsid w:val="006A7D5F"/>
    <w:rsid w:val="006B0224"/>
    <w:rsid w:val="006B0670"/>
    <w:rsid w:val="006B1823"/>
    <w:rsid w:val="006B5CC5"/>
    <w:rsid w:val="006B6EC8"/>
    <w:rsid w:val="006B6F29"/>
    <w:rsid w:val="006B790F"/>
    <w:rsid w:val="006C002A"/>
    <w:rsid w:val="006C0710"/>
    <w:rsid w:val="006C2170"/>
    <w:rsid w:val="006C2B67"/>
    <w:rsid w:val="006C4194"/>
    <w:rsid w:val="006C47F9"/>
    <w:rsid w:val="006C577A"/>
    <w:rsid w:val="006C5AB5"/>
    <w:rsid w:val="006D0C1F"/>
    <w:rsid w:val="006D10F0"/>
    <w:rsid w:val="006D231E"/>
    <w:rsid w:val="006D39F0"/>
    <w:rsid w:val="006D3E78"/>
    <w:rsid w:val="006D4281"/>
    <w:rsid w:val="006D7EB4"/>
    <w:rsid w:val="006E2C7D"/>
    <w:rsid w:val="006E6245"/>
    <w:rsid w:val="006E649A"/>
    <w:rsid w:val="006F17F0"/>
    <w:rsid w:val="006F1E9F"/>
    <w:rsid w:val="006F63E5"/>
    <w:rsid w:val="006F7124"/>
    <w:rsid w:val="00702660"/>
    <w:rsid w:val="00702CCC"/>
    <w:rsid w:val="007037D5"/>
    <w:rsid w:val="00704608"/>
    <w:rsid w:val="00710E96"/>
    <w:rsid w:val="007121A9"/>
    <w:rsid w:val="00714711"/>
    <w:rsid w:val="007167DB"/>
    <w:rsid w:val="00720B25"/>
    <w:rsid w:val="00721C64"/>
    <w:rsid w:val="00723492"/>
    <w:rsid w:val="0072699A"/>
    <w:rsid w:val="00727341"/>
    <w:rsid w:val="007273AD"/>
    <w:rsid w:val="00727EBD"/>
    <w:rsid w:val="00731E85"/>
    <w:rsid w:val="00735040"/>
    <w:rsid w:val="00741D0E"/>
    <w:rsid w:val="00742A3A"/>
    <w:rsid w:val="007455B7"/>
    <w:rsid w:val="0075212B"/>
    <w:rsid w:val="00752511"/>
    <w:rsid w:val="00753E33"/>
    <w:rsid w:val="007564F3"/>
    <w:rsid w:val="00757042"/>
    <w:rsid w:val="007570AC"/>
    <w:rsid w:val="0076052C"/>
    <w:rsid w:val="00761753"/>
    <w:rsid w:val="007627DA"/>
    <w:rsid w:val="007648F1"/>
    <w:rsid w:val="00765308"/>
    <w:rsid w:val="00767866"/>
    <w:rsid w:val="0077009B"/>
    <w:rsid w:val="00770C98"/>
    <w:rsid w:val="0077228D"/>
    <w:rsid w:val="00774A5C"/>
    <w:rsid w:val="00775CE4"/>
    <w:rsid w:val="007774E1"/>
    <w:rsid w:val="00783206"/>
    <w:rsid w:val="00786D75"/>
    <w:rsid w:val="00786FA3"/>
    <w:rsid w:val="00790648"/>
    <w:rsid w:val="00790BB9"/>
    <w:rsid w:val="00795490"/>
    <w:rsid w:val="007A1F4C"/>
    <w:rsid w:val="007A255A"/>
    <w:rsid w:val="007A2D78"/>
    <w:rsid w:val="007B23BC"/>
    <w:rsid w:val="007B4116"/>
    <w:rsid w:val="007B56B3"/>
    <w:rsid w:val="007C4A0B"/>
    <w:rsid w:val="007C7219"/>
    <w:rsid w:val="007C7B5F"/>
    <w:rsid w:val="007D4D6D"/>
    <w:rsid w:val="007D4D76"/>
    <w:rsid w:val="007D5CB9"/>
    <w:rsid w:val="007D5DDA"/>
    <w:rsid w:val="007D6268"/>
    <w:rsid w:val="007E07F7"/>
    <w:rsid w:val="007E08B3"/>
    <w:rsid w:val="007E2D06"/>
    <w:rsid w:val="007E30E1"/>
    <w:rsid w:val="007E4360"/>
    <w:rsid w:val="007E466A"/>
    <w:rsid w:val="007E5B1F"/>
    <w:rsid w:val="007F19A5"/>
    <w:rsid w:val="007F2B43"/>
    <w:rsid w:val="007F3580"/>
    <w:rsid w:val="007F37F6"/>
    <w:rsid w:val="007F381F"/>
    <w:rsid w:val="007F4AD0"/>
    <w:rsid w:val="00800343"/>
    <w:rsid w:val="008008C6"/>
    <w:rsid w:val="008009F6"/>
    <w:rsid w:val="00800E19"/>
    <w:rsid w:val="0080292C"/>
    <w:rsid w:val="008032B2"/>
    <w:rsid w:val="008048FD"/>
    <w:rsid w:val="00806C0A"/>
    <w:rsid w:val="00807441"/>
    <w:rsid w:val="00810A23"/>
    <w:rsid w:val="0081135C"/>
    <w:rsid w:val="00811CF0"/>
    <w:rsid w:val="008121BB"/>
    <w:rsid w:val="00814A6A"/>
    <w:rsid w:val="00816E18"/>
    <w:rsid w:val="00817262"/>
    <w:rsid w:val="008178EF"/>
    <w:rsid w:val="00821096"/>
    <w:rsid w:val="00822B27"/>
    <w:rsid w:val="00826932"/>
    <w:rsid w:val="00832316"/>
    <w:rsid w:val="00832D74"/>
    <w:rsid w:val="00835074"/>
    <w:rsid w:val="008409EA"/>
    <w:rsid w:val="008426CD"/>
    <w:rsid w:val="008445A1"/>
    <w:rsid w:val="008447C4"/>
    <w:rsid w:val="008451A9"/>
    <w:rsid w:val="00845566"/>
    <w:rsid w:val="00845C6D"/>
    <w:rsid w:val="008460AA"/>
    <w:rsid w:val="00850ABD"/>
    <w:rsid w:val="00852C9F"/>
    <w:rsid w:val="008533D2"/>
    <w:rsid w:val="00854FE5"/>
    <w:rsid w:val="00855A1E"/>
    <w:rsid w:val="008570C0"/>
    <w:rsid w:val="00860392"/>
    <w:rsid w:val="008609D7"/>
    <w:rsid w:val="008635CA"/>
    <w:rsid w:val="008643B2"/>
    <w:rsid w:val="008645E0"/>
    <w:rsid w:val="008655A5"/>
    <w:rsid w:val="00870AE9"/>
    <w:rsid w:val="00870C04"/>
    <w:rsid w:val="00870DD7"/>
    <w:rsid w:val="00873C39"/>
    <w:rsid w:val="008770A3"/>
    <w:rsid w:val="008774E8"/>
    <w:rsid w:val="008808E7"/>
    <w:rsid w:val="00880E19"/>
    <w:rsid w:val="00882943"/>
    <w:rsid w:val="00883084"/>
    <w:rsid w:val="00884310"/>
    <w:rsid w:val="00884332"/>
    <w:rsid w:val="008860BA"/>
    <w:rsid w:val="00890179"/>
    <w:rsid w:val="00893CB8"/>
    <w:rsid w:val="00894235"/>
    <w:rsid w:val="008949F5"/>
    <w:rsid w:val="00894CE2"/>
    <w:rsid w:val="008958F7"/>
    <w:rsid w:val="008A63C8"/>
    <w:rsid w:val="008B10BC"/>
    <w:rsid w:val="008B40FE"/>
    <w:rsid w:val="008B60E2"/>
    <w:rsid w:val="008B6E4A"/>
    <w:rsid w:val="008B70C4"/>
    <w:rsid w:val="008C0085"/>
    <w:rsid w:val="008C0600"/>
    <w:rsid w:val="008C2FED"/>
    <w:rsid w:val="008C713D"/>
    <w:rsid w:val="008C7F0F"/>
    <w:rsid w:val="008D154D"/>
    <w:rsid w:val="008D5EAA"/>
    <w:rsid w:val="008D6B7F"/>
    <w:rsid w:val="008E1FD1"/>
    <w:rsid w:val="008E31A3"/>
    <w:rsid w:val="008F12D0"/>
    <w:rsid w:val="008F131B"/>
    <w:rsid w:val="008F14C2"/>
    <w:rsid w:val="008F188B"/>
    <w:rsid w:val="008F1AEF"/>
    <w:rsid w:val="008F32FB"/>
    <w:rsid w:val="008F4607"/>
    <w:rsid w:val="008F5902"/>
    <w:rsid w:val="00900495"/>
    <w:rsid w:val="00900A0A"/>
    <w:rsid w:val="00900BEB"/>
    <w:rsid w:val="00901B89"/>
    <w:rsid w:val="00901EBC"/>
    <w:rsid w:val="00905490"/>
    <w:rsid w:val="00907CBF"/>
    <w:rsid w:val="00910CE1"/>
    <w:rsid w:val="0091166B"/>
    <w:rsid w:val="00920E36"/>
    <w:rsid w:val="00923AC6"/>
    <w:rsid w:val="00925D00"/>
    <w:rsid w:val="00931370"/>
    <w:rsid w:val="00931A3F"/>
    <w:rsid w:val="00931AA5"/>
    <w:rsid w:val="0093797B"/>
    <w:rsid w:val="009409B6"/>
    <w:rsid w:val="0094187C"/>
    <w:rsid w:val="0094392E"/>
    <w:rsid w:val="0094492B"/>
    <w:rsid w:val="0094494A"/>
    <w:rsid w:val="00945B19"/>
    <w:rsid w:val="00952010"/>
    <w:rsid w:val="009529A2"/>
    <w:rsid w:val="00954624"/>
    <w:rsid w:val="00955824"/>
    <w:rsid w:val="009570C6"/>
    <w:rsid w:val="00957F64"/>
    <w:rsid w:val="009618B7"/>
    <w:rsid w:val="0096199D"/>
    <w:rsid w:val="00971144"/>
    <w:rsid w:val="00972A6F"/>
    <w:rsid w:val="00976039"/>
    <w:rsid w:val="00977D79"/>
    <w:rsid w:val="00980DCA"/>
    <w:rsid w:val="0098231B"/>
    <w:rsid w:val="00982FD0"/>
    <w:rsid w:val="009843CD"/>
    <w:rsid w:val="00987C24"/>
    <w:rsid w:val="0099184A"/>
    <w:rsid w:val="00992479"/>
    <w:rsid w:val="0099258E"/>
    <w:rsid w:val="009941B8"/>
    <w:rsid w:val="00994C48"/>
    <w:rsid w:val="00995444"/>
    <w:rsid w:val="00995BCE"/>
    <w:rsid w:val="00996FE9"/>
    <w:rsid w:val="00997547"/>
    <w:rsid w:val="009979E0"/>
    <w:rsid w:val="009A2E96"/>
    <w:rsid w:val="009A415F"/>
    <w:rsid w:val="009A4A53"/>
    <w:rsid w:val="009A4C59"/>
    <w:rsid w:val="009A66D8"/>
    <w:rsid w:val="009A70A9"/>
    <w:rsid w:val="009A74DB"/>
    <w:rsid w:val="009A7592"/>
    <w:rsid w:val="009A77BA"/>
    <w:rsid w:val="009A7B16"/>
    <w:rsid w:val="009A7C78"/>
    <w:rsid w:val="009A7EAA"/>
    <w:rsid w:val="009B08F9"/>
    <w:rsid w:val="009B0C0C"/>
    <w:rsid w:val="009B1D66"/>
    <w:rsid w:val="009C1620"/>
    <w:rsid w:val="009C41AC"/>
    <w:rsid w:val="009C41DE"/>
    <w:rsid w:val="009C59A6"/>
    <w:rsid w:val="009D0D52"/>
    <w:rsid w:val="009D1070"/>
    <w:rsid w:val="009D6DDF"/>
    <w:rsid w:val="009E1738"/>
    <w:rsid w:val="009E303A"/>
    <w:rsid w:val="009E7116"/>
    <w:rsid w:val="009E789E"/>
    <w:rsid w:val="009F0233"/>
    <w:rsid w:val="009F0861"/>
    <w:rsid w:val="009F1CFD"/>
    <w:rsid w:val="009F1F6C"/>
    <w:rsid w:val="009F3E21"/>
    <w:rsid w:val="009F593F"/>
    <w:rsid w:val="00A01226"/>
    <w:rsid w:val="00A0180C"/>
    <w:rsid w:val="00A02606"/>
    <w:rsid w:val="00A03B54"/>
    <w:rsid w:val="00A04566"/>
    <w:rsid w:val="00A04610"/>
    <w:rsid w:val="00A04941"/>
    <w:rsid w:val="00A057F6"/>
    <w:rsid w:val="00A06A97"/>
    <w:rsid w:val="00A071C7"/>
    <w:rsid w:val="00A10C74"/>
    <w:rsid w:val="00A154B6"/>
    <w:rsid w:val="00A15A2A"/>
    <w:rsid w:val="00A16CC0"/>
    <w:rsid w:val="00A20CC7"/>
    <w:rsid w:val="00A2150A"/>
    <w:rsid w:val="00A237B3"/>
    <w:rsid w:val="00A2479B"/>
    <w:rsid w:val="00A256E9"/>
    <w:rsid w:val="00A2788E"/>
    <w:rsid w:val="00A27DA3"/>
    <w:rsid w:val="00A338F4"/>
    <w:rsid w:val="00A44C60"/>
    <w:rsid w:val="00A50AF0"/>
    <w:rsid w:val="00A51094"/>
    <w:rsid w:val="00A52F87"/>
    <w:rsid w:val="00A60024"/>
    <w:rsid w:val="00A60207"/>
    <w:rsid w:val="00A61339"/>
    <w:rsid w:val="00A63678"/>
    <w:rsid w:val="00A64FA9"/>
    <w:rsid w:val="00A65C1C"/>
    <w:rsid w:val="00A66D25"/>
    <w:rsid w:val="00A6791A"/>
    <w:rsid w:val="00A71C73"/>
    <w:rsid w:val="00A742C6"/>
    <w:rsid w:val="00A75A71"/>
    <w:rsid w:val="00A76DF6"/>
    <w:rsid w:val="00A8050E"/>
    <w:rsid w:val="00A805C7"/>
    <w:rsid w:val="00A80A6B"/>
    <w:rsid w:val="00A81EEB"/>
    <w:rsid w:val="00A84875"/>
    <w:rsid w:val="00A850D2"/>
    <w:rsid w:val="00A86336"/>
    <w:rsid w:val="00A86EEE"/>
    <w:rsid w:val="00A90756"/>
    <w:rsid w:val="00A91330"/>
    <w:rsid w:val="00A931E9"/>
    <w:rsid w:val="00A94679"/>
    <w:rsid w:val="00A95D3F"/>
    <w:rsid w:val="00A96C47"/>
    <w:rsid w:val="00A978B9"/>
    <w:rsid w:val="00A978E1"/>
    <w:rsid w:val="00AA11D7"/>
    <w:rsid w:val="00AA2319"/>
    <w:rsid w:val="00AA2A55"/>
    <w:rsid w:val="00AA3C22"/>
    <w:rsid w:val="00AA5F5B"/>
    <w:rsid w:val="00AA61D1"/>
    <w:rsid w:val="00AA766D"/>
    <w:rsid w:val="00AB3DCF"/>
    <w:rsid w:val="00AB5219"/>
    <w:rsid w:val="00AB57DB"/>
    <w:rsid w:val="00AB771A"/>
    <w:rsid w:val="00AC077C"/>
    <w:rsid w:val="00AC1051"/>
    <w:rsid w:val="00AC1F63"/>
    <w:rsid w:val="00AC23EE"/>
    <w:rsid w:val="00AC3D59"/>
    <w:rsid w:val="00AC44D0"/>
    <w:rsid w:val="00AC46BB"/>
    <w:rsid w:val="00AC755F"/>
    <w:rsid w:val="00AD0ECE"/>
    <w:rsid w:val="00AD1987"/>
    <w:rsid w:val="00AD3B82"/>
    <w:rsid w:val="00AD521B"/>
    <w:rsid w:val="00AD6C13"/>
    <w:rsid w:val="00AD6EE2"/>
    <w:rsid w:val="00AD77E0"/>
    <w:rsid w:val="00AE0410"/>
    <w:rsid w:val="00AE0B5E"/>
    <w:rsid w:val="00AE1BA6"/>
    <w:rsid w:val="00AE3D77"/>
    <w:rsid w:val="00AE474E"/>
    <w:rsid w:val="00AE7A8E"/>
    <w:rsid w:val="00AF433D"/>
    <w:rsid w:val="00AF599E"/>
    <w:rsid w:val="00AF59B7"/>
    <w:rsid w:val="00AF7926"/>
    <w:rsid w:val="00B00C86"/>
    <w:rsid w:val="00B00D96"/>
    <w:rsid w:val="00B01509"/>
    <w:rsid w:val="00B01D30"/>
    <w:rsid w:val="00B04EC7"/>
    <w:rsid w:val="00B119C1"/>
    <w:rsid w:val="00B14EFE"/>
    <w:rsid w:val="00B20D3E"/>
    <w:rsid w:val="00B22266"/>
    <w:rsid w:val="00B2276D"/>
    <w:rsid w:val="00B22D3C"/>
    <w:rsid w:val="00B23ABF"/>
    <w:rsid w:val="00B251B1"/>
    <w:rsid w:val="00B26587"/>
    <w:rsid w:val="00B26939"/>
    <w:rsid w:val="00B26950"/>
    <w:rsid w:val="00B27016"/>
    <w:rsid w:val="00B27C21"/>
    <w:rsid w:val="00B30784"/>
    <w:rsid w:val="00B31ACF"/>
    <w:rsid w:val="00B31F45"/>
    <w:rsid w:val="00B333C2"/>
    <w:rsid w:val="00B34046"/>
    <w:rsid w:val="00B374E5"/>
    <w:rsid w:val="00B407E2"/>
    <w:rsid w:val="00B40A39"/>
    <w:rsid w:val="00B42CE0"/>
    <w:rsid w:val="00B441BB"/>
    <w:rsid w:val="00B4438E"/>
    <w:rsid w:val="00B4489C"/>
    <w:rsid w:val="00B45F75"/>
    <w:rsid w:val="00B4760E"/>
    <w:rsid w:val="00B47DB3"/>
    <w:rsid w:val="00B562EF"/>
    <w:rsid w:val="00B57A37"/>
    <w:rsid w:val="00B62EAD"/>
    <w:rsid w:val="00B63257"/>
    <w:rsid w:val="00B63499"/>
    <w:rsid w:val="00B67534"/>
    <w:rsid w:val="00B70563"/>
    <w:rsid w:val="00B74CC3"/>
    <w:rsid w:val="00B7588D"/>
    <w:rsid w:val="00B81D0C"/>
    <w:rsid w:val="00B85F78"/>
    <w:rsid w:val="00B8644E"/>
    <w:rsid w:val="00B874A2"/>
    <w:rsid w:val="00B87701"/>
    <w:rsid w:val="00B918CF"/>
    <w:rsid w:val="00B9498B"/>
    <w:rsid w:val="00B95E9B"/>
    <w:rsid w:val="00B97AAF"/>
    <w:rsid w:val="00BA0F19"/>
    <w:rsid w:val="00BA1B6E"/>
    <w:rsid w:val="00BA4937"/>
    <w:rsid w:val="00BA54D3"/>
    <w:rsid w:val="00BA7CAC"/>
    <w:rsid w:val="00BB2D3D"/>
    <w:rsid w:val="00BB4332"/>
    <w:rsid w:val="00BB43C2"/>
    <w:rsid w:val="00BB45A0"/>
    <w:rsid w:val="00BB506D"/>
    <w:rsid w:val="00BB79DE"/>
    <w:rsid w:val="00BC078E"/>
    <w:rsid w:val="00BC3084"/>
    <w:rsid w:val="00BC5838"/>
    <w:rsid w:val="00BD14CF"/>
    <w:rsid w:val="00BD1A9B"/>
    <w:rsid w:val="00BD2510"/>
    <w:rsid w:val="00BD29E2"/>
    <w:rsid w:val="00BD2F09"/>
    <w:rsid w:val="00BD36CE"/>
    <w:rsid w:val="00BD3C5B"/>
    <w:rsid w:val="00BD61C5"/>
    <w:rsid w:val="00BD7983"/>
    <w:rsid w:val="00BE22EB"/>
    <w:rsid w:val="00BE2A29"/>
    <w:rsid w:val="00BE34B5"/>
    <w:rsid w:val="00BE370F"/>
    <w:rsid w:val="00BE4E08"/>
    <w:rsid w:val="00BE4FA4"/>
    <w:rsid w:val="00BE7F22"/>
    <w:rsid w:val="00BF07B3"/>
    <w:rsid w:val="00C01237"/>
    <w:rsid w:val="00C02266"/>
    <w:rsid w:val="00C02481"/>
    <w:rsid w:val="00C06966"/>
    <w:rsid w:val="00C07244"/>
    <w:rsid w:val="00C1009F"/>
    <w:rsid w:val="00C116E6"/>
    <w:rsid w:val="00C13951"/>
    <w:rsid w:val="00C140AD"/>
    <w:rsid w:val="00C1720E"/>
    <w:rsid w:val="00C20697"/>
    <w:rsid w:val="00C206EC"/>
    <w:rsid w:val="00C222DB"/>
    <w:rsid w:val="00C241B9"/>
    <w:rsid w:val="00C24B7D"/>
    <w:rsid w:val="00C25A71"/>
    <w:rsid w:val="00C27186"/>
    <w:rsid w:val="00C27DC8"/>
    <w:rsid w:val="00C315CD"/>
    <w:rsid w:val="00C31AE4"/>
    <w:rsid w:val="00C328F7"/>
    <w:rsid w:val="00C34AB2"/>
    <w:rsid w:val="00C34CD8"/>
    <w:rsid w:val="00C35827"/>
    <w:rsid w:val="00C3631E"/>
    <w:rsid w:val="00C40BEC"/>
    <w:rsid w:val="00C41436"/>
    <w:rsid w:val="00C47F4C"/>
    <w:rsid w:val="00C50014"/>
    <w:rsid w:val="00C51599"/>
    <w:rsid w:val="00C51AA8"/>
    <w:rsid w:val="00C53299"/>
    <w:rsid w:val="00C5603A"/>
    <w:rsid w:val="00C56A5A"/>
    <w:rsid w:val="00C571B1"/>
    <w:rsid w:val="00C57D21"/>
    <w:rsid w:val="00C6208C"/>
    <w:rsid w:val="00C6265A"/>
    <w:rsid w:val="00C62E0C"/>
    <w:rsid w:val="00C64425"/>
    <w:rsid w:val="00C64CE7"/>
    <w:rsid w:val="00C67106"/>
    <w:rsid w:val="00C671DB"/>
    <w:rsid w:val="00C704B9"/>
    <w:rsid w:val="00C735DD"/>
    <w:rsid w:val="00C75839"/>
    <w:rsid w:val="00C75F2F"/>
    <w:rsid w:val="00C81E64"/>
    <w:rsid w:val="00C916F0"/>
    <w:rsid w:val="00C91C96"/>
    <w:rsid w:val="00C92EC8"/>
    <w:rsid w:val="00C93763"/>
    <w:rsid w:val="00C9475E"/>
    <w:rsid w:val="00C94AB6"/>
    <w:rsid w:val="00C975D0"/>
    <w:rsid w:val="00C977FC"/>
    <w:rsid w:val="00CA073F"/>
    <w:rsid w:val="00CA110C"/>
    <w:rsid w:val="00CA1559"/>
    <w:rsid w:val="00CA204A"/>
    <w:rsid w:val="00CA2817"/>
    <w:rsid w:val="00CA3C5A"/>
    <w:rsid w:val="00CA4F00"/>
    <w:rsid w:val="00CA52BF"/>
    <w:rsid w:val="00CA6D56"/>
    <w:rsid w:val="00CB1A69"/>
    <w:rsid w:val="00CB1D95"/>
    <w:rsid w:val="00CB2779"/>
    <w:rsid w:val="00CB3D5E"/>
    <w:rsid w:val="00CB406C"/>
    <w:rsid w:val="00CB5973"/>
    <w:rsid w:val="00CB65BA"/>
    <w:rsid w:val="00CB6E35"/>
    <w:rsid w:val="00CC0DF0"/>
    <w:rsid w:val="00CC13FA"/>
    <w:rsid w:val="00CC18A7"/>
    <w:rsid w:val="00CC2975"/>
    <w:rsid w:val="00CC3187"/>
    <w:rsid w:val="00CC4702"/>
    <w:rsid w:val="00CC78AE"/>
    <w:rsid w:val="00CD12E4"/>
    <w:rsid w:val="00CD3D47"/>
    <w:rsid w:val="00CD3DA5"/>
    <w:rsid w:val="00CD3FE7"/>
    <w:rsid w:val="00CD40F9"/>
    <w:rsid w:val="00CD6A0F"/>
    <w:rsid w:val="00CD7E06"/>
    <w:rsid w:val="00CE02CD"/>
    <w:rsid w:val="00CE21CC"/>
    <w:rsid w:val="00CE3CD8"/>
    <w:rsid w:val="00CE599C"/>
    <w:rsid w:val="00CF019D"/>
    <w:rsid w:val="00CF1BC2"/>
    <w:rsid w:val="00CF24E3"/>
    <w:rsid w:val="00CF45AB"/>
    <w:rsid w:val="00CF5243"/>
    <w:rsid w:val="00CF6198"/>
    <w:rsid w:val="00D011FD"/>
    <w:rsid w:val="00D02C7B"/>
    <w:rsid w:val="00D03A00"/>
    <w:rsid w:val="00D043F1"/>
    <w:rsid w:val="00D04E9A"/>
    <w:rsid w:val="00D06715"/>
    <w:rsid w:val="00D0742E"/>
    <w:rsid w:val="00D102E6"/>
    <w:rsid w:val="00D1118B"/>
    <w:rsid w:val="00D11B6A"/>
    <w:rsid w:val="00D16942"/>
    <w:rsid w:val="00D20806"/>
    <w:rsid w:val="00D20908"/>
    <w:rsid w:val="00D244AB"/>
    <w:rsid w:val="00D26495"/>
    <w:rsid w:val="00D26EA6"/>
    <w:rsid w:val="00D27BBE"/>
    <w:rsid w:val="00D3105F"/>
    <w:rsid w:val="00D32AE9"/>
    <w:rsid w:val="00D32D94"/>
    <w:rsid w:val="00D33105"/>
    <w:rsid w:val="00D4135E"/>
    <w:rsid w:val="00D42EAE"/>
    <w:rsid w:val="00D43898"/>
    <w:rsid w:val="00D447B3"/>
    <w:rsid w:val="00D45E39"/>
    <w:rsid w:val="00D47C1A"/>
    <w:rsid w:val="00D514FA"/>
    <w:rsid w:val="00D53508"/>
    <w:rsid w:val="00D53FAD"/>
    <w:rsid w:val="00D55449"/>
    <w:rsid w:val="00D6122F"/>
    <w:rsid w:val="00D64AB2"/>
    <w:rsid w:val="00D66269"/>
    <w:rsid w:val="00D66B06"/>
    <w:rsid w:val="00D73080"/>
    <w:rsid w:val="00D73C30"/>
    <w:rsid w:val="00D73F6B"/>
    <w:rsid w:val="00D75F3D"/>
    <w:rsid w:val="00D84FA7"/>
    <w:rsid w:val="00D90BDF"/>
    <w:rsid w:val="00D92DBA"/>
    <w:rsid w:val="00D93018"/>
    <w:rsid w:val="00D96291"/>
    <w:rsid w:val="00D96396"/>
    <w:rsid w:val="00D9660D"/>
    <w:rsid w:val="00D96F4E"/>
    <w:rsid w:val="00DA13C5"/>
    <w:rsid w:val="00DA3925"/>
    <w:rsid w:val="00DA4C7C"/>
    <w:rsid w:val="00DA5743"/>
    <w:rsid w:val="00DA5CDB"/>
    <w:rsid w:val="00DA6E37"/>
    <w:rsid w:val="00DA74AD"/>
    <w:rsid w:val="00DB13C6"/>
    <w:rsid w:val="00DB1681"/>
    <w:rsid w:val="00DB35C5"/>
    <w:rsid w:val="00DB53B3"/>
    <w:rsid w:val="00DB7A48"/>
    <w:rsid w:val="00DC17E3"/>
    <w:rsid w:val="00DC391E"/>
    <w:rsid w:val="00DC4A11"/>
    <w:rsid w:val="00DC5ABE"/>
    <w:rsid w:val="00DC7AEA"/>
    <w:rsid w:val="00DD0990"/>
    <w:rsid w:val="00DD130F"/>
    <w:rsid w:val="00DD1F72"/>
    <w:rsid w:val="00DD2979"/>
    <w:rsid w:val="00DD2B61"/>
    <w:rsid w:val="00DD4E98"/>
    <w:rsid w:val="00DD6DAE"/>
    <w:rsid w:val="00DD7778"/>
    <w:rsid w:val="00DE00C9"/>
    <w:rsid w:val="00DE099A"/>
    <w:rsid w:val="00DE163F"/>
    <w:rsid w:val="00DE3844"/>
    <w:rsid w:val="00DE607F"/>
    <w:rsid w:val="00DE74F5"/>
    <w:rsid w:val="00DE7C2B"/>
    <w:rsid w:val="00DF1FE8"/>
    <w:rsid w:val="00DF2FCC"/>
    <w:rsid w:val="00DF3FE1"/>
    <w:rsid w:val="00DF5A6A"/>
    <w:rsid w:val="00DF5BD1"/>
    <w:rsid w:val="00DF70DA"/>
    <w:rsid w:val="00E0075A"/>
    <w:rsid w:val="00E013FE"/>
    <w:rsid w:val="00E03F94"/>
    <w:rsid w:val="00E052C2"/>
    <w:rsid w:val="00E075EC"/>
    <w:rsid w:val="00E077B8"/>
    <w:rsid w:val="00E10391"/>
    <w:rsid w:val="00E1149D"/>
    <w:rsid w:val="00E11C9C"/>
    <w:rsid w:val="00E14A07"/>
    <w:rsid w:val="00E14AB3"/>
    <w:rsid w:val="00E20225"/>
    <w:rsid w:val="00E21174"/>
    <w:rsid w:val="00E22D37"/>
    <w:rsid w:val="00E25613"/>
    <w:rsid w:val="00E25B46"/>
    <w:rsid w:val="00E2711B"/>
    <w:rsid w:val="00E327F8"/>
    <w:rsid w:val="00E33170"/>
    <w:rsid w:val="00E3318C"/>
    <w:rsid w:val="00E33F9F"/>
    <w:rsid w:val="00E36A5A"/>
    <w:rsid w:val="00E40CAE"/>
    <w:rsid w:val="00E43AC7"/>
    <w:rsid w:val="00E44257"/>
    <w:rsid w:val="00E453DC"/>
    <w:rsid w:val="00E46BAA"/>
    <w:rsid w:val="00E475A1"/>
    <w:rsid w:val="00E4F02C"/>
    <w:rsid w:val="00E5053D"/>
    <w:rsid w:val="00E53513"/>
    <w:rsid w:val="00E53FF7"/>
    <w:rsid w:val="00E54576"/>
    <w:rsid w:val="00E562AE"/>
    <w:rsid w:val="00E5669C"/>
    <w:rsid w:val="00E56D7F"/>
    <w:rsid w:val="00E577AB"/>
    <w:rsid w:val="00E611F7"/>
    <w:rsid w:val="00E625A2"/>
    <w:rsid w:val="00E62D2A"/>
    <w:rsid w:val="00E6434F"/>
    <w:rsid w:val="00E65412"/>
    <w:rsid w:val="00E67683"/>
    <w:rsid w:val="00E719BC"/>
    <w:rsid w:val="00E7281C"/>
    <w:rsid w:val="00E756CD"/>
    <w:rsid w:val="00E764C3"/>
    <w:rsid w:val="00E83422"/>
    <w:rsid w:val="00E85602"/>
    <w:rsid w:val="00E87477"/>
    <w:rsid w:val="00E87ABE"/>
    <w:rsid w:val="00E87BAD"/>
    <w:rsid w:val="00E90B9F"/>
    <w:rsid w:val="00E95B92"/>
    <w:rsid w:val="00E96CAE"/>
    <w:rsid w:val="00EA039C"/>
    <w:rsid w:val="00EA1782"/>
    <w:rsid w:val="00EA2A4B"/>
    <w:rsid w:val="00EA3718"/>
    <w:rsid w:val="00EA5E31"/>
    <w:rsid w:val="00EB0590"/>
    <w:rsid w:val="00EB0D96"/>
    <w:rsid w:val="00EB582B"/>
    <w:rsid w:val="00EB65E4"/>
    <w:rsid w:val="00EB6D6A"/>
    <w:rsid w:val="00EC0673"/>
    <w:rsid w:val="00EC1FAF"/>
    <w:rsid w:val="00EC4D16"/>
    <w:rsid w:val="00EC533E"/>
    <w:rsid w:val="00EC5C93"/>
    <w:rsid w:val="00EC7C42"/>
    <w:rsid w:val="00ED0B67"/>
    <w:rsid w:val="00ED0F27"/>
    <w:rsid w:val="00ED19DE"/>
    <w:rsid w:val="00EE0F1E"/>
    <w:rsid w:val="00EE213A"/>
    <w:rsid w:val="00EE23DF"/>
    <w:rsid w:val="00EE2484"/>
    <w:rsid w:val="00EE26E6"/>
    <w:rsid w:val="00EE39FA"/>
    <w:rsid w:val="00EE53CB"/>
    <w:rsid w:val="00EE5FC9"/>
    <w:rsid w:val="00EF0BA1"/>
    <w:rsid w:val="00EF167E"/>
    <w:rsid w:val="00EF2BDD"/>
    <w:rsid w:val="00EF3859"/>
    <w:rsid w:val="00EF39EC"/>
    <w:rsid w:val="00EF3C55"/>
    <w:rsid w:val="00EF41FE"/>
    <w:rsid w:val="00EF4B91"/>
    <w:rsid w:val="00EF59EF"/>
    <w:rsid w:val="00EF6546"/>
    <w:rsid w:val="00EF69E9"/>
    <w:rsid w:val="00EF7794"/>
    <w:rsid w:val="00EF7A1D"/>
    <w:rsid w:val="00F01E6F"/>
    <w:rsid w:val="00F02E51"/>
    <w:rsid w:val="00F039B0"/>
    <w:rsid w:val="00F07B1E"/>
    <w:rsid w:val="00F100E2"/>
    <w:rsid w:val="00F11E25"/>
    <w:rsid w:val="00F1261D"/>
    <w:rsid w:val="00F129E3"/>
    <w:rsid w:val="00F138F7"/>
    <w:rsid w:val="00F13909"/>
    <w:rsid w:val="00F14625"/>
    <w:rsid w:val="00F15266"/>
    <w:rsid w:val="00F15309"/>
    <w:rsid w:val="00F15432"/>
    <w:rsid w:val="00F16830"/>
    <w:rsid w:val="00F20F76"/>
    <w:rsid w:val="00F25281"/>
    <w:rsid w:val="00F30BB6"/>
    <w:rsid w:val="00F31125"/>
    <w:rsid w:val="00F31F4D"/>
    <w:rsid w:val="00F3274A"/>
    <w:rsid w:val="00F33265"/>
    <w:rsid w:val="00F33BF8"/>
    <w:rsid w:val="00F3672C"/>
    <w:rsid w:val="00F3732E"/>
    <w:rsid w:val="00F37549"/>
    <w:rsid w:val="00F3769D"/>
    <w:rsid w:val="00F37C77"/>
    <w:rsid w:val="00F40936"/>
    <w:rsid w:val="00F431E7"/>
    <w:rsid w:val="00F43C89"/>
    <w:rsid w:val="00F448AB"/>
    <w:rsid w:val="00F449C8"/>
    <w:rsid w:val="00F45300"/>
    <w:rsid w:val="00F4650F"/>
    <w:rsid w:val="00F47927"/>
    <w:rsid w:val="00F51DA8"/>
    <w:rsid w:val="00F533CC"/>
    <w:rsid w:val="00F567CF"/>
    <w:rsid w:val="00F57A9C"/>
    <w:rsid w:val="00F63489"/>
    <w:rsid w:val="00F65EE2"/>
    <w:rsid w:val="00F7041F"/>
    <w:rsid w:val="00F70FA4"/>
    <w:rsid w:val="00F77A20"/>
    <w:rsid w:val="00F80C1F"/>
    <w:rsid w:val="00F813FC"/>
    <w:rsid w:val="00F81FE3"/>
    <w:rsid w:val="00F824C4"/>
    <w:rsid w:val="00F833BD"/>
    <w:rsid w:val="00F83AD1"/>
    <w:rsid w:val="00F855AD"/>
    <w:rsid w:val="00F85AA8"/>
    <w:rsid w:val="00F86777"/>
    <w:rsid w:val="00F9056F"/>
    <w:rsid w:val="00F9313A"/>
    <w:rsid w:val="00F96C7E"/>
    <w:rsid w:val="00FA176B"/>
    <w:rsid w:val="00FA2CAF"/>
    <w:rsid w:val="00FA3652"/>
    <w:rsid w:val="00FA3B0A"/>
    <w:rsid w:val="00FA5F01"/>
    <w:rsid w:val="00FB21FF"/>
    <w:rsid w:val="00FB2F6A"/>
    <w:rsid w:val="00FB3453"/>
    <w:rsid w:val="00FB3A0E"/>
    <w:rsid w:val="00FB4717"/>
    <w:rsid w:val="00FB5E38"/>
    <w:rsid w:val="00FB6AC7"/>
    <w:rsid w:val="00FB6F2F"/>
    <w:rsid w:val="00FC0E2A"/>
    <w:rsid w:val="00FC3FB2"/>
    <w:rsid w:val="00FC4B50"/>
    <w:rsid w:val="00FC7967"/>
    <w:rsid w:val="00FC7ECB"/>
    <w:rsid w:val="00FD266A"/>
    <w:rsid w:val="00FD2D15"/>
    <w:rsid w:val="00FD489C"/>
    <w:rsid w:val="00FD7AF5"/>
    <w:rsid w:val="00FE2E3B"/>
    <w:rsid w:val="00FE3F0C"/>
    <w:rsid w:val="00FE62E4"/>
    <w:rsid w:val="00FF35CD"/>
    <w:rsid w:val="00FF4EC7"/>
    <w:rsid w:val="00FF7473"/>
    <w:rsid w:val="010E67BF"/>
    <w:rsid w:val="0131026C"/>
    <w:rsid w:val="01B4EEEC"/>
    <w:rsid w:val="024E43B9"/>
    <w:rsid w:val="025D4A3F"/>
    <w:rsid w:val="029539A4"/>
    <w:rsid w:val="02AA10D2"/>
    <w:rsid w:val="02AD0F67"/>
    <w:rsid w:val="02D250C9"/>
    <w:rsid w:val="02FE3DFE"/>
    <w:rsid w:val="030060B9"/>
    <w:rsid w:val="03675FBF"/>
    <w:rsid w:val="03B9A70D"/>
    <w:rsid w:val="03CCA440"/>
    <w:rsid w:val="045FBC61"/>
    <w:rsid w:val="048324B1"/>
    <w:rsid w:val="04F196A6"/>
    <w:rsid w:val="050E7F68"/>
    <w:rsid w:val="057C4CA9"/>
    <w:rsid w:val="05DA9D90"/>
    <w:rsid w:val="062982E6"/>
    <w:rsid w:val="0648E76C"/>
    <w:rsid w:val="06EDA51F"/>
    <w:rsid w:val="07035C1F"/>
    <w:rsid w:val="07255BB9"/>
    <w:rsid w:val="073F8731"/>
    <w:rsid w:val="0741A192"/>
    <w:rsid w:val="07A95F0B"/>
    <w:rsid w:val="07CD04A2"/>
    <w:rsid w:val="07DD1322"/>
    <w:rsid w:val="07EB42FF"/>
    <w:rsid w:val="08D3C1AB"/>
    <w:rsid w:val="09436A3F"/>
    <w:rsid w:val="0949D6BE"/>
    <w:rsid w:val="09660AAF"/>
    <w:rsid w:val="0979FC69"/>
    <w:rsid w:val="0983E54C"/>
    <w:rsid w:val="0AC6A250"/>
    <w:rsid w:val="0B684859"/>
    <w:rsid w:val="0BC4544B"/>
    <w:rsid w:val="0C9F0093"/>
    <w:rsid w:val="0CFCBE21"/>
    <w:rsid w:val="0D3335AC"/>
    <w:rsid w:val="0D3405D9"/>
    <w:rsid w:val="0D8A7159"/>
    <w:rsid w:val="0DA169B5"/>
    <w:rsid w:val="0DC1EC17"/>
    <w:rsid w:val="0E090AD4"/>
    <w:rsid w:val="0E0DE757"/>
    <w:rsid w:val="0EDBFA00"/>
    <w:rsid w:val="0F4C66C2"/>
    <w:rsid w:val="0FD87BA6"/>
    <w:rsid w:val="0FF4EEA3"/>
    <w:rsid w:val="101E4919"/>
    <w:rsid w:val="112A1743"/>
    <w:rsid w:val="118842DC"/>
    <w:rsid w:val="11C2E367"/>
    <w:rsid w:val="121A82EC"/>
    <w:rsid w:val="1290AA31"/>
    <w:rsid w:val="12EF7BE7"/>
    <w:rsid w:val="131BA2C3"/>
    <w:rsid w:val="13E76133"/>
    <w:rsid w:val="1413C5A7"/>
    <w:rsid w:val="146817EB"/>
    <w:rsid w:val="14F75500"/>
    <w:rsid w:val="1543C122"/>
    <w:rsid w:val="154D886A"/>
    <w:rsid w:val="154ED90B"/>
    <w:rsid w:val="15CA88D5"/>
    <w:rsid w:val="15FF3EDA"/>
    <w:rsid w:val="161ED9A4"/>
    <w:rsid w:val="162125D1"/>
    <w:rsid w:val="163AF7B9"/>
    <w:rsid w:val="16506015"/>
    <w:rsid w:val="167280B3"/>
    <w:rsid w:val="16922EDB"/>
    <w:rsid w:val="16C25486"/>
    <w:rsid w:val="170996EB"/>
    <w:rsid w:val="1732D584"/>
    <w:rsid w:val="1827CB27"/>
    <w:rsid w:val="18438D3B"/>
    <w:rsid w:val="189A0251"/>
    <w:rsid w:val="18A9561C"/>
    <w:rsid w:val="18A96318"/>
    <w:rsid w:val="18D24D63"/>
    <w:rsid w:val="18FC1ABB"/>
    <w:rsid w:val="190CAC68"/>
    <w:rsid w:val="19AF20C2"/>
    <w:rsid w:val="19C52AB8"/>
    <w:rsid w:val="1ACE570E"/>
    <w:rsid w:val="1B2A79E9"/>
    <w:rsid w:val="1B7ED705"/>
    <w:rsid w:val="1C083F60"/>
    <w:rsid w:val="1C9363C5"/>
    <w:rsid w:val="1D03BD7A"/>
    <w:rsid w:val="1D1907D6"/>
    <w:rsid w:val="1D95162F"/>
    <w:rsid w:val="1DAF5BD3"/>
    <w:rsid w:val="1DEF9C92"/>
    <w:rsid w:val="1E0E5BAF"/>
    <w:rsid w:val="1E1B8D44"/>
    <w:rsid w:val="1E396017"/>
    <w:rsid w:val="1E5C5AF1"/>
    <w:rsid w:val="1E6FA723"/>
    <w:rsid w:val="1EE1A037"/>
    <w:rsid w:val="1EFFC0C2"/>
    <w:rsid w:val="1F5DACFB"/>
    <w:rsid w:val="1F7677E7"/>
    <w:rsid w:val="1FA98EED"/>
    <w:rsid w:val="1FB239BA"/>
    <w:rsid w:val="20098318"/>
    <w:rsid w:val="2018961B"/>
    <w:rsid w:val="213D52F3"/>
    <w:rsid w:val="216D2B07"/>
    <w:rsid w:val="216F4C87"/>
    <w:rsid w:val="2181291A"/>
    <w:rsid w:val="21B90106"/>
    <w:rsid w:val="22637EF6"/>
    <w:rsid w:val="226A34B8"/>
    <w:rsid w:val="226D1E80"/>
    <w:rsid w:val="227A3C2C"/>
    <w:rsid w:val="22A2067E"/>
    <w:rsid w:val="23555DCB"/>
    <w:rsid w:val="23F9B6E8"/>
    <w:rsid w:val="240E1C29"/>
    <w:rsid w:val="244FEC6B"/>
    <w:rsid w:val="24716E6C"/>
    <w:rsid w:val="24797360"/>
    <w:rsid w:val="24B0F3A9"/>
    <w:rsid w:val="24BD5DE7"/>
    <w:rsid w:val="2522E81A"/>
    <w:rsid w:val="259DBAE5"/>
    <w:rsid w:val="262AB802"/>
    <w:rsid w:val="2678C56D"/>
    <w:rsid w:val="274ADE60"/>
    <w:rsid w:val="277DE082"/>
    <w:rsid w:val="28046B1A"/>
    <w:rsid w:val="287E2B72"/>
    <w:rsid w:val="287E3279"/>
    <w:rsid w:val="2989B6AC"/>
    <w:rsid w:val="299D31E5"/>
    <w:rsid w:val="29B16BE7"/>
    <w:rsid w:val="29CA51D9"/>
    <w:rsid w:val="29FBBB7F"/>
    <w:rsid w:val="2A416E7E"/>
    <w:rsid w:val="2A5A70DA"/>
    <w:rsid w:val="2A6C2618"/>
    <w:rsid w:val="2AC195A6"/>
    <w:rsid w:val="2B14B387"/>
    <w:rsid w:val="2B1B3A24"/>
    <w:rsid w:val="2B6F2D77"/>
    <w:rsid w:val="2BF6413B"/>
    <w:rsid w:val="2C28978E"/>
    <w:rsid w:val="2C6A89B9"/>
    <w:rsid w:val="2C6EEF43"/>
    <w:rsid w:val="2C90D4EF"/>
    <w:rsid w:val="2C9BECC5"/>
    <w:rsid w:val="2CCC1270"/>
    <w:rsid w:val="2CD10A80"/>
    <w:rsid w:val="2D2C01C1"/>
    <w:rsid w:val="2D2D45EE"/>
    <w:rsid w:val="2DB243A2"/>
    <w:rsid w:val="2DCE9907"/>
    <w:rsid w:val="2E3D4733"/>
    <w:rsid w:val="2F4AE443"/>
    <w:rsid w:val="2F698DC6"/>
    <w:rsid w:val="2F8CA7B1"/>
    <w:rsid w:val="2FC0AC36"/>
    <w:rsid w:val="2FEE3105"/>
    <w:rsid w:val="30A9087F"/>
    <w:rsid w:val="30DC8760"/>
    <w:rsid w:val="3203F9DF"/>
    <w:rsid w:val="322760D4"/>
    <w:rsid w:val="32426558"/>
    <w:rsid w:val="3271746E"/>
    <w:rsid w:val="32930055"/>
    <w:rsid w:val="32E18C5F"/>
    <w:rsid w:val="33B608EC"/>
    <w:rsid w:val="33B73FFB"/>
    <w:rsid w:val="341E8059"/>
    <w:rsid w:val="3443A1D0"/>
    <w:rsid w:val="34A37E88"/>
    <w:rsid w:val="34BD9808"/>
    <w:rsid w:val="353DBDDC"/>
    <w:rsid w:val="35BBF7A4"/>
    <w:rsid w:val="3607ADC1"/>
    <w:rsid w:val="367EDD50"/>
    <w:rsid w:val="36EB1F80"/>
    <w:rsid w:val="36F7D0B8"/>
    <w:rsid w:val="3713E0D1"/>
    <w:rsid w:val="37B9DC58"/>
    <w:rsid w:val="380ADE81"/>
    <w:rsid w:val="384F8540"/>
    <w:rsid w:val="3970EFAB"/>
    <w:rsid w:val="3A475C5C"/>
    <w:rsid w:val="3A492450"/>
    <w:rsid w:val="3AD8D21E"/>
    <w:rsid w:val="3B2CA604"/>
    <w:rsid w:val="3B2E5ABA"/>
    <w:rsid w:val="3B6985BA"/>
    <w:rsid w:val="3B9164F0"/>
    <w:rsid w:val="3D53734F"/>
    <w:rsid w:val="3D76FDE6"/>
    <w:rsid w:val="3DEC5317"/>
    <w:rsid w:val="3E5C5A3B"/>
    <w:rsid w:val="3E972265"/>
    <w:rsid w:val="3F4B8EA6"/>
    <w:rsid w:val="3FC98918"/>
    <w:rsid w:val="4113A79C"/>
    <w:rsid w:val="416E35FD"/>
    <w:rsid w:val="41BE6489"/>
    <w:rsid w:val="41FF63A9"/>
    <w:rsid w:val="426C1DF6"/>
    <w:rsid w:val="42832F68"/>
    <w:rsid w:val="42D56C42"/>
    <w:rsid w:val="43635B27"/>
    <w:rsid w:val="4417DF5F"/>
    <w:rsid w:val="4427BAE9"/>
    <w:rsid w:val="44B9F4C8"/>
    <w:rsid w:val="45314A12"/>
    <w:rsid w:val="45504530"/>
    <w:rsid w:val="457BAFF1"/>
    <w:rsid w:val="457FEB62"/>
    <w:rsid w:val="45A32DF5"/>
    <w:rsid w:val="45C66F42"/>
    <w:rsid w:val="45E1DE5F"/>
    <w:rsid w:val="460E72F6"/>
    <w:rsid w:val="46920752"/>
    <w:rsid w:val="46CFB9CA"/>
    <w:rsid w:val="46D8E2C9"/>
    <w:rsid w:val="471DC008"/>
    <w:rsid w:val="4779D434"/>
    <w:rsid w:val="47ADBAD1"/>
    <w:rsid w:val="47BCB1FB"/>
    <w:rsid w:val="47D5A2DF"/>
    <w:rsid w:val="480309B0"/>
    <w:rsid w:val="4810304B"/>
    <w:rsid w:val="48B8497E"/>
    <w:rsid w:val="492894E5"/>
    <w:rsid w:val="498287FA"/>
    <w:rsid w:val="4A6FE533"/>
    <w:rsid w:val="4A7C760B"/>
    <w:rsid w:val="4AB9B93F"/>
    <w:rsid w:val="4ABD26AD"/>
    <w:rsid w:val="4AD14BB9"/>
    <w:rsid w:val="4B8C9A05"/>
    <w:rsid w:val="4BA8D097"/>
    <w:rsid w:val="4C0B4BF2"/>
    <w:rsid w:val="4C10E951"/>
    <w:rsid w:val="4C50E812"/>
    <w:rsid w:val="4C69A3CB"/>
    <w:rsid w:val="4C9F4E8E"/>
    <w:rsid w:val="4CA76C93"/>
    <w:rsid w:val="4CC3A419"/>
    <w:rsid w:val="4CDD39E5"/>
    <w:rsid w:val="4D09D741"/>
    <w:rsid w:val="4D8F6E54"/>
    <w:rsid w:val="4D9A60CF"/>
    <w:rsid w:val="4D9EBEC9"/>
    <w:rsid w:val="4DF74AEF"/>
    <w:rsid w:val="4E6D6D61"/>
    <w:rsid w:val="4E90B721"/>
    <w:rsid w:val="4EEA45BB"/>
    <w:rsid w:val="50511A46"/>
    <w:rsid w:val="505FF73D"/>
    <w:rsid w:val="50A4EE2C"/>
    <w:rsid w:val="50A7A98A"/>
    <w:rsid w:val="50FD31BD"/>
    <w:rsid w:val="511FCBAC"/>
    <w:rsid w:val="5141CE11"/>
    <w:rsid w:val="515A2CC2"/>
    <w:rsid w:val="515A3134"/>
    <w:rsid w:val="517586ED"/>
    <w:rsid w:val="51F68BE8"/>
    <w:rsid w:val="52226678"/>
    <w:rsid w:val="5257EEAC"/>
    <w:rsid w:val="5275A997"/>
    <w:rsid w:val="52CD894D"/>
    <w:rsid w:val="533EED0A"/>
    <w:rsid w:val="537D5AFC"/>
    <w:rsid w:val="5380BBD0"/>
    <w:rsid w:val="53895F97"/>
    <w:rsid w:val="53F71AB6"/>
    <w:rsid w:val="54283F2D"/>
    <w:rsid w:val="54A3A460"/>
    <w:rsid w:val="54D2E6C2"/>
    <w:rsid w:val="5606930B"/>
    <w:rsid w:val="56C38B49"/>
    <w:rsid w:val="576A2FA0"/>
    <w:rsid w:val="57961287"/>
    <w:rsid w:val="586BFE7C"/>
    <w:rsid w:val="58A7AC79"/>
    <w:rsid w:val="58CBF89A"/>
    <w:rsid w:val="5908129A"/>
    <w:rsid w:val="590E0DAB"/>
    <w:rsid w:val="5A264922"/>
    <w:rsid w:val="5A865D47"/>
    <w:rsid w:val="5AD476EA"/>
    <w:rsid w:val="5ADB6373"/>
    <w:rsid w:val="5B169DD9"/>
    <w:rsid w:val="5BD5CF7E"/>
    <w:rsid w:val="5C58DF7A"/>
    <w:rsid w:val="5CE34AB8"/>
    <w:rsid w:val="5D997263"/>
    <w:rsid w:val="5DC94F18"/>
    <w:rsid w:val="5E8070C1"/>
    <w:rsid w:val="5EBC5DE7"/>
    <w:rsid w:val="5EC62498"/>
    <w:rsid w:val="5FA853D8"/>
    <w:rsid w:val="60095D38"/>
    <w:rsid w:val="60B35269"/>
    <w:rsid w:val="617FE337"/>
    <w:rsid w:val="61891E88"/>
    <w:rsid w:val="620AA86F"/>
    <w:rsid w:val="633D4505"/>
    <w:rsid w:val="635D8E13"/>
    <w:rsid w:val="63705C34"/>
    <w:rsid w:val="63E3A689"/>
    <w:rsid w:val="6434156E"/>
    <w:rsid w:val="6443EB9D"/>
    <w:rsid w:val="64B4A038"/>
    <w:rsid w:val="65811C18"/>
    <w:rsid w:val="65FD907E"/>
    <w:rsid w:val="66E338F0"/>
    <w:rsid w:val="676EA13F"/>
    <w:rsid w:val="67A03C0E"/>
    <w:rsid w:val="67F6B43B"/>
    <w:rsid w:val="6847E831"/>
    <w:rsid w:val="68C4E9F8"/>
    <w:rsid w:val="68CA6F90"/>
    <w:rsid w:val="6907F39C"/>
    <w:rsid w:val="69188549"/>
    <w:rsid w:val="693BF17A"/>
    <w:rsid w:val="698D03BE"/>
    <w:rsid w:val="69F2840D"/>
    <w:rsid w:val="6A6FD60F"/>
    <w:rsid w:val="6A7536B7"/>
    <w:rsid w:val="6A766023"/>
    <w:rsid w:val="6B17F132"/>
    <w:rsid w:val="6B6B7EF9"/>
    <w:rsid w:val="6B6FAB97"/>
    <w:rsid w:val="6BC47E92"/>
    <w:rsid w:val="6C0B77AF"/>
    <w:rsid w:val="6C8C7160"/>
    <w:rsid w:val="6CCC3311"/>
    <w:rsid w:val="6D1CF17B"/>
    <w:rsid w:val="6DC249AC"/>
    <w:rsid w:val="6E92548B"/>
    <w:rsid w:val="6E93AC92"/>
    <w:rsid w:val="6EE5F22F"/>
    <w:rsid w:val="6F35E0B4"/>
    <w:rsid w:val="6F7A1FA7"/>
    <w:rsid w:val="6F8CD2F9"/>
    <w:rsid w:val="6F9AD379"/>
    <w:rsid w:val="702B2836"/>
    <w:rsid w:val="70D59F8C"/>
    <w:rsid w:val="70E8E681"/>
    <w:rsid w:val="71BD8BBC"/>
    <w:rsid w:val="71DAFCB6"/>
    <w:rsid w:val="71FA9238"/>
    <w:rsid w:val="726B60D8"/>
    <w:rsid w:val="72A8AD00"/>
    <w:rsid w:val="72FE4A0D"/>
    <w:rsid w:val="734018D3"/>
    <w:rsid w:val="737AF34F"/>
    <w:rsid w:val="73838B0F"/>
    <w:rsid w:val="739FB340"/>
    <w:rsid w:val="73F3C52D"/>
    <w:rsid w:val="7486EC12"/>
    <w:rsid w:val="7531A5A3"/>
    <w:rsid w:val="7548A1EF"/>
    <w:rsid w:val="7597864A"/>
    <w:rsid w:val="75BA9660"/>
    <w:rsid w:val="7616A053"/>
    <w:rsid w:val="76910311"/>
    <w:rsid w:val="76DD8D19"/>
    <w:rsid w:val="770699DB"/>
    <w:rsid w:val="77159501"/>
    <w:rsid w:val="776ACBDE"/>
    <w:rsid w:val="7895EEB8"/>
    <w:rsid w:val="78A55C8C"/>
    <w:rsid w:val="78A8F737"/>
    <w:rsid w:val="78C1F84E"/>
    <w:rsid w:val="79450EE9"/>
    <w:rsid w:val="796BACB3"/>
    <w:rsid w:val="7983156C"/>
    <w:rsid w:val="799B8F1B"/>
    <w:rsid w:val="7A272007"/>
    <w:rsid w:val="7A89D275"/>
    <w:rsid w:val="7B037EBC"/>
    <w:rsid w:val="7B0D199D"/>
    <w:rsid w:val="7B376FEE"/>
    <w:rsid w:val="7B533EDE"/>
    <w:rsid w:val="7B5B379A"/>
    <w:rsid w:val="7BC2F068"/>
    <w:rsid w:val="7C17918A"/>
    <w:rsid w:val="7C2001A2"/>
    <w:rsid w:val="7CC9A78A"/>
    <w:rsid w:val="7CCBD3F2"/>
    <w:rsid w:val="7CE2EC90"/>
    <w:rsid w:val="7D0ADD20"/>
    <w:rsid w:val="7D515B2A"/>
    <w:rsid w:val="7D5B6F09"/>
    <w:rsid w:val="7E00023D"/>
    <w:rsid w:val="7E678230"/>
    <w:rsid w:val="7E84C4B3"/>
    <w:rsid w:val="7F604FB9"/>
    <w:rsid w:val="7F95379D"/>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4936"/>
  <w15:docId w15:val="{42F203A7-7933-444F-AFEA-D989664F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88" w:lineRule="auto"/>
      <w:ind w:left="1003" w:hanging="72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50"/>
      <w:ind w:left="10" w:right="6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150"/>
      <w:ind w:left="10" w:right="60" w:hanging="10"/>
      <w:outlineLvl w:val="1"/>
    </w:pPr>
    <w:rPr>
      <w:rFonts w:ascii="Times New Roman" w:eastAsia="Times New Roman" w:hAnsi="Times New Roman" w:cs="Times New Roman"/>
      <w:color w:val="000000"/>
      <w:sz w:val="20"/>
    </w:rPr>
  </w:style>
  <w:style w:type="paragraph" w:styleId="Heading3">
    <w:name w:val="heading 3"/>
    <w:basedOn w:val="Normal"/>
    <w:next w:val="Normal"/>
    <w:link w:val="Heading3Char"/>
    <w:uiPriority w:val="9"/>
    <w:unhideWhenUsed/>
    <w:qFormat/>
    <w:rsid w:val="00CE21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0"/>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4D543C"/>
    <w:pPr>
      <w:ind w:left="720"/>
      <w:contextualSpacing/>
    </w:pPr>
  </w:style>
  <w:style w:type="character" w:styleId="CommentReference">
    <w:name w:val="annotation reference"/>
    <w:basedOn w:val="DefaultParagraphFont"/>
    <w:uiPriority w:val="99"/>
    <w:semiHidden/>
    <w:unhideWhenUsed/>
    <w:rsid w:val="005B0022"/>
    <w:rPr>
      <w:sz w:val="16"/>
      <w:szCs w:val="16"/>
    </w:rPr>
  </w:style>
  <w:style w:type="paragraph" w:styleId="CommentText">
    <w:name w:val="annotation text"/>
    <w:basedOn w:val="Normal"/>
    <w:link w:val="CommentTextChar"/>
    <w:uiPriority w:val="99"/>
    <w:unhideWhenUsed/>
    <w:rsid w:val="005B0022"/>
    <w:pPr>
      <w:spacing w:line="240" w:lineRule="auto"/>
    </w:pPr>
    <w:rPr>
      <w:szCs w:val="20"/>
    </w:rPr>
  </w:style>
  <w:style w:type="character" w:customStyle="1" w:styleId="CommentTextChar">
    <w:name w:val="Comment Text Char"/>
    <w:basedOn w:val="DefaultParagraphFont"/>
    <w:link w:val="CommentText"/>
    <w:uiPriority w:val="99"/>
    <w:rsid w:val="005B002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0022"/>
    <w:rPr>
      <w:b/>
      <w:bCs/>
    </w:rPr>
  </w:style>
  <w:style w:type="character" w:customStyle="1" w:styleId="CommentSubjectChar">
    <w:name w:val="Comment Subject Char"/>
    <w:basedOn w:val="CommentTextChar"/>
    <w:link w:val="CommentSubject"/>
    <w:uiPriority w:val="99"/>
    <w:semiHidden/>
    <w:rsid w:val="005B002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B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22"/>
    <w:rPr>
      <w:rFonts w:ascii="Segoe UI" w:eastAsia="Times New Roman" w:hAnsi="Segoe UI" w:cs="Segoe UI"/>
      <w:color w:val="000000"/>
      <w:sz w:val="18"/>
      <w:szCs w:val="18"/>
    </w:rPr>
  </w:style>
  <w:style w:type="paragraph" w:styleId="NormalWeb">
    <w:name w:val="Normal (Web)"/>
    <w:basedOn w:val="Normal"/>
    <w:uiPriority w:val="99"/>
    <w:unhideWhenUsed/>
    <w:rsid w:val="00E53513"/>
    <w:pPr>
      <w:spacing w:before="100" w:beforeAutospacing="1" w:after="100" w:afterAutospacing="1" w:line="240" w:lineRule="auto"/>
      <w:ind w:left="0" w:firstLine="0"/>
      <w:jc w:val="left"/>
    </w:pPr>
    <w:rPr>
      <w:rFonts w:eastAsiaTheme="minorEastAsia"/>
      <w:color w:val="auto"/>
      <w:sz w:val="24"/>
      <w:szCs w:val="24"/>
    </w:rPr>
  </w:style>
  <w:style w:type="paragraph" w:styleId="Header">
    <w:name w:val="header"/>
    <w:basedOn w:val="Normal"/>
    <w:link w:val="HeaderChar"/>
    <w:uiPriority w:val="99"/>
    <w:unhideWhenUsed/>
    <w:rsid w:val="00C172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720E"/>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172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720E"/>
    <w:rPr>
      <w:rFonts w:ascii="Times New Roman" w:eastAsia="Times New Roman" w:hAnsi="Times New Roman" w:cs="Times New Roman"/>
      <w:color w:val="000000"/>
      <w:sz w:val="20"/>
    </w:rPr>
  </w:style>
  <w:style w:type="paragraph" w:customStyle="1" w:styleId="paragraph">
    <w:name w:val="paragraph"/>
    <w:basedOn w:val="Normal"/>
    <w:rsid w:val="0096199D"/>
    <w:pPr>
      <w:spacing w:before="100" w:beforeAutospacing="1" w:after="100" w:afterAutospacing="1" w:line="240" w:lineRule="auto"/>
      <w:ind w:left="0" w:firstLine="0"/>
      <w:jc w:val="left"/>
    </w:pPr>
    <w:rPr>
      <w:color w:val="auto"/>
      <w:sz w:val="24"/>
      <w:szCs w:val="24"/>
      <w:lang w:val="en-US" w:eastAsia="en-US"/>
    </w:rPr>
  </w:style>
  <w:style w:type="character" w:customStyle="1" w:styleId="normaltextrun">
    <w:name w:val="normaltextrun"/>
    <w:basedOn w:val="DefaultParagraphFont"/>
    <w:rsid w:val="0096199D"/>
  </w:style>
  <w:style w:type="character" w:customStyle="1" w:styleId="eop">
    <w:name w:val="eop"/>
    <w:basedOn w:val="DefaultParagraphFont"/>
    <w:rsid w:val="0096199D"/>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25777D"/>
    <w:rPr>
      <w:rFonts w:ascii="Times New Roman" w:eastAsia="Times New Roman" w:hAnsi="Times New Roman" w:cs="Times New Roman"/>
      <w:color w:val="000000"/>
      <w:sz w:val="20"/>
    </w:rPr>
  </w:style>
  <w:style w:type="paragraph" w:styleId="Revision">
    <w:name w:val="Revision"/>
    <w:hidden/>
    <w:uiPriority w:val="99"/>
    <w:semiHidden/>
    <w:rsid w:val="002E2503"/>
    <w:pPr>
      <w:spacing w:after="0" w:line="240" w:lineRule="auto"/>
    </w:pPr>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rsid w:val="00CE21C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CB6E35"/>
    <w:rPr>
      <w:color w:val="2B579A"/>
      <w:shd w:val="clear" w:color="auto" w:fill="E1DFDD"/>
    </w:rPr>
  </w:style>
  <w:style w:type="table" w:customStyle="1" w:styleId="TableGrid1">
    <w:name w:val="Table Grid1"/>
    <w:rsid w:val="00D02C7B"/>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D0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F9B"/>
    <w:rPr>
      <w:color w:val="0563C1" w:themeColor="hyperlink"/>
      <w:u w:val="single"/>
    </w:rPr>
  </w:style>
  <w:style w:type="character" w:styleId="UnresolvedMention">
    <w:name w:val="Unresolved Mention"/>
    <w:basedOn w:val="DefaultParagraphFont"/>
    <w:uiPriority w:val="99"/>
    <w:semiHidden/>
    <w:unhideWhenUsed/>
    <w:rsid w:val="00291F9B"/>
    <w:rPr>
      <w:color w:val="605E5C"/>
      <w:shd w:val="clear" w:color="auto" w:fill="E1DFDD"/>
    </w:rPr>
  </w:style>
  <w:style w:type="character" w:styleId="FollowedHyperlink">
    <w:name w:val="FollowedHyperlink"/>
    <w:basedOn w:val="DefaultParagraphFont"/>
    <w:uiPriority w:val="99"/>
    <w:semiHidden/>
    <w:unhideWhenUsed/>
    <w:rsid w:val="005F43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798940">
      <w:bodyDiv w:val="1"/>
      <w:marLeft w:val="0"/>
      <w:marRight w:val="0"/>
      <w:marTop w:val="0"/>
      <w:marBottom w:val="0"/>
      <w:divBdr>
        <w:top w:val="none" w:sz="0" w:space="0" w:color="auto"/>
        <w:left w:val="none" w:sz="0" w:space="0" w:color="auto"/>
        <w:bottom w:val="none" w:sz="0" w:space="0" w:color="auto"/>
        <w:right w:val="none" w:sz="0" w:space="0" w:color="auto"/>
      </w:divBdr>
    </w:div>
    <w:div w:id="695037102">
      <w:bodyDiv w:val="1"/>
      <w:marLeft w:val="0"/>
      <w:marRight w:val="0"/>
      <w:marTop w:val="0"/>
      <w:marBottom w:val="0"/>
      <w:divBdr>
        <w:top w:val="none" w:sz="0" w:space="0" w:color="auto"/>
        <w:left w:val="none" w:sz="0" w:space="0" w:color="auto"/>
        <w:bottom w:val="none" w:sz="0" w:space="0" w:color="auto"/>
        <w:right w:val="none" w:sz="0" w:space="0" w:color="auto"/>
      </w:divBdr>
    </w:div>
    <w:div w:id="803082105">
      <w:bodyDiv w:val="1"/>
      <w:marLeft w:val="0"/>
      <w:marRight w:val="0"/>
      <w:marTop w:val="0"/>
      <w:marBottom w:val="0"/>
      <w:divBdr>
        <w:top w:val="none" w:sz="0" w:space="0" w:color="auto"/>
        <w:left w:val="none" w:sz="0" w:space="0" w:color="auto"/>
        <w:bottom w:val="none" w:sz="0" w:space="0" w:color="auto"/>
        <w:right w:val="none" w:sz="0" w:space="0" w:color="auto"/>
      </w:divBdr>
    </w:div>
    <w:div w:id="904266007">
      <w:bodyDiv w:val="1"/>
      <w:marLeft w:val="0"/>
      <w:marRight w:val="0"/>
      <w:marTop w:val="0"/>
      <w:marBottom w:val="0"/>
      <w:divBdr>
        <w:top w:val="none" w:sz="0" w:space="0" w:color="auto"/>
        <w:left w:val="none" w:sz="0" w:space="0" w:color="auto"/>
        <w:bottom w:val="none" w:sz="0" w:space="0" w:color="auto"/>
        <w:right w:val="none" w:sz="0" w:space="0" w:color="auto"/>
      </w:divBdr>
    </w:div>
    <w:div w:id="1105031937">
      <w:bodyDiv w:val="1"/>
      <w:marLeft w:val="0"/>
      <w:marRight w:val="0"/>
      <w:marTop w:val="0"/>
      <w:marBottom w:val="0"/>
      <w:divBdr>
        <w:top w:val="none" w:sz="0" w:space="0" w:color="auto"/>
        <w:left w:val="none" w:sz="0" w:space="0" w:color="auto"/>
        <w:bottom w:val="none" w:sz="0" w:space="0" w:color="auto"/>
        <w:right w:val="none" w:sz="0" w:space="0" w:color="auto"/>
      </w:divBdr>
    </w:div>
    <w:div w:id="168096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innovationplus.eu/network/alma/" TargetMode="External"/><Relationship Id="rId18" Type="http://schemas.openxmlformats.org/officeDocument/2006/relationships/hyperlink" Target="https://socialinnovationplus.eu/cop/material-support/" TargetMode="External"/><Relationship Id="rId26" Type="http://schemas.openxmlformats.org/officeDocument/2006/relationships/hyperlink" Target="https://socialinnovationplus.eu/cop/social-inclusion/" TargetMode="External"/><Relationship Id="rId3" Type="http://schemas.openxmlformats.org/officeDocument/2006/relationships/customXml" Target="../customXml/item3.xml"/><Relationship Id="rId21" Type="http://schemas.openxmlformats.org/officeDocument/2006/relationships/hyperlink" Target="https://socialinnovationplus.eu/cop/social-innovatio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ocialinnovationplus.eu/network/alma/" TargetMode="External"/><Relationship Id="rId17" Type="http://schemas.openxmlformats.org/officeDocument/2006/relationships/hyperlink" Target="https://socialinnovationplus.eu/cop/migrant-integration/" TargetMode="External"/><Relationship Id="rId25" Type="http://schemas.openxmlformats.org/officeDocument/2006/relationships/hyperlink" Target="https://socialinnovationplus.eu/knowledge-sharing/national-competence-centers-for-social-innovation-working-grou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ocialinnovationplus.eu/cop/migrant-integration/" TargetMode="External"/><Relationship Id="rId20" Type="http://schemas.openxmlformats.org/officeDocument/2006/relationships/hyperlink" Target="https://socialinnovationplus.eu/cop/material-support/" TargetMode="External"/><Relationship Id="rId29" Type="http://schemas.openxmlformats.org/officeDocument/2006/relationships/hyperlink" Target="https://socialinnovationplus.eu/cop/social-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innovationplus.eu/network/alma/" TargetMode="External"/><Relationship Id="rId24" Type="http://schemas.openxmlformats.org/officeDocument/2006/relationships/hyperlink" Target="https://socialinnovationplus.eu/knowledge-sharing/national-competence-centers-for-social-innovation-working-grou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ialinnovationplus.eu/cop/employment-education-and-skills/" TargetMode="External"/><Relationship Id="rId23" Type="http://schemas.openxmlformats.org/officeDocument/2006/relationships/hyperlink" Target="https://socialinnovationplus.eu/knowledge-sharing/national-competence-centers-for-social-innovation-working-group/" TargetMode="External"/><Relationship Id="rId28" Type="http://schemas.openxmlformats.org/officeDocument/2006/relationships/hyperlink" Target="https://socialinnovationplus.eu/cop/social-inclus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ocialinnovationplus.eu/cop/material-suppor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innovationplus.eu/cop/employment-education-and-skills/" TargetMode="External"/><Relationship Id="rId22" Type="http://schemas.openxmlformats.org/officeDocument/2006/relationships/hyperlink" Target="https://socialinnovationplus.eu/cop/social-innovation/" TargetMode="External"/><Relationship Id="rId27" Type="http://schemas.openxmlformats.org/officeDocument/2006/relationships/hyperlink" Target="https://socialinnovationplus.eu/cop/social-inclusion/"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20af4-8788-4c87-89cc-24494cfcf6c7">
      <Terms xmlns="http://schemas.microsoft.com/office/infopath/2007/PartnerControls"/>
    </lcf76f155ced4ddcb4097134ff3c332f>
    <TaxCatchAll xmlns="95aec265-3b3c-40d0-b17e-1cf26dc710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A334A46F252439FA0D8F10D5B5E9E" ma:contentTypeVersion="15" ma:contentTypeDescription="Create a new document." ma:contentTypeScope="" ma:versionID="088d6acd3685cabeda9e335f056f07c4">
  <xsd:schema xmlns:xsd="http://www.w3.org/2001/XMLSchema" xmlns:xs="http://www.w3.org/2001/XMLSchema" xmlns:p="http://schemas.microsoft.com/office/2006/metadata/properties" xmlns:ns2="95aec265-3b3c-40d0-b17e-1cf26dc7103a" xmlns:ns3="34f20af4-8788-4c87-89cc-24494cfcf6c7" targetNamespace="http://schemas.microsoft.com/office/2006/metadata/properties" ma:root="true" ma:fieldsID="e77fb5426bec5deb6d8203efffdc3c3a" ns2:_="" ns3:_="">
    <xsd:import namespace="95aec265-3b3c-40d0-b17e-1cf26dc7103a"/>
    <xsd:import namespace="34f20af4-8788-4c87-89cc-24494cfcf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ec265-3b3c-40d0-b17e-1cf26dc71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08b6fc-76d5-4686-a49b-4e94dedbc107}" ma:internalName="TaxCatchAll" ma:showField="CatchAllData" ma:web="95aec265-3b3c-40d0-b17e-1cf26dc710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f20af4-8788-4c87-89cc-24494cfcf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DB1C-485F-4470-A310-77E917250C4D}">
  <ds:schemaRefs>
    <ds:schemaRef ds:uri="http://schemas.microsoft.com/office/2006/metadata/properties"/>
    <ds:schemaRef ds:uri="http://schemas.microsoft.com/office/infopath/2007/PartnerControls"/>
    <ds:schemaRef ds:uri="34f20af4-8788-4c87-89cc-24494cfcf6c7"/>
    <ds:schemaRef ds:uri="95aec265-3b3c-40d0-b17e-1cf26dc7103a"/>
  </ds:schemaRefs>
</ds:datastoreItem>
</file>

<file path=customXml/itemProps2.xml><?xml version="1.0" encoding="utf-8"?>
<ds:datastoreItem xmlns:ds="http://schemas.openxmlformats.org/officeDocument/2006/customXml" ds:itemID="{D385F911-6F9E-41F2-BB74-D6DED00569BE}">
  <ds:schemaRefs>
    <ds:schemaRef ds:uri="http://schemas.microsoft.com/sharepoint/v3/contenttype/forms"/>
  </ds:schemaRefs>
</ds:datastoreItem>
</file>

<file path=customXml/itemProps3.xml><?xml version="1.0" encoding="utf-8"?>
<ds:datastoreItem xmlns:ds="http://schemas.openxmlformats.org/officeDocument/2006/customXml" ds:itemID="{902ECF36-5C61-49B2-9E4F-DC1315A6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ec265-3b3c-40d0-b17e-1cf26dc7103a"/>
    <ds:schemaRef ds:uri="34f20af4-8788-4c87-89cc-24494cfcf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3D2FB-5705-43AC-97FB-FA35D2FB6DF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38449</Words>
  <Characters>21916</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Miglė Aleksonytė</cp:lastModifiedBy>
  <cp:revision>40</cp:revision>
  <cp:lastPrinted>2018-10-26T07:43:00Z</cp:lastPrinted>
  <dcterms:created xsi:type="dcterms:W3CDTF">2024-07-15T18:40:00Z</dcterms:created>
  <dcterms:modified xsi:type="dcterms:W3CDTF">2024-11-22T06:14:00Z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0x010100A32A334A46F252439FA0D8F10D5B5E9E</vt:lpwstr>
  </property>
  <property fmtid="{D5CDD505-2E9C-101B-9397-08002B2CF9AE}" pid="3" name="MediaServiceImageTags">
    <vt:lpwstr/>
  </property>
</Properties>
</file>