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CEC9D" w14:textId="77777777" w:rsidR="00FC38B8" w:rsidRPr="00FC38B8" w:rsidRDefault="00FC38B8" w:rsidP="00FC38B8">
      <w:pPr>
        <w:pStyle w:val="NormalWeb"/>
        <w:rPr>
          <w:lang w:val="lt-LT"/>
        </w:rPr>
      </w:pPr>
      <w:r w:rsidRPr="00FC38B8">
        <w:rPr>
          <w:rStyle w:val="Emphasis"/>
          <w:lang w:val="lt-LT"/>
        </w:rPr>
        <w:t>{Tiekėjo pavadinimas}</w:t>
      </w:r>
    </w:p>
    <w:p w14:paraId="100E3681" w14:textId="77777777" w:rsidR="00FC38B8" w:rsidRPr="00FC38B8" w:rsidRDefault="00FC38B8" w:rsidP="00FC38B8">
      <w:pPr>
        <w:pStyle w:val="NormalWeb"/>
        <w:rPr>
          <w:lang w:val="lt-LT"/>
        </w:rPr>
      </w:pPr>
      <w:r w:rsidRPr="00FC38B8">
        <w:rPr>
          <w:lang w:val="lt-LT"/>
        </w:rPr>
        <w:t>VĮ Ignalinos atominė elektrinė</w:t>
      </w:r>
    </w:p>
    <w:p w14:paraId="0C4DA2D2" w14:textId="77777777" w:rsidR="00FC38B8" w:rsidRPr="00FC38B8" w:rsidRDefault="00FC38B8" w:rsidP="00FC38B8">
      <w:pPr>
        <w:pStyle w:val="Heading1"/>
        <w:jc w:val="center"/>
        <w:rPr>
          <w:rFonts w:eastAsia="Times New Roman"/>
          <w:sz w:val="28"/>
          <w:szCs w:val="28"/>
          <w:lang w:val="lt-LT"/>
        </w:rPr>
      </w:pPr>
      <w:r w:rsidRPr="00FC38B8">
        <w:rPr>
          <w:rFonts w:eastAsia="Times New Roman"/>
          <w:sz w:val="28"/>
          <w:szCs w:val="28"/>
          <w:lang w:val="lt-LT"/>
        </w:rPr>
        <w:t>TIEKĖJO DEKLARACIJA</w:t>
      </w:r>
    </w:p>
    <w:p w14:paraId="6195F152" w14:textId="7E045C2C" w:rsidR="00FC38B8" w:rsidRPr="00FC38B8" w:rsidRDefault="00FC38B8" w:rsidP="00FC38B8">
      <w:pPr>
        <w:pStyle w:val="NormalWeb"/>
        <w:jc w:val="center"/>
        <w:rPr>
          <w:lang w:val="lt-LT"/>
        </w:rPr>
      </w:pPr>
      <w:r w:rsidRPr="00FC38B8">
        <w:rPr>
          <w:lang w:val="lt-LT"/>
        </w:rPr>
        <w:t>{data} </w:t>
      </w:r>
    </w:p>
    <w:p w14:paraId="5057B9C5" w14:textId="68FFE222" w:rsidR="00FC38B8" w:rsidRPr="00FC38B8" w:rsidRDefault="00FC38B8" w:rsidP="00FC38B8">
      <w:pPr>
        <w:pStyle w:val="NormalWeb"/>
        <w:jc w:val="both"/>
        <w:rPr>
          <w:lang w:val="lt-LT"/>
        </w:rPr>
      </w:pPr>
      <w:r w:rsidRPr="00FC38B8">
        <w:rPr>
          <w:lang w:val="lt-LT"/>
        </w:rPr>
        <w:t>Patvirtinu, kad  </w:t>
      </w:r>
      <w:r w:rsidRPr="00FC38B8">
        <w:rPr>
          <w:rStyle w:val="Emphasis"/>
          <w:lang w:val="lt-LT"/>
        </w:rPr>
        <w:t>{tiekėjo pavadinimas}</w:t>
      </w:r>
      <w:r w:rsidRPr="00FC38B8">
        <w:rPr>
          <w:lang w:val="lt-LT"/>
        </w:rPr>
        <w:t>  ir pasiūlyme pirkimui</w:t>
      </w:r>
      <w:r>
        <w:rPr>
          <w:lang w:val="lt-LT"/>
        </w:rPr>
        <w:t xml:space="preserve"> </w:t>
      </w:r>
      <w:r w:rsidRPr="00FC38B8">
        <w:rPr>
          <w:lang w:val="lt-LT"/>
        </w:rPr>
        <w:t>„</w:t>
      </w:r>
      <w:r w:rsidR="000C60B4" w:rsidRPr="000C60B4">
        <w:rPr>
          <w:i/>
          <w:color w:val="000000"/>
          <w:lang w:val="lt-LT"/>
        </w:rPr>
        <w:t>Srautinio-abrazyvinio įrenginio ir mobiliojo abrazyvo surinkimo ir regeneravimo siurblio bei apsauginių aprangos komplektų pirkimas</w:t>
      </w:r>
      <w:r w:rsidR="0073450C">
        <w:rPr>
          <w:i/>
          <w:color w:val="000000"/>
          <w:lang w:val="lt-LT"/>
        </w:rPr>
        <w:t>“</w:t>
      </w:r>
      <w:r w:rsidR="004052B9">
        <w:rPr>
          <w:i/>
          <w:color w:val="000000"/>
          <w:lang w:val="lt-LT"/>
        </w:rPr>
        <w:t xml:space="preserve"> </w:t>
      </w:r>
      <w:r w:rsidRPr="00FC38B8">
        <w:rPr>
          <w:lang w:val="lt-LT"/>
        </w:rPr>
        <w:t>siūlomos prekės / paslaugos (jei taikoma) netenkina pasiūlymo atmetimo kriterijų, tai yra:</w:t>
      </w:r>
    </w:p>
    <w:p w14:paraId="507E9262" w14:textId="77777777" w:rsidR="00FC38B8" w:rsidRPr="00FC38B8" w:rsidRDefault="00FC38B8" w:rsidP="00FC38B8">
      <w:pPr>
        <w:numPr>
          <w:ilvl w:val="0"/>
          <w:numId w:val="1"/>
        </w:numPr>
        <w:spacing w:before="100" w:beforeAutospacing="1" w:after="100" w:afterAutospacing="1"/>
        <w:jc w:val="both"/>
        <w:rPr>
          <w:rFonts w:ascii="Times New Roman" w:hAnsi="Times New Roman" w:cs="Times New Roman"/>
          <w:sz w:val="24"/>
          <w:szCs w:val="24"/>
        </w:rPr>
      </w:pPr>
      <w:r w:rsidRPr="00FC38B8">
        <w:rPr>
          <w:rFonts w:ascii="Times New Roman" w:hAnsi="Times New Roman" w:cs="Times New Roman"/>
          <w:sz w:val="24"/>
          <w:szCs w:val="24"/>
        </w:rPr>
        <w:t>tiekėjas, jo subtiekėjas, ūkio subjektai, kurių pajėgumais remiamasi, tiekėjo siūlomų prekių (įskaitant jų sudedamąsias dalis, pakuotes) gamintojas ar juos kontroliuojantys asmenys nėra juridiniai asmenys, registruoti valstybėse ar teritorijose*, nurodytose Lietuvos Respublikos Vyriausybės patvirtintame valstybių ar teritorijų, su kuriomis susijusiems pasiūlymams taikomas šis pasiūlymo atmetimo pagrindas, sąraše;</w:t>
      </w:r>
    </w:p>
    <w:p w14:paraId="22C28EF2" w14:textId="77777777" w:rsidR="00FC38B8" w:rsidRPr="00FC38B8" w:rsidRDefault="00FC38B8" w:rsidP="00FC38B8">
      <w:pPr>
        <w:numPr>
          <w:ilvl w:val="0"/>
          <w:numId w:val="1"/>
        </w:numPr>
        <w:spacing w:before="100" w:beforeAutospacing="1" w:after="100" w:afterAutospacing="1"/>
        <w:jc w:val="both"/>
        <w:rPr>
          <w:rFonts w:ascii="Times New Roman" w:hAnsi="Times New Roman" w:cs="Times New Roman"/>
          <w:sz w:val="24"/>
          <w:szCs w:val="24"/>
        </w:rPr>
      </w:pPr>
      <w:r w:rsidRPr="00FC38B8">
        <w:rPr>
          <w:rFonts w:ascii="Times New Roman" w:hAnsi="Times New Roman" w:cs="Times New Roman"/>
          <w:sz w:val="24"/>
          <w:szCs w:val="24"/>
        </w:rPr>
        <w:t>tiekėjas, jo subtiekėjas, ūkio subjektas, kurio pajėgumais remiamasi, tiekėjo siūlomų prekių (įskaitant jų sudedamąsias dalis, pakuotes) gamintojas ar juos kontroliuojantys asmenys nėra fiziniai asmenys, nuolat gyvenantys valstybėse ar teritorijose, nurodytose Lietuvos Respublikos Vyriausybės patvirtintame valstybių ar teritorijų, su kuriomis susijusiems pasiūlymams taikomas šis pasiūlymo atmetimo pagrindas, sąraše arba turintys tokių valstybių pilietybę;</w:t>
      </w:r>
    </w:p>
    <w:p w14:paraId="1CF2AF7C" w14:textId="77777777" w:rsidR="00FC38B8" w:rsidRPr="00FC38B8" w:rsidRDefault="00FC38B8" w:rsidP="00FC38B8">
      <w:pPr>
        <w:numPr>
          <w:ilvl w:val="0"/>
          <w:numId w:val="1"/>
        </w:numPr>
        <w:spacing w:before="100" w:beforeAutospacing="1" w:after="100" w:afterAutospacing="1"/>
        <w:jc w:val="both"/>
        <w:rPr>
          <w:rFonts w:ascii="Times New Roman" w:hAnsi="Times New Roman" w:cs="Times New Roman"/>
          <w:sz w:val="24"/>
          <w:szCs w:val="24"/>
        </w:rPr>
      </w:pPr>
      <w:r w:rsidRPr="00FC38B8">
        <w:rPr>
          <w:rFonts w:ascii="Times New Roman" w:hAnsi="Times New Roman" w:cs="Times New Roman"/>
          <w:sz w:val="24"/>
          <w:szCs w:val="24"/>
        </w:rPr>
        <w:t>prekių (įskaitant jų sudedamąsias dalis, pakuotes) kilmė nėra ar paslaugos neteikiamos iš valstybių ar teritorijų, nurodytose Lietuvos Respublikos Vyriausybės patvirtintame valstybių ar teritorijų, su kuriomis susijusiems pasiūlymams taikomas šis pasiūlymo atmetimo pagrindas, sąraše;</w:t>
      </w:r>
    </w:p>
    <w:p w14:paraId="2542EC29" w14:textId="77777777" w:rsidR="00FC38B8" w:rsidRPr="00FC38B8" w:rsidRDefault="00FC38B8" w:rsidP="00FC38B8">
      <w:pPr>
        <w:numPr>
          <w:ilvl w:val="0"/>
          <w:numId w:val="1"/>
        </w:numPr>
        <w:spacing w:before="100" w:beforeAutospacing="1" w:after="100" w:afterAutospacing="1"/>
        <w:jc w:val="both"/>
        <w:rPr>
          <w:rFonts w:ascii="Times New Roman" w:hAnsi="Times New Roman" w:cs="Times New Roman"/>
          <w:sz w:val="24"/>
          <w:szCs w:val="24"/>
        </w:rPr>
      </w:pPr>
      <w:r w:rsidRPr="00FC38B8">
        <w:rPr>
          <w:rFonts w:ascii="Times New Roman" w:hAnsi="Times New Roman" w:cs="Times New Roman"/>
          <w:sz w:val="24"/>
          <w:szCs w:val="24"/>
        </w:rPr>
        <w:t>Lietuvos Respublikos Vyriausybė, vadovaudamasi Nacionaliniam saugumui užtikrinti svarbių objektų apsaugos įstatyme įtvirtintais kriterijais, nėra priėmusi sprendimą, patvirtinantį, kad 1 ir 2 papunkčiuose nurodyti subjektai ar su jais ketinamas sudaryti (sudarytas) sandoris neatitinka nacionalinio saugumo interesų;</w:t>
      </w:r>
    </w:p>
    <w:p w14:paraId="136A98A5" w14:textId="77777777" w:rsidR="00FC38B8" w:rsidRPr="00FC38B8" w:rsidRDefault="00FC38B8" w:rsidP="00FC38B8">
      <w:pPr>
        <w:numPr>
          <w:ilvl w:val="0"/>
          <w:numId w:val="1"/>
        </w:numPr>
        <w:spacing w:before="100" w:beforeAutospacing="1" w:after="100" w:afterAutospacing="1"/>
        <w:jc w:val="both"/>
        <w:rPr>
          <w:rFonts w:ascii="Times New Roman" w:hAnsi="Times New Roman" w:cs="Times New Roman"/>
          <w:sz w:val="24"/>
          <w:szCs w:val="24"/>
        </w:rPr>
      </w:pPr>
      <w:r w:rsidRPr="00FC38B8">
        <w:rPr>
          <w:rFonts w:ascii="Times New Roman" w:hAnsi="Times New Roman" w:cs="Times New Roman"/>
          <w:sz w:val="24"/>
          <w:szCs w:val="24"/>
        </w:rPr>
        <w:t>1 ir 2 papunkčiuose nurodyti subjektai neturi interesų, galinčių kelti grėsmę nacionaliniam saugumui.</w:t>
      </w:r>
    </w:p>
    <w:p w14:paraId="7B6EAACF" w14:textId="77777777" w:rsidR="00FC38B8" w:rsidRPr="00FC38B8" w:rsidRDefault="00FC38B8" w:rsidP="00FC38B8">
      <w:pPr>
        <w:numPr>
          <w:ilvl w:val="0"/>
          <w:numId w:val="1"/>
        </w:numPr>
        <w:spacing w:before="100" w:beforeAutospacing="1" w:after="100" w:afterAutospacing="1"/>
        <w:jc w:val="both"/>
        <w:rPr>
          <w:rFonts w:ascii="Times New Roman" w:hAnsi="Times New Roman" w:cs="Times New Roman"/>
          <w:sz w:val="24"/>
          <w:szCs w:val="24"/>
        </w:rPr>
      </w:pPr>
      <w:r w:rsidRPr="00FC38B8">
        <w:rPr>
          <w:rFonts w:ascii="Times New Roman" w:hAnsi="Times New Roman" w:cs="Times New Roman"/>
          <w:sz w:val="24"/>
          <w:szCs w:val="24"/>
        </w:rPr>
        <w:t>tiekėjas, jo subtiekėjas, ūkio subjektas, kurio pajėgumais remiamasi, nevykdo veiklos valstybėse ar teritorijose*, nurodytose Lietuvos Respublikos Vyriausybės patvirtintame valstybių ar teritorijų, su kuriomis susijusiems pasiūlymams taikomas šis pasiūlymo atmetimo pagrindas, sąraše, ir nėra ūkio subjektų grupės, kurios bet kuris narys vykdo veiklą tokiose valstybėse ar teritorijose, narys arba jos vadovas, kitas valdymo ar priežiūros organo narys ar kitas asmuo (kiti asmenys), turintis (turintys) teisę atstovauti tiekėjui, subtiekėjui, ūkio subjektui, kurio pajėgumais remiamasi, ar jį kontroliuoti, jo vardu priimti sprendimą, sudaryti sandorį, ir tokiu būdu nedalyvauja tokių ūkio subjektų grupių ir (ar) ūkio subjektų veikloje.</w:t>
      </w:r>
    </w:p>
    <w:p w14:paraId="5F9BC23B" w14:textId="77777777" w:rsidR="00FC38B8" w:rsidRPr="00FC38B8" w:rsidRDefault="00FC38B8" w:rsidP="00FC38B8">
      <w:pPr>
        <w:pStyle w:val="NormalWeb"/>
        <w:rPr>
          <w:lang w:val="lt-LT"/>
        </w:rPr>
      </w:pPr>
      <w:r w:rsidRPr="00FC38B8">
        <w:rPr>
          <w:lang w:val="lt-LT"/>
        </w:rPr>
        <w:t>*Valstybių ar teritorijų, su kuriomis susijusiems viešųjų pirkimų pasiūlymams taikomos Lietuvos Respublikos viešųjų pirkimų įstatymo 45 straipsnio 2</w:t>
      </w:r>
      <w:r w:rsidRPr="00FC38B8">
        <w:rPr>
          <w:vertAlign w:val="superscript"/>
          <w:lang w:val="lt-LT"/>
        </w:rPr>
        <w:t>1</w:t>
      </w:r>
      <w:r w:rsidRPr="00FC38B8">
        <w:rPr>
          <w:lang w:val="lt-LT"/>
        </w:rPr>
        <w:t xml:space="preserve"> dalies nuostatos, sąrašas:</w:t>
      </w:r>
    </w:p>
    <w:p w14:paraId="75773529" w14:textId="77777777" w:rsidR="00FC38B8" w:rsidRPr="00FC38B8" w:rsidRDefault="00FC38B8" w:rsidP="00FC38B8">
      <w:pPr>
        <w:numPr>
          <w:ilvl w:val="0"/>
          <w:numId w:val="2"/>
        </w:numPr>
        <w:spacing w:before="100" w:beforeAutospacing="1" w:after="100" w:afterAutospacing="1"/>
        <w:rPr>
          <w:rFonts w:ascii="Times New Roman" w:hAnsi="Times New Roman" w:cs="Times New Roman"/>
          <w:sz w:val="24"/>
          <w:szCs w:val="24"/>
        </w:rPr>
      </w:pPr>
      <w:r w:rsidRPr="00FC38B8">
        <w:rPr>
          <w:rFonts w:ascii="Times New Roman" w:hAnsi="Times New Roman" w:cs="Times New Roman"/>
          <w:sz w:val="24"/>
          <w:szCs w:val="24"/>
        </w:rPr>
        <w:t>Rusijos Federacija.</w:t>
      </w:r>
    </w:p>
    <w:p w14:paraId="793F5D07" w14:textId="77777777" w:rsidR="00FC38B8" w:rsidRPr="00FC38B8" w:rsidRDefault="00FC38B8" w:rsidP="00FC38B8">
      <w:pPr>
        <w:numPr>
          <w:ilvl w:val="0"/>
          <w:numId w:val="2"/>
        </w:numPr>
        <w:spacing w:before="100" w:beforeAutospacing="1" w:after="100" w:afterAutospacing="1"/>
        <w:rPr>
          <w:rFonts w:ascii="Times New Roman" w:hAnsi="Times New Roman" w:cs="Times New Roman"/>
          <w:sz w:val="24"/>
          <w:szCs w:val="24"/>
        </w:rPr>
      </w:pPr>
      <w:r w:rsidRPr="00FC38B8">
        <w:rPr>
          <w:rFonts w:ascii="Times New Roman" w:hAnsi="Times New Roman" w:cs="Times New Roman"/>
          <w:sz w:val="24"/>
          <w:szCs w:val="24"/>
        </w:rPr>
        <w:t>Baltarusijos Respublika.</w:t>
      </w:r>
    </w:p>
    <w:p w14:paraId="0EE0CE8E" w14:textId="77777777" w:rsidR="00FC38B8" w:rsidRPr="00FC38B8" w:rsidRDefault="00FC38B8" w:rsidP="00FC38B8">
      <w:pPr>
        <w:numPr>
          <w:ilvl w:val="0"/>
          <w:numId w:val="2"/>
        </w:numPr>
        <w:spacing w:before="100" w:beforeAutospacing="1" w:after="100" w:afterAutospacing="1"/>
        <w:rPr>
          <w:rFonts w:ascii="Times New Roman" w:hAnsi="Times New Roman" w:cs="Times New Roman"/>
          <w:sz w:val="24"/>
          <w:szCs w:val="24"/>
        </w:rPr>
      </w:pPr>
      <w:r w:rsidRPr="00FC38B8">
        <w:rPr>
          <w:rFonts w:ascii="Times New Roman" w:hAnsi="Times New Roman" w:cs="Times New Roman"/>
          <w:sz w:val="24"/>
          <w:szCs w:val="24"/>
        </w:rPr>
        <w:t>Rusijos Federacijos aneksuotas Krymas.</w:t>
      </w:r>
    </w:p>
    <w:p w14:paraId="6160DE8C" w14:textId="77777777" w:rsidR="00FC38B8" w:rsidRPr="00FC38B8" w:rsidRDefault="00FC38B8" w:rsidP="00FC38B8">
      <w:pPr>
        <w:numPr>
          <w:ilvl w:val="0"/>
          <w:numId w:val="2"/>
        </w:numPr>
        <w:spacing w:before="100" w:beforeAutospacing="1" w:after="100" w:afterAutospacing="1"/>
        <w:rPr>
          <w:rFonts w:ascii="Times New Roman" w:hAnsi="Times New Roman" w:cs="Times New Roman"/>
          <w:sz w:val="24"/>
          <w:szCs w:val="24"/>
        </w:rPr>
      </w:pPr>
      <w:r w:rsidRPr="00FC38B8">
        <w:rPr>
          <w:rFonts w:ascii="Times New Roman" w:hAnsi="Times New Roman" w:cs="Times New Roman"/>
          <w:sz w:val="24"/>
          <w:szCs w:val="24"/>
        </w:rPr>
        <w:t>Moldovos Respublikos Vyriausybės nekontroliuojama Padniestrės teritorija.</w:t>
      </w:r>
    </w:p>
    <w:p w14:paraId="5C468D34" w14:textId="77777777" w:rsidR="00FC38B8" w:rsidRPr="00FC38B8" w:rsidRDefault="00FC38B8" w:rsidP="00FC38B8">
      <w:pPr>
        <w:numPr>
          <w:ilvl w:val="0"/>
          <w:numId w:val="2"/>
        </w:numPr>
        <w:spacing w:before="100" w:beforeAutospacing="1" w:after="100" w:afterAutospacing="1"/>
        <w:rPr>
          <w:rFonts w:ascii="Times New Roman" w:hAnsi="Times New Roman" w:cs="Times New Roman"/>
          <w:sz w:val="24"/>
          <w:szCs w:val="24"/>
        </w:rPr>
      </w:pPr>
      <w:r w:rsidRPr="00FC38B8">
        <w:rPr>
          <w:rFonts w:ascii="Times New Roman" w:hAnsi="Times New Roman" w:cs="Times New Roman"/>
          <w:sz w:val="24"/>
          <w:szCs w:val="24"/>
        </w:rPr>
        <w:t>Sakartvelo Vyriausybės nekontroliuojamos Abchazijos ir Pietų Osetijos teritorijos.</w:t>
      </w:r>
    </w:p>
    <w:tbl>
      <w:tblPr>
        <w:tblW w:w="5000" w:type="pct"/>
        <w:tblCellMar>
          <w:left w:w="0" w:type="dxa"/>
          <w:right w:w="0" w:type="dxa"/>
        </w:tblCellMar>
        <w:tblLook w:val="04A0" w:firstRow="1" w:lastRow="0" w:firstColumn="1" w:lastColumn="0" w:noHBand="0" w:noVBand="1"/>
      </w:tblPr>
      <w:tblGrid>
        <w:gridCol w:w="2824"/>
        <w:gridCol w:w="776"/>
        <w:gridCol w:w="2439"/>
        <w:gridCol w:w="776"/>
        <w:gridCol w:w="2824"/>
      </w:tblGrid>
      <w:tr w:rsidR="00FC38B8" w14:paraId="166AD9E1" w14:textId="77777777" w:rsidTr="00FF6D2E">
        <w:tc>
          <w:tcPr>
            <w:tcW w:w="0" w:type="auto"/>
            <w:vAlign w:val="center"/>
            <w:hideMark/>
          </w:tcPr>
          <w:p w14:paraId="19A3F6C2" w14:textId="27E91358" w:rsidR="00FC38B8" w:rsidRDefault="00FC38B8" w:rsidP="00FF6D2E">
            <w:pPr>
              <w:ind w:firstLine="0"/>
            </w:pPr>
          </w:p>
        </w:tc>
        <w:tc>
          <w:tcPr>
            <w:tcW w:w="0" w:type="auto"/>
            <w:vAlign w:val="center"/>
            <w:hideMark/>
          </w:tcPr>
          <w:p w14:paraId="423E3569" w14:textId="77777777" w:rsidR="00FC38B8" w:rsidRDefault="00FC38B8" w:rsidP="00FF6D2E">
            <w:r>
              <w:t> </w:t>
            </w:r>
          </w:p>
        </w:tc>
        <w:tc>
          <w:tcPr>
            <w:tcW w:w="0" w:type="auto"/>
            <w:vAlign w:val="center"/>
            <w:hideMark/>
          </w:tcPr>
          <w:p w14:paraId="6793DB2D" w14:textId="77777777" w:rsidR="00FC38B8" w:rsidRDefault="00FC38B8" w:rsidP="00FF6D2E">
            <w:r>
              <w:t> </w:t>
            </w:r>
          </w:p>
        </w:tc>
        <w:tc>
          <w:tcPr>
            <w:tcW w:w="0" w:type="auto"/>
            <w:vAlign w:val="center"/>
            <w:hideMark/>
          </w:tcPr>
          <w:p w14:paraId="2E4C4BFA" w14:textId="77777777" w:rsidR="00FC38B8" w:rsidRDefault="00FC38B8" w:rsidP="00FF6D2E">
            <w:r>
              <w:t> </w:t>
            </w:r>
          </w:p>
        </w:tc>
        <w:tc>
          <w:tcPr>
            <w:tcW w:w="0" w:type="auto"/>
            <w:vAlign w:val="center"/>
            <w:hideMark/>
          </w:tcPr>
          <w:p w14:paraId="400B8E9C" w14:textId="77777777" w:rsidR="00FC38B8" w:rsidRDefault="00FC38B8" w:rsidP="00FF6D2E">
            <w:r>
              <w:t> </w:t>
            </w:r>
          </w:p>
        </w:tc>
      </w:tr>
      <w:tr w:rsidR="00FC38B8" w14:paraId="76DCA858" w14:textId="77777777" w:rsidTr="00FF6D2E">
        <w:tc>
          <w:tcPr>
            <w:tcW w:w="1600" w:type="pct"/>
            <w:tcBorders>
              <w:top w:val="dashed" w:sz="6" w:space="0" w:color="auto"/>
            </w:tcBorders>
            <w:vAlign w:val="center"/>
            <w:hideMark/>
          </w:tcPr>
          <w:p w14:paraId="1C355319" w14:textId="77777777" w:rsidR="00FC38B8" w:rsidRDefault="00FC38B8" w:rsidP="00FF6D2E">
            <w:pPr>
              <w:jc w:val="center"/>
            </w:pPr>
            <w:r>
              <w:rPr>
                <w:vertAlign w:val="superscript"/>
              </w:rPr>
              <w:lastRenderedPageBreak/>
              <w:t>(įgalioto asmens pareigos)</w:t>
            </w:r>
          </w:p>
        </w:tc>
        <w:tc>
          <w:tcPr>
            <w:tcW w:w="200" w:type="pct"/>
            <w:vAlign w:val="center"/>
            <w:hideMark/>
          </w:tcPr>
          <w:p w14:paraId="44C1AF10" w14:textId="77777777" w:rsidR="00FC38B8" w:rsidRDefault="00FC38B8" w:rsidP="00FF6D2E">
            <w:r>
              <w:t> </w:t>
            </w:r>
          </w:p>
        </w:tc>
        <w:tc>
          <w:tcPr>
            <w:tcW w:w="1400" w:type="pct"/>
            <w:tcBorders>
              <w:top w:val="dashed" w:sz="6" w:space="0" w:color="auto"/>
            </w:tcBorders>
            <w:vAlign w:val="center"/>
            <w:hideMark/>
          </w:tcPr>
          <w:p w14:paraId="5565CF81" w14:textId="77777777" w:rsidR="00FC38B8" w:rsidRDefault="00FC38B8" w:rsidP="00FF6D2E">
            <w:pPr>
              <w:jc w:val="center"/>
            </w:pPr>
            <w:r>
              <w:rPr>
                <w:vertAlign w:val="superscript"/>
              </w:rPr>
              <w:t>(parašas)</w:t>
            </w:r>
          </w:p>
        </w:tc>
        <w:tc>
          <w:tcPr>
            <w:tcW w:w="200" w:type="pct"/>
            <w:vAlign w:val="center"/>
            <w:hideMark/>
          </w:tcPr>
          <w:p w14:paraId="3DD667C6" w14:textId="77777777" w:rsidR="00FC38B8" w:rsidRDefault="00FC38B8" w:rsidP="00FF6D2E">
            <w:r>
              <w:t> </w:t>
            </w:r>
          </w:p>
        </w:tc>
        <w:tc>
          <w:tcPr>
            <w:tcW w:w="1600" w:type="pct"/>
            <w:tcBorders>
              <w:top w:val="dashed" w:sz="6" w:space="0" w:color="auto"/>
            </w:tcBorders>
            <w:vAlign w:val="center"/>
            <w:hideMark/>
          </w:tcPr>
          <w:p w14:paraId="6557DD96" w14:textId="77777777" w:rsidR="00FC38B8" w:rsidRDefault="00FC38B8" w:rsidP="00FF6D2E">
            <w:pPr>
              <w:jc w:val="center"/>
            </w:pPr>
            <w:r>
              <w:rPr>
                <w:vertAlign w:val="superscript"/>
              </w:rPr>
              <w:t>(vardas, pavardė)</w:t>
            </w:r>
          </w:p>
        </w:tc>
      </w:tr>
    </w:tbl>
    <w:p w14:paraId="70DBBB43" w14:textId="77777777" w:rsidR="00FC38B8" w:rsidRDefault="00FC38B8" w:rsidP="00A60600">
      <w:pPr>
        <w:shd w:val="clear" w:color="auto" w:fill="FFFFFF"/>
        <w:suppressAutoHyphens/>
        <w:jc w:val="center"/>
      </w:pPr>
    </w:p>
    <w:p w14:paraId="396B916A" w14:textId="77777777" w:rsidR="00FC38B8" w:rsidRDefault="00FC38B8" w:rsidP="00A60600">
      <w:pPr>
        <w:shd w:val="clear" w:color="auto" w:fill="FFFFFF"/>
        <w:suppressAutoHyphens/>
        <w:jc w:val="center"/>
      </w:pPr>
    </w:p>
    <w:p w14:paraId="3FC0A15C" w14:textId="77777777" w:rsidR="00FC38B8" w:rsidRDefault="00FC38B8" w:rsidP="00A60600">
      <w:pPr>
        <w:shd w:val="clear" w:color="auto" w:fill="FFFFFF"/>
        <w:suppressAutoHyphens/>
        <w:jc w:val="center"/>
        <w:rPr>
          <w:rFonts w:ascii="Times New Roman" w:hAnsi="Times New Roman" w:cs="Times New Roman"/>
          <w:b/>
        </w:rPr>
      </w:pPr>
    </w:p>
    <w:p w14:paraId="49261DA3" w14:textId="77777777" w:rsidR="00FC38B8" w:rsidRDefault="00FC38B8" w:rsidP="00A60600">
      <w:pPr>
        <w:shd w:val="clear" w:color="auto" w:fill="FFFFFF"/>
        <w:suppressAutoHyphens/>
        <w:jc w:val="center"/>
        <w:rPr>
          <w:rFonts w:ascii="Times New Roman" w:hAnsi="Times New Roman" w:cs="Times New Roman"/>
          <w:b/>
        </w:rPr>
      </w:pPr>
    </w:p>
    <w:sectPr w:rsidR="00FC38B8" w:rsidSect="002A08D2">
      <w:headerReference w:type="even" r:id="rId7"/>
      <w:headerReference w:type="default" r:id="rId8"/>
      <w:headerReference w:type="first" r:id="rId9"/>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90B2" w14:textId="77777777" w:rsidR="00221F8F" w:rsidRDefault="00221F8F">
      <w:pPr>
        <w:suppressAutoHyphens/>
        <w:textAlignment w:val="baseline"/>
      </w:pPr>
      <w:r>
        <w:separator/>
      </w:r>
    </w:p>
  </w:endnote>
  <w:endnote w:type="continuationSeparator" w:id="0">
    <w:p w14:paraId="51A7CBC7" w14:textId="77777777" w:rsidR="00221F8F" w:rsidRDefault="00221F8F">
      <w:pPr>
        <w:suppressAutoHyphens/>
        <w:textAlignment w:val="baseline"/>
      </w:pPr>
      <w:r>
        <w:continuationSeparator/>
      </w:r>
    </w:p>
  </w:endnote>
  <w:endnote w:type="continuationNotice" w:id="1">
    <w:p w14:paraId="44D9C4F1" w14:textId="77777777" w:rsidR="00221F8F" w:rsidRDefault="00221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462C1" w14:textId="77777777" w:rsidR="00221F8F" w:rsidRDefault="00221F8F">
      <w:pPr>
        <w:suppressAutoHyphens/>
        <w:textAlignment w:val="baseline"/>
      </w:pPr>
      <w:r>
        <w:rPr>
          <w:color w:val="000000"/>
        </w:rPr>
        <w:separator/>
      </w:r>
    </w:p>
  </w:footnote>
  <w:footnote w:type="continuationSeparator" w:id="0">
    <w:p w14:paraId="17E9B4A2" w14:textId="77777777" w:rsidR="00221F8F" w:rsidRDefault="00221F8F">
      <w:pPr>
        <w:suppressAutoHyphens/>
        <w:textAlignment w:val="baseline"/>
      </w:pPr>
      <w:r>
        <w:continuationSeparator/>
      </w:r>
    </w:p>
  </w:footnote>
  <w:footnote w:type="continuationNotice" w:id="1">
    <w:p w14:paraId="11C72587" w14:textId="77777777" w:rsidR="00221F8F" w:rsidRDefault="00221F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98F2" w14:textId="77777777" w:rsidR="002A08D2" w:rsidRDefault="000646D2" w:rsidP="00A07E73">
    <w:pPr>
      <w:pStyle w:val="Header"/>
      <w:framePr w:wrap="around" w:vAnchor="text" w:hAnchor="margin" w:xAlign="center" w:y="1"/>
      <w:rPr>
        <w:rStyle w:val="PageNumber"/>
      </w:rPr>
    </w:pPr>
    <w:r>
      <w:rPr>
        <w:rStyle w:val="PageNumber"/>
      </w:rPr>
      <w:fldChar w:fldCharType="begin"/>
    </w:r>
    <w:r w:rsidR="002A08D2">
      <w:rPr>
        <w:rStyle w:val="PageNumber"/>
      </w:rPr>
      <w:instrText xml:space="preserve"> PAGE </w:instrText>
    </w:r>
    <w:r>
      <w:rPr>
        <w:rStyle w:val="PageNumber"/>
      </w:rPr>
      <w:fldChar w:fldCharType="end"/>
    </w:r>
  </w:p>
  <w:p w14:paraId="632E511B" w14:textId="77777777" w:rsidR="002A08D2" w:rsidRPr="002A08D2" w:rsidRDefault="002A08D2" w:rsidP="002A08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6B92F" w14:textId="77777777" w:rsidR="002A08D2" w:rsidRDefault="000646D2" w:rsidP="002A08D2">
    <w:pPr>
      <w:pStyle w:val="Header"/>
      <w:framePr w:wrap="around" w:vAnchor="text" w:hAnchor="margin" w:xAlign="center" w:y="1"/>
      <w:ind w:firstLine="0"/>
      <w:rPr>
        <w:rStyle w:val="PageNumber"/>
      </w:rPr>
    </w:pPr>
    <w:r>
      <w:rPr>
        <w:rStyle w:val="PageNumber"/>
      </w:rPr>
      <w:fldChar w:fldCharType="begin"/>
    </w:r>
    <w:r w:rsidR="002A08D2">
      <w:rPr>
        <w:rStyle w:val="PageNumber"/>
      </w:rPr>
      <w:instrText xml:space="preserve"> PAGE </w:instrText>
    </w:r>
    <w:r>
      <w:rPr>
        <w:rStyle w:val="PageNumber"/>
      </w:rPr>
      <w:fldChar w:fldCharType="separate"/>
    </w:r>
    <w:r w:rsidR="002A08D2">
      <w:rPr>
        <w:rStyle w:val="PageNumber"/>
        <w:noProof/>
      </w:rPr>
      <w:t>3</w:t>
    </w:r>
    <w:r>
      <w:rPr>
        <w:rStyle w:val="PageNumber"/>
      </w:rPr>
      <w:fldChar w:fldCharType="end"/>
    </w:r>
  </w:p>
  <w:p w14:paraId="66AB43CC" w14:textId="77777777" w:rsidR="002A08D2" w:rsidRPr="002A08D2" w:rsidRDefault="002A08D2" w:rsidP="002A08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38C96" w14:textId="77777777" w:rsidR="00A60600" w:rsidRPr="002A08D2" w:rsidRDefault="00A60600" w:rsidP="00A60600">
    <w:pPr>
      <w:ind w:firstLine="0"/>
      <w:jc w:val="center"/>
      <w:rPr>
        <w:color w:val="000000"/>
        <w:szCs w:val="24"/>
      </w:rPr>
    </w:pPr>
    <w:r>
      <w:rPr>
        <w:color w:val="000000"/>
        <w:szCs w:val="24"/>
      </w:rPr>
      <w:t>D dalis Deklaracijų formos</w:t>
    </w:r>
  </w:p>
  <w:p w14:paraId="790BD4AC" w14:textId="77777777" w:rsidR="00A60600" w:rsidRDefault="00A606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B157D"/>
    <w:multiLevelType w:val="multilevel"/>
    <w:tmpl w:val="1348F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5A679A"/>
    <w:multiLevelType w:val="multilevel"/>
    <w:tmpl w:val="AF2EE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658601">
    <w:abstractNumId w:val="1"/>
  </w:num>
  <w:num w:numId="2" w16cid:durableId="427652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87"/>
    <w:rsid w:val="00014417"/>
    <w:rsid w:val="00030E70"/>
    <w:rsid w:val="0004611A"/>
    <w:rsid w:val="000646D2"/>
    <w:rsid w:val="000978A2"/>
    <w:rsid w:val="000C3E6E"/>
    <w:rsid w:val="000C60B4"/>
    <w:rsid w:val="00162D6E"/>
    <w:rsid w:val="00201052"/>
    <w:rsid w:val="002074C7"/>
    <w:rsid w:val="002165D5"/>
    <w:rsid w:val="00221F8F"/>
    <w:rsid w:val="002967CA"/>
    <w:rsid w:val="002A08D2"/>
    <w:rsid w:val="00320F8E"/>
    <w:rsid w:val="00363805"/>
    <w:rsid w:val="003B315C"/>
    <w:rsid w:val="003D1CB6"/>
    <w:rsid w:val="004052B9"/>
    <w:rsid w:val="004B5963"/>
    <w:rsid w:val="00505541"/>
    <w:rsid w:val="0051129F"/>
    <w:rsid w:val="00511C31"/>
    <w:rsid w:val="00527810"/>
    <w:rsid w:val="0053796B"/>
    <w:rsid w:val="005F56E1"/>
    <w:rsid w:val="00613390"/>
    <w:rsid w:val="00653348"/>
    <w:rsid w:val="006678F1"/>
    <w:rsid w:val="006D5970"/>
    <w:rsid w:val="0073450C"/>
    <w:rsid w:val="007C38F0"/>
    <w:rsid w:val="00806447"/>
    <w:rsid w:val="00830635"/>
    <w:rsid w:val="00873FE9"/>
    <w:rsid w:val="00875775"/>
    <w:rsid w:val="009B07E5"/>
    <w:rsid w:val="009B2783"/>
    <w:rsid w:val="009B28A5"/>
    <w:rsid w:val="009B38F5"/>
    <w:rsid w:val="00A07E73"/>
    <w:rsid w:val="00A60600"/>
    <w:rsid w:val="00AB16B7"/>
    <w:rsid w:val="00B86451"/>
    <w:rsid w:val="00B90642"/>
    <w:rsid w:val="00BA3C58"/>
    <w:rsid w:val="00BB0637"/>
    <w:rsid w:val="00BD4D4E"/>
    <w:rsid w:val="00BD58BF"/>
    <w:rsid w:val="00C114D6"/>
    <w:rsid w:val="00C41DDA"/>
    <w:rsid w:val="00C76C43"/>
    <w:rsid w:val="00CD4313"/>
    <w:rsid w:val="00CF333A"/>
    <w:rsid w:val="00D1065E"/>
    <w:rsid w:val="00D2410A"/>
    <w:rsid w:val="00D47405"/>
    <w:rsid w:val="00D637B3"/>
    <w:rsid w:val="00D72366"/>
    <w:rsid w:val="00DA7ECF"/>
    <w:rsid w:val="00DB4EB8"/>
    <w:rsid w:val="00DB506D"/>
    <w:rsid w:val="00DB671D"/>
    <w:rsid w:val="00E15287"/>
    <w:rsid w:val="00E431E5"/>
    <w:rsid w:val="00ED64C1"/>
    <w:rsid w:val="00FC38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D8AB"/>
  <w15:docId w15:val="{F0C73028-26AC-4E76-85A7-02F193C22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DB4EB8"/>
    <w:pPr>
      <w:ind w:firstLine="720"/>
    </w:pPr>
    <w:rPr>
      <w:rFonts w:ascii="Arial" w:hAnsi="Arial" w:cs="Arial"/>
    </w:rPr>
  </w:style>
  <w:style w:type="paragraph" w:styleId="Heading1">
    <w:name w:val="heading 1"/>
    <w:basedOn w:val="Normal"/>
    <w:link w:val="Heading1Char"/>
    <w:uiPriority w:val="9"/>
    <w:qFormat/>
    <w:rsid w:val="00FC38B8"/>
    <w:pPr>
      <w:spacing w:before="100" w:beforeAutospacing="1" w:after="100" w:afterAutospacing="1"/>
      <w:ind w:firstLine="0"/>
      <w:outlineLvl w:val="0"/>
    </w:pPr>
    <w:rPr>
      <w:rFonts w:ascii="Times New Roman" w:eastAsiaTheme="minorEastAsia" w:hAnsi="Times New Roman" w:cs="Times New Roman"/>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08D2"/>
    <w:pPr>
      <w:tabs>
        <w:tab w:val="center" w:pos="4819"/>
        <w:tab w:val="right" w:pos="9638"/>
      </w:tabs>
    </w:pPr>
  </w:style>
  <w:style w:type="character" w:customStyle="1" w:styleId="HeaderChar">
    <w:name w:val="Header Char"/>
    <w:link w:val="Header"/>
    <w:rsid w:val="002A08D2"/>
    <w:rPr>
      <w:sz w:val="24"/>
    </w:rPr>
  </w:style>
  <w:style w:type="paragraph" w:styleId="Footer">
    <w:name w:val="footer"/>
    <w:basedOn w:val="Normal"/>
    <w:link w:val="FooterChar"/>
    <w:rsid w:val="002A08D2"/>
    <w:pPr>
      <w:tabs>
        <w:tab w:val="center" w:pos="4819"/>
        <w:tab w:val="right" w:pos="9638"/>
      </w:tabs>
    </w:pPr>
  </w:style>
  <w:style w:type="character" w:customStyle="1" w:styleId="FooterChar">
    <w:name w:val="Footer Char"/>
    <w:link w:val="Footer"/>
    <w:rsid w:val="002A08D2"/>
    <w:rPr>
      <w:sz w:val="24"/>
    </w:rPr>
  </w:style>
  <w:style w:type="character" w:styleId="PageNumber">
    <w:name w:val="page number"/>
    <w:basedOn w:val="DefaultParagraphFont"/>
    <w:rsid w:val="002A08D2"/>
  </w:style>
  <w:style w:type="character" w:styleId="Hyperlink">
    <w:name w:val="Hyperlink"/>
    <w:rsid w:val="00A60600"/>
    <w:rPr>
      <w:color w:val="0000FF"/>
      <w:u w:val="single"/>
    </w:rPr>
  </w:style>
  <w:style w:type="paragraph" w:styleId="FootnoteText">
    <w:name w:val="footnote text"/>
    <w:basedOn w:val="Normal"/>
    <w:link w:val="FootnoteTextChar"/>
    <w:rsid w:val="00A60600"/>
    <w:pPr>
      <w:ind w:firstLine="0"/>
    </w:pPr>
    <w:rPr>
      <w:rFonts w:ascii="Times New Roman" w:hAnsi="Times New Roman" w:cs="Times New Roman"/>
      <w:lang w:eastAsia="en-US"/>
    </w:rPr>
  </w:style>
  <w:style w:type="character" w:customStyle="1" w:styleId="FootnoteTextChar">
    <w:name w:val="Footnote Text Char"/>
    <w:basedOn w:val="DefaultParagraphFont"/>
    <w:link w:val="FootnoteText"/>
    <w:rsid w:val="00A60600"/>
    <w:rPr>
      <w:lang w:eastAsia="en-US"/>
    </w:rPr>
  </w:style>
  <w:style w:type="character" w:styleId="FootnoteReference">
    <w:name w:val="footnote reference"/>
    <w:uiPriority w:val="99"/>
    <w:unhideWhenUsed/>
    <w:rsid w:val="00A60600"/>
    <w:rPr>
      <w:vertAlign w:val="superscript"/>
    </w:rPr>
  </w:style>
  <w:style w:type="character" w:customStyle="1" w:styleId="Heading1Char">
    <w:name w:val="Heading 1 Char"/>
    <w:basedOn w:val="DefaultParagraphFont"/>
    <w:link w:val="Heading1"/>
    <w:uiPriority w:val="9"/>
    <w:rsid w:val="00FC38B8"/>
    <w:rPr>
      <w:rFonts w:eastAsiaTheme="minorEastAsia"/>
      <w:b/>
      <w:bCs/>
      <w:kern w:val="36"/>
      <w:sz w:val="48"/>
      <w:szCs w:val="48"/>
      <w:lang w:val="en-US" w:eastAsia="en-US"/>
    </w:rPr>
  </w:style>
  <w:style w:type="character" w:customStyle="1" w:styleId="value">
    <w:name w:val="value"/>
    <w:basedOn w:val="DefaultParagraphFont"/>
    <w:rsid w:val="00FC38B8"/>
  </w:style>
  <w:style w:type="paragraph" w:styleId="NormalWeb">
    <w:name w:val="Normal (Web)"/>
    <w:basedOn w:val="Normal"/>
    <w:uiPriority w:val="99"/>
    <w:unhideWhenUsed/>
    <w:rsid w:val="00FC38B8"/>
    <w:pPr>
      <w:spacing w:before="100" w:beforeAutospacing="1" w:after="100" w:afterAutospacing="1"/>
      <w:ind w:firstLine="0"/>
    </w:pPr>
    <w:rPr>
      <w:rFonts w:ascii="Times New Roman" w:eastAsiaTheme="minorEastAsia" w:hAnsi="Times New Roman" w:cs="Times New Roman"/>
      <w:sz w:val="24"/>
      <w:szCs w:val="24"/>
      <w:lang w:val="en-US" w:eastAsia="en-US"/>
    </w:rPr>
  </w:style>
  <w:style w:type="character" w:styleId="Emphasis">
    <w:name w:val="Emphasis"/>
    <w:basedOn w:val="DefaultParagraphFont"/>
    <w:uiPriority w:val="20"/>
    <w:qFormat/>
    <w:rsid w:val="00FC38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3713">
      <w:bodyDiv w:val="1"/>
      <w:marLeft w:val="0"/>
      <w:marRight w:val="0"/>
      <w:marTop w:val="0"/>
      <w:marBottom w:val="0"/>
      <w:divBdr>
        <w:top w:val="none" w:sz="0" w:space="0" w:color="auto"/>
        <w:left w:val="none" w:sz="0" w:space="0" w:color="auto"/>
        <w:bottom w:val="none" w:sz="0" w:space="0" w:color="auto"/>
        <w:right w:val="none" w:sz="0" w:space="0" w:color="auto"/>
      </w:divBdr>
    </w:div>
    <w:div w:id="371540153">
      <w:bodyDiv w:val="1"/>
      <w:marLeft w:val="0"/>
      <w:marRight w:val="0"/>
      <w:marTop w:val="0"/>
      <w:marBottom w:val="0"/>
      <w:divBdr>
        <w:top w:val="none" w:sz="0" w:space="0" w:color="auto"/>
        <w:left w:val="none" w:sz="0" w:space="0" w:color="auto"/>
        <w:bottom w:val="none" w:sz="0" w:space="0" w:color="auto"/>
        <w:right w:val="none" w:sz="0" w:space="0" w:color="auto"/>
      </w:divBdr>
    </w:div>
    <w:div w:id="1051272592">
      <w:bodyDiv w:val="1"/>
      <w:marLeft w:val="0"/>
      <w:marRight w:val="0"/>
      <w:marTop w:val="0"/>
      <w:marBottom w:val="0"/>
      <w:divBdr>
        <w:top w:val="none" w:sz="0" w:space="0" w:color="auto"/>
        <w:left w:val="none" w:sz="0" w:space="0" w:color="auto"/>
        <w:bottom w:val="none" w:sz="0" w:space="0" w:color="auto"/>
        <w:right w:val="none" w:sz="0" w:space="0" w:color="auto"/>
      </w:divBdr>
    </w:div>
    <w:div w:id="1196038835">
      <w:bodyDiv w:val="1"/>
      <w:marLeft w:val="0"/>
      <w:marRight w:val="0"/>
      <w:marTop w:val="0"/>
      <w:marBottom w:val="0"/>
      <w:divBdr>
        <w:top w:val="none" w:sz="0" w:space="0" w:color="auto"/>
        <w:left w:val="none" w:sz="0" w:space="0" w:color="auto"/>
        <w:bottom w:val="none" w:sz="0" w:space="0" w:color="auto"/>
        <w:right w:val="none" w:sz="0" w:space="0" w:color="auto"/>
      </w:divBdr>
    </w:div>
    <w:div w:id="1253465115">
      <w:bodyDiv w:val="1"/>
      <w:marLeft w:val="0"/>
      <w:marRight w:val="0"/>
      <w:marTop w:val="0"/>
      <w:marBottom w:val="0"/>
      <w:divBdr>
        <w:top w:val="none" w:sz="0" w:space="0" w:color="auto"/>
        <w:left w:val="none" w:sz="0" w:space="0" w:color="auto"/>
        <w:bottom w:val="none" w:sz="0" w:space="0" w:color="auto"/>
        <w:right w:val="none" w:sz="0" w:space="0" w:color="auto"/>
      </w:divBdr>
    </w:div>
    <w:div w:id="1579168127">
      <w:bodyDiv w:val="1"/>
      <w:marLeft w:val="0"/>
      <w:marRight w:val="0"/>
      <w:marTop w:val="0"/>
      <w:marBottom w:val="0"/>
      <w:divBdr>
        <w:top w:val="none" w:sz="0" w:space="0" w:color="auto"/>
        <w:left w:val="none" w:sz="0" w:space="0" w:color="auto"/>
        <w:bottom w:val="none" w:sz="0" w:space="0" w:color="auto"/>
        <w:right w:val="none" w:sz="0" w:space="0" w:color="auto"/>
      </w:divBdr>
    </w:div>
    <w:div w:id="1593509689">
      <w:bodyDiv w:val="1"/>
      <w:marLeft w:val="0"/>
      <w:marRight w:val="0"/>
      <w:marTop w:val="0"/>
      <w:marBottom w:val="0"/>
      <w:divBdr>
        <w:top w:val="none" w:sz="0" w:space="0" w:color="auto"/>
        <w:left w:val="none" w:sz="0" w:space="0" w:color="auto"/>
        <w:bottom w:val="none" w:sz="0" w:space="0" w:color="auto"/>
        <w:right w:val="none" w:sz="0" w:space="0" w:color="auto"/>
      </w:divBdr>
    </w:div>
    <w:div w:id="1648123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TeisesAktuRedagavimas\tool\temp\2ab07a2c255b48fc87960cfa52ba171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2ab07a2c255b48fc87960cfa52ba171a</Template>
  <TotalTime>96</TotalTime>
  <Pages>2</Pages>
  <Words>2024</Words>
  <Characters>1155</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Dėl Nacionalinio saugumo reikalavimų atitikties deklaracijos tipinės formos patvirtinimo</vt:lpstr>
    </vt:vector>
  </TitlesOfParts>
  <Company>Infolex</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Nacionalinio saugumo reikalavimų atitikties deklaracijos tipinės formos patvirtinimo</dc:title>
  <dc:subject/>
  <dc:creator>Infolex</dc:creator>
  <cp:keywords/>
  <dc:description/>
  <cp:lastModifiedBy>Justina Medeišienė</cp:lastModifiedBy>
  <cp:revision>23</cp:revision>
  <cp:lastPrinted>2017-06-22T06:38:00Z</cp:lastPrinted>
  <dcterms:created xsi:type="dcterms:W3CDTF">2023-11-16T12:06:00Z</dcterms:created>
  <dcterms:modified xsi:type="dcterms:W3CDTF">2025-09-03T11:44:00Z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