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10207"/>
      </w:tblGrid>
      <w:tr w:rsidR="00BE3E72" w:rsidRPr="002567B7" w14:paraId="02207699" w14:textId="77777777" w:rsidTr="00C62F35">
        <w:tc>
          <w:tcPr>
            <w:tcW w:w="10207" w:type="dxa"/>
            <w:hideMark/>
          </w:tcPr>
          <w:p w14:paraId="2062C603" w14:textId="77777777" w:rsidR="00BE3E72" w:rsidRPr="002567B7" w:rsidRDefault="00BE3E72" w:rsidP="00BE3E72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</w:p>
          <w:p w14:paraId="08533503" w14:textId="63BB5EBA" w:rsidR="00F027F3" w:rsidRPr="001748DF" w:rsidRDefault="00A2519F" w:rsidP="00F027F3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Pirkimo sąlygų</w:t>
            </w:r>
          </w:p>
          <w:p w14:paraId="7B257859" w14:textId="74099D8B" w:rsidR="00F027F3" w:rsidRPr="00F027F3" w:rsidRDefault="00D65D14" w:rsidP="00F027F3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4</w:t>
            </w:r>
            <w:r w:rsidR="00F027F3" w:rsidRPr="001748DF">
              <w:rPr>
                <w:rFonts w:ascii="Times New Roman" w:eastAsia="SimSun" w:hAnsi="Times New Roman" w:cs="Times New Roman"/>
                <w:sz w:val="24"/>
                <w:szCs w:val="24"/>
              </w:rPr>
              <w:t xml:space="preserve"> priedas</w:t>
            </w:r>
          </w:p>
          <w:p w14:paraId="6786DA60" w14:textId="77777777" w:rsidR="00F027F3" w:rsidRPr="00F027F3" w:rsidRDefault="00F027F3" w:rsidP="00F027F3">
            <w:pPr>
              <w:spacing w:after="0" w:line="240" w:lineRule="auto"/>
              <w:ind w:left="-7941"/>
              <w:jc w:val="right"/>
              <w:rPr>
                <w:rFonts w:ascii="Times New Roman" w:eastAsia="SimSun" w:hAnsi="Times New Roman" w:cs="Times New Roman"/>
                <w:b/>
                <w:sz w:val="24"/>
                <w:szCs w:val="24"/>
              </w:rPr>
            </w:pPr>
          </w:p>
          <w:p w14:paraId="3B749261" w14:textId="77777777" w:rsidR="00BE3E72" w:rsidRPr="002567B7" w:rsidRDefault="00BE3E72" w:rsidP="0077086A">
            <w:pPr>
              <w:spacing w:after="0" w:line="240" w:lineRule="auto"/>
              <w:ind w:left="-794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2727984" w14:textId="77777777" w:rsidR="00BE3E72" w:rsidRDefault="00BE3E72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6CAC7DB1" w14:textId="77777777" w:rsidR="002047C0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305EDDBF" w14:textId="77777777" w:rsidR="002047C0" w:rsidRPr="00BE3E72" w:rsidRDefault="002047C0" w:rsidP="00BE3E72">
      <w:pPr>
        <w:spacing w:after="0" w:line="240" w:lineRule="auto"/>
        <w:ind w:left="6481"/>
        <w:rPr>
          <w:rFonts w:ascii="Times New Roman" w:eastAsia="SimSun" w:hAnsi="Times New Roman" w:cs="Times New Roman"/>
          <w:sz w:val="20"/>
          <w:szCs w:val="20"/>
        </w:rPr>
      </w:pPr>
    </w:p>
    <w:p w14:paraId="426DB856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Herbas arba Prekių ženklas</w:t>
      </w:r>
    </w:p>
    <w:p w14:paraId="06458DD1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355E44D9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 xml:space="preserve"> (</w:t>
      </w:r>
      <w:r w:rsidR="00E112A1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T</w:t>
      </w:r>
      <w:r w:rsidR="006A7CB7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ie</w:t>
      </w:r>
      <w:r w:rsidR="00E112A1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k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ėjo pavadinimas)</w:t>
      </w:r>
    </w:p>
    <w:p w14:paraId="7C83FBF7" w14:textId="77777777" w:rsidR="00BE3E72" w:rsidRPr="00BE3E72" w:rsidRDefault="00BE3E72" w:rsidP="00BE3E72">
      <w:pPr>
        <w:suppressAutoHyphens/>
        <w:spacing w:after="0" w:line="240" w:lineRule="auto"/>
        <w:ind w:right="-178"/>
        <w:jc w:val="center"/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(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 xml:space="preserve">Juridinio asmens teisinė forma, buveinė, kontaktinė informacija, registro, kuriame kaupiami ir saugomi duomenys apie </w:t>
      </w:r>
      <w:r w:rsidR="00E112A1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ti</w:t>
      </w:r>
      <w:r w:rsidR="00300099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e</w:t>
      </w:r>
      <w:r w:rsidR="00E112A1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k</w:t>
      </w:r>
      <w:r w:rsidRPr="00BE3E72">
        <w:rPr>
          <w:rFonts w:ascii="Times New Roman" w:eastAsia="SimSun" w:hAnsi="Times New Roman" w:cs="Times New Roman"/>
          <w:i/>
          <w:sz w:val="20"/>
          <w:szCs w:val="20"/>
          <w:u w:val="single"/>
          <w:lang w:eastAsia="ar-SA"/>
        </w:rPr>
        <w:t>ėją, pavadinimas, juridinio asmens kodas, PVM mokėtojo kodas, jei juridinis asmuo yra PVM mokėtojas</w:t>
      </w:r>
      <w:r w:rsidRPr="00BE3E72">
        <w:rPr>
          <w:rFonts w:ascii="Times New Roman" w:eastAsia="SimSun" w:hAnsi="Times New Roman" w:cs="Times New Roman"/>
          <w:sz w:val="20"/>
          <w:szCs w:val="20"/>
          <w:u w:val="single"/>
          <w:lang w:eastAsia="ar-SA"/>
        </w:rPr>
        <w:t>)</w:t>
      </w:r>
    </w:p>
    <w:p w14:paraId="6E662957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</w:p>
    <w:p w14:paraId="604CDD20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2"/>
          <w:sz w:val="20"/>
          <w:szCs w:val="20"/>
          <w:lang w:eastAsia="zh-CN"/>
        </w:rPr>
      </w:pPr>
    </w:p>
    <w:p w14:paraId="3EC917D5" w14:textId="616A0F5F" w:rsidR="00FE6B17" w:rsidRPr="000E0F36" w:rsidRDefault="009F576C" w:rsidP="000E160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0F36">
        <w:rPr>
          <w:rFonts w:ascii="Times New Roman" w:eastAsia="Times New Roman" w:hAnsi="Times New Roman" w:cs="Times New Roman"/>
          <w:b/>
          <w:sz w:val="24"/>
          <w:szCs w:val="24"/>
        </w:rPr>
        <w:t xml:space="preserve">DĖL MAŽOS VERTĖS </w:t>
      </w:r>
      <w:r w:rsidR="000E0F36" w:rsidRPr="000E0F36">
        <w:rPr>
          <w:rFonts w:ascii="Times New Roman" w:eastAsia="Times New Roman" w:hAnsi="Times New Roman" w:cs="Times New Roman"/>
          <w:b/>
          <w:sz w:val="24"/>
          <w:szCs w:val="24"/>
        </w:rPr>
        <w:t>VADOVO „KIBERNETINIS SAUGUMAS IR VERSLAS. KĄ TURĖTŲ ŽINOTI KIEKVIENAS ĮMONĖS VADOVAS“  ATNAUJINIMO IR PRISTATYM</w:t>
      </w:r>
      <w:r w:rsidR="00411E95">
        <w:rPr>
          <w:rFonts w:ascii="Times New Roman" w:eastAsia="Times New Roman" w:hAnsi="Times New Roman" w:cs="Times New Roman"/>
          <w:b/>
          <w:sz w:val="24"/>
          <w:szCs w:val="24"/>
        </w:rPr>
        <w:t>O</w:t>
      </w:r>
      <w:r w:rsidR="000E0F36" w:rsidRPr="000E0F36">
        <w:rPr>
          <w:rFonts w:ascii="Times New Roman" w:eastAsia="Times New Roman" w:hAnsi="Times New Roman" w:cs="Times New Roman"/>
          <w:b/>
          <w:sz w:val="24"/>
          <w:szCs w:val="24"/>
        </w:rPr>
        <w:t xml:space="preserve"> RENGINIO PASLAUG</w:t>
      </w:r>
      <w:r w:rsidR="000E160C" w:rsidRPr="000E0F36">
        <w:rPr>
          <w:rFonts w:ascii="Times New Roman" w:eastAsia="Times New Roman" w:hAnsi="Times New Roman" w:cs="Times New Roman"/>
          <w:b/>
          <w:sz w:val="24"/>
          <w:szCs w:val="24"/>
        </w:rPr>
        <w:t xml:space="preserve">Ų </w:t>
      </w:r>
      <w:r w:rsidRPr="000E0F36">
        <w:rPr>
          <w:rFonts w:ascii="Times New Roman" w:eastAsia="Times New Roman" w:hAnsi="Times New Roman" w:cs="Times New Roman"/>
          <w:b/>
          <w:sz w:val="24"/>
          <w:szCs w:val="24"/>
        </w:rPr>
        <w:t>PIRKIMO</w:t>
      </w:r>
    </w:p>
    <w:p w14:paraId="1896A959" w14:textId="77777777" w:rsidR="009F576C" w:rsidRPr="000E0F36" w:rsidRDefault="009F576C" w:rsidP="009F576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lt-LT"/>
        </w:rPr>
      </w:pPr>
    </w:p>
    <w:p w14:paraId="43A4138E" w14:textId="63A15C03" w:rsidR="00BE3E72" w:rsidRPr="000E0F36" w:rsidRDefault="00E112A1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</w:pPr>
      <w:r w:rsidRPr="000E0F3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TI</w:t>
      </w:r>
      <w:r w:rsidR="0077086A" w:rsidRPr="000E0F3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E</w:t>
      </w:r>
      <w:r w:rsidRPr="000E0F3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K</w:t>
      </w:r>
      <w:r w:rsidR="00512AA5" w:rsidRPr="000E0F3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 xml:space="preserve">ĖJO </w:t>
      </w:r>
      <w:r w:rsidR="00BE3E72" w:rsidRPr="000E0F36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zh-CN"/>
        </w:rPr>
        <w:t>DEKLARACIJA</w:t>
      </w:r>
    </w:p>
    <w:p w14:paraId="088F0BE0" w14:textId="77777777" w:rsidR="00BE3E72" w:rsidRPr="00BE3E72" w:rsidRDefault="00BE3E72" w:rsidP="00BE3E72">
      <w:pPr>
        <w:keepNext/>
        <w:keepLines/>
        <w:spacing w:after="0" w:line="256" w:lineRule="auto"/>
        <w:jc w:val="center"/>
        <w:rPr>
          <w:rFonts w:ascii="Times New Roman" w:eastAsia="SimSun" w:hAnsi="Times New Roman" w:cs="Times New Roman"/>
          <w:b/>
          <w:bCs/>
          <w:sz w:val="20"/>
          <w:szCs w:val="20"/>
          <w:lang w:eastAsia="ar-SA"/>
        </w:rPr>
      </w:pPr>
    </w:p>
    <w:p w14:paraId="72C74951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___________</w:t>
      </w: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</w:t>
      </w:r>
      <w:r w:rsidRPr="00BE3E72">
        <w:rPr>
          <w:rFonts w:ascii="Times New Roman" w:eastAsia="SimSun" w:hAnsi="Times New Roman" w:cs="Times New Roman"/>
          <w:sz w:val="20"/>
          <w:szCs w:val="20"/>
          <w:lang w:eastAsia="ar-SA"/>
        </w:rPr>
        <w:t>Nr.______</w:t>
      </w:r>
    </w:p>
    <w:p w14:paraId="6254AA6D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ind w:left="2592" w:firstLine="1296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 xml:space="preserve">      (Data)</w:t>
      </w:r>
    </w:p>
    <w:p w14:paraId="651AF721" w14:textId="77777777" w:rsidR="00BE3E72" w:rsidRP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_____________</w:t>
      </w:r>
    </w:p>
    <w:p w14:paraId="56879D88" w14:textId="4E5B5491" w:rsidR="00BE3E72" w:rsidRDefault="00BE3E72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  <w:r w:rsidRPr="00BE3E72">
        <w:rPr>
          <w:rFonts w:ascii="Times New Roman" w:eastAsia="SimSun" w:hAnsi="Times New Roman" w:cs="Times New Roman"/>
          <w:bCs/>
          <w:sz w:val="20"/>
          <w:szCs w:val="20"/>
          <w:lang w:eastAsia="ar-SA"/>
        </w:rPr>
        <w:t>(Sudarymo vieta)</w:t>
      </w:r>
    </w:p>
    <w:p w14:paraId="20C81BD0" w14:textId="02427E73" w:rsidR="0060524D" w:rsidRDefault="0060524D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4BF9B7BA" w14:textId="11854C58" w:rsidR="00A27EB7" w:rsidRDefault="00A27EB7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41CE96F9" w14:textId="4E09BA2A" w:rsidR="00A27EB7" w:rsidRDefault="00A27EB7" w:rsidP="00BE3E72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SimSun" w:hAnsi="Times New Roman" w:cs="Times New Roman"/>
          <w:bCs/>
          <w:sz w:val="20"/>
          <w:szCs w:val="20"/>
          <w:lang w:eastAsia="ar-SA"/>
        </w:rPr>
      </w:pPr>
    </w:p>
    <w:p w14:paraId="0AEE6EA5" w14:textId="77777777" w:rsidR="00A27EB7" w:rsidRPr="00A27EB7" w:rsidRDefault="00A27EB7" w:rsidP="00A27EB7">
      <w:pPr>
        <w:ind w:firstLine="62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  <w:t>Deklaraciją teikia (pažymėti vieną):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3442"/>
      </w:tblGrid>
      <w:tr w:rsidR="00A27EB7" w:rsidRPr="00A27EB7" w14:paraId="72E2813C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77240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3686F7F0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Tiekėjas (jungtinės veiklos partneris)</w:t>
            </w:r>
          </w:p>
        </w:tc>
      </w:tr>
      <w:tr w:rsidR="00A27EB7" w:rsidRPr="00A27EB7" w14:paraId="74DD125A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CCD6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5FB31943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Subtiekėjas ar kitas ūkio subjektas, kurio pajėgumais remiamasi pirkime (toliau – subtiekėjas)</w:t>
            </w:r>
          </w:p>
        </w:tc>
      </w:tr>
    </w:tbl>
    <w:p w14:paraId="6015FFED" w14:textId="77777777" w:rsidR="00A27EB7" w:rsidRPr="00A27EB7" w:rsidRDefault="00A27EB7" w:rsidP="00A27EB7">
      <w:pPr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lt-LT"/>
        </w:rPr>
      </w:pPr>
    </w:p>
    <w:p w14:paraId="47082367" w14:textId="77777777" w:rsidR="00A27EB7" w:rsidRPr="00A27EB7" w:rsidRDefault="00A27EB7" w:rsidP="00A27EB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Aš, ___________________________________________________________________ ,</w:t>
      </w:r>
    </w:p>
    <w:p w14:paraId="1E430D5F" w14:textId="77777777" w:rsidR="00A27EB7" w:rsidRPr="00A27EB7" w:rsidRDefault="00A27EB7" w:rsidP="00A27EB7">
      <w:pPr>
        <w:ind w:left="960" w:firstLine="318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lt-LT"/>
        </w:rPr>
        <w:t>(tiekėjo/ subtiekėjo vadovo ar jo įgalioto asmens pareigų pavadinimas, vardas ir pavardė)</w:t>
      </w:r>
    </w:p>
    <w:p w14:paraId="0D64BF05" w14:textId="77777777" w:rsidR="00A27EB7" w:rsidRPr="00A27EB7" w:rsidRDefault="00A27EB7" w:rsidP="00A27EB7">
      <w:pPr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patvirtinu, kad mano vadovaujamas (-a) (atstovaujamas (-a))____________________________ ,</w:t>
      </w:r>
    </w:p>
    <w:p w14:paraId="6D00DD8F" w14:textId="77777777" w:rsidR="00A27EB7" w:rsidRPr="00A27EB7" w:rsidRDefault="00A27EB7" w:rsidP="00A27EB7">
      <w:pPr>
        <w:ind w:left="564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i/>
          <w:iCs/>
          <w:color w:val="000000"/>
          <w:sz w:val="23"/>
          <w:szCs w:val="23"/>
          <w:lang w:eastAsia="lt-LT"/>
        </w:rPr>
        <w:t>(tiekėjo/ subtiekėjo pavadinimas)</w:t>
      </w:r>
    </w:p>
    <w:p w14:paraId="4E8AEE54" w14:textId="77777777" w:rsidR="00A27EB7" w:rsidRPr="00A27EB7" w:rsidRDefault="00A27EB7" w:rsidP="00A27E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</w:pPr>
    </w:p>
    <w:p w14:paraId="5540A05F" w14:textId="1EE9E1C6" w:rsidR="00A27EB7" w:rsidRPr="00A27EB7" w:rsidRDefault="00A27EB7" w:rsidP="00C22F70">
      <w:pPr>
        <w:spacing w:after="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dalyvaujančio (-</w:t>
      </w:r>
      <w:proofErr w:type="spellStart"/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ios</w:t>
      </w:r>
      <w:proofErr w:type="spellEnd"/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) Lietuvos Respublikos krašto apsaugos ministerijos</w:t>
      </w:r>
      <w:r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 atliekamame mažos vertės </w:t>
      </w: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 xml:space="preserve">pirkime </w:t>
      </w:r>
      <w:r w:rsidR="005F2F0B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„V</w:t>
      </w:r>
      <w:r w:rsidR="00D65D14" w:rsidRPr="00D65D1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adovo „Kibernetinis saugumas ir verslas. Ką turėtų žinoti kiekvienas įmonės vadovas“  atnaujinimo ir pristatym</w:t>
      </w:r>
      <w:r w:rsidR="00411E9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</w:t>
      </w:r>
      <w:r w:rsidR="00D65D14" w:rsidRPr="00D65D1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renginio paslaug</w:t>
      </w:r>
      <w:r w:rsidR="00D65D1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os“</w:t>
      </w:r>
      <w:r w:rsidRPr="00A27EB7">
        <w:rPr>
          <w:rFonts w:ascii="Times New Roman" w:eastAsia="Times New Roman" w:hAnsi="Times New Roman" w:cs="Times New Roman"/>
          <w:color w:val="000000"/>
          <w:sz w:val="23"/>
          <w:szCs w:val="23"/>
          <w:lang w:eastAsia="lt-LT"/>
        </w:rPr>
        <w:t>, vykdomame skelbiamos apklausos būdu, atitinka toliau nurodomus reikalavimus</w:t>
      </w:r>
      <w:r w:rsidRPr="00A27EB7">
        <w:rPr>
          <w:rFonts w:ascii="Times New Roman" w:eastAsia="Times New Roman" w:hAnsi="Times New Roman" w:cs="Times New Roman"/>
          <w:i/>
          <w:iCs/>
          <w:sz w:val="23"/>
          <w:szCs w:val="23"/>
          <w:lang w:eastAsia="lt-LT"/>
        </w:rPr>
        <w:t>:</w:t>
      </w:r>
      <w:bookmarkStart w:id="0" w:name="_GoBack"/>
      <w:bookmarkEnd w:id="0"/>
    </w:p>
    <w:p w14:paraId="2B554C3B" w14:textId="77777777" w:rsidR="00A27EB7" w:rsidRPr="00A27EB7" w:rsidRDefault="00A27EB7" w:rsidP="00A27EB7">
      <w:pPr>
        <w:spacing w:after="0" w:line="240" w:lineRule="auto"/>
        <w:jc w:val="both"/>
        <w:rPr>
          <w:rFonts w:ascii="Times New Roman" w:eastAsia="Arial Unicode MS" w:hAnsi="Times New Roman" w:cs="Arial Unicode MS"/>
          <w:b/>
          <w:bCs/>
          <w:i/>
          <w:iCs/>
          <w:color w:val="587B3C"/>
          <w:sz w:val="20"/>
          <w:szCs w:val="20"/>
          <w:lang w:eastAsia="lt-LT"/>
        </w:rPr>
      </w:pPr>
    </w:p>
    <w:p w14:paraId="4BB4C5B8" w14:textId="567F15FB" w:rsidR="00A27EB7" w:rsidRPr="00A27EB7" w:rsidRDefault="00A27EB7" w:rsidP="00A27EB7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  <w:r w:rsidRPr="00A27EB7"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 xml:space="preserve">PAŠALINIMO PAGRINDAI </w:t>
      </w:r>
    </w:p>
    <w:p w14:paraId="7111F8F6" w14:textId="77777777" w:rsidR="00A27EB7" w:rsidRPr="00A27EB7" w:rsidRDefault="00A27EB7" w:rsidP="00A27EB7">
      <w:pPr>
        <w:shd w:val="clear" w:color="auto" w:fill="FFFFFF"/>
        <w:suppressAutoHyphens/>
        <w:autoSpaceDN w:val="0"/>
        <w:spacing w:after="0" w:line="240" w:lineRule="auto"/>
        <w:ind w:left="720"/>
        <w:contextualSpacing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</w:p>
    <w:p w14:paraId="5988DC64" w14:textId="005F6569" w:rsidR="00A27EB7" w:rsidRPr="00A27EB7" w:rsidRDefault="00FB0805" w:rsidP="00A27EB7">
      <w:pPr>
        <w:jc w:val="both"/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</w:pPr>
      <w:r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>Pildyti  (X)</w:t>
      </w:r>
      <w:r w:rsidR="00A27EB7" w:rsidRPr="00A27EB7">
        <w:rPr>
          <w:rFonts w:ascii="Times New Roman" w:eastAsia="Arial Unicode MS" w:hAnsi="Times New Roman" w:cs="Arial Unicode MS"/>
          <w:b/>
          <w:bCs/>
          <w:i/>
          <w:iCs/>
          <w:sz w:val="20"/>
          <w:szCs w:val="20"/>
          <w:lang w:eastAsia="lt-LT"/>
        </w:rPr>
        <w:t>, kai nustatyti pašalinimo pagrindai: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"/>
        <w:gridCol w:w="9528"/>
      </w:tblGrid>
      <w:tr w:rsidR="00A27EB7" w:rsidRPr="00A27EB7" w14:paraId="6F273D5C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BDF3D" w14:textId="277487DC" w:rsidR="00A27EB7" w:rsidRPr="00A27EB7" w:rsidRDefault="00FB0805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bookmarkStart w:id="1" w:name="_Hlk50025135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X</w:t>
            </w: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5300B1E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neegzistuoja pirkimo dokumentuose nustatyti tiekėjo (subtiekėjo) pašalinimo iš pirkimo pagrindai</w:t>
            </w:r>
          </w:p>
        </w:tc>
      </w:tr>
      <w:tr w:rsidR="00A27EB7" w:rsidRPr="00A27EB7" w14:paraId="625C12A8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ECDB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DB05FE8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egzistuoja vienas ar keli pirkimo dokumentuose nustatyti tiekėjo (subtiekėjo) pašalinimo iš pirkimo pagrindai: /</w:t>
            </w:r>
            <w:r w:rsidRPr="00A27EB7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lt-LT"/>
              </w:rPr>
              <w:t>nurodomi atitinkami pirkimo dokumentų punktai:/</w:t>
            </w:r>
          </w:p>
        </w:tc>
      </w:tr>
      <w:tr w:rsidR="00A27EB7" w:rsidRPr="00A27EB7" w14:paraId="7FDEA212" w14:textId="77777777" w:rsidTr="00D7114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ACE6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</w:p>
        </w:tc>
        <w:tc>
          <w:tcPr>
            <w:tcW w:w="9537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42A99C51" w14:textId="77777777" w:rsidR="00A27EB7" w:rsidRPr="00A27EB7" w:rsidRDefault="00A27EB7" w:rsidP="00A27EB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</w:pP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tiekėjas (subtiekėjas) taiko apsivalymo priemones dėl šio (-</w:t>
            </w:r>
            <w:proofErr w:type="spellStart"/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ių</w:t>
            </w:r>
            <w:proofErr w:type="spellEnd"/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 xml:space="preserve">) pašalinimo pagrindo (-ų): </w:t>
            </w:r>
            <w:r w:rsidRPr="00A27EB7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lt-LT"/>
              </w:rPr>
              <w:t>/nurodomi atitinkami pirkimo dokumentų punktai/ ir kartu su pasiūlymu teikia informaciją apie taikomas priemones</w:t>
            </w:r>
            <w:r w:rsidRPr="00A27EB7">
              <w:rPr>
                <w:rFonts w:ascii="Times New Roman" w:eastAsia="Times New Roman" w:hAnsi="Times New Roman" w:cs="Times New Roman"/>
                <w:sz w:val="20"/>
                <w:szCs w:val="24"/>
                <w:lang w:eastAsia="lt-LT"/>
              </w:rPr>
              <w:t>:/.</w:t>
            </w:r>
          </w:p>
        </w:tc>
      </w:tr>
      <w:bookmarkEnd w:id="1"/>
    </w:tbl>
    <w:p w14:paraId="1AFC7F42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0"/>
          <w:szCs w:val="24"/>
          <w:lang w:eastAsia="lt-LT"/>
        </w:rPr>
      </w:pPr>
    </w:p>
    <w:p w14:paraId="63AABE0C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Patvirtinu, kad šie duomenys yra teisingi ir aktualūs pasiūlymo pateikimo dieną.</w:t>
      </w:r>
    </w:p>
    <w:p w14:paraId="2849BF9B" w14:textId="3A2CFB84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tuo atveju, jei pirkimo procedūrų metu bus nuslėpta ar pateikta melaginga informacija apie atitiktį pirkimo dokumentuose nustatytiems pašalinimo pagrindų (toliau  – Reikalavimai) nebuvimą, įskaitant informaciją šioje deklaracijoje, perkančioji organizacija pašalins tiekėją iš pirkimo procedūrų</w:t>
      </w:r>
      <w:r w:rsidR="0097678B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. 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</w:p>
    <w:p w14:paraId="304870B4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tiekėjo pasiūlymas bus atmestas, jeigu tiekėjas neatitinka pirkimo dokumentuose nustatytų Reikalavimų, arba jeigu tiekėjas perkančiosios organizacijos prašymu nepatikslina pateiktų netikslių ar neišsamių duomenų dėl Reikalavimų.</w:t>
      </w:r>
    </w:p>
    <w:p w14:paraId="66188999" w14:textId="77777777" w:rsidR="00A27EB7" w:rsidRPr="00A27EB7" w:rsidRDefault="00A27EB7" w:rsidP="00A27EB7">
      <w:pPr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Tiekėjas patvirtina, kad teikdamas pasiūlymą, jis įsitikino, kad subtiekėjai atitinka pirkimo dokumentuose nustatytus Reikalavimus</w:t>
      </w:r>
      <w:r w:rsidRPr="00A27EB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663951D" w14:textId="3E3FC5E8" w:rsidR="00A27EB7" w:rsidRPr="00A27EB7" w:rsidRDefault="00A27EB7" w:rsidP="00A27EB7">
      <w:pPr>
        <w:ind w:firstLine="567"/>
        <w:jc w:val="both"/>
        <w:rPr>
          <w:rFonts w:ascii="Times New Roman" w:eastAsia="Times New Roman" w:hAnsi="Times New Roman" w:cs="Times New Roman"/>
          <w:sz w:val="23"/>
          <w:szCs w:val="23"/>
          <w:lang w:eastAsia="lt-LT"/>
        </w:rPr>
      </w:pP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Suprantu, kad jei pagal vertinimo rezultatus pasiūlymas gali būti pripažintas laimėjusiu</w:t>
      </w:r>
      <w:r w:rsidR="00C016CC">
        <w:rPr>
          <w:rFonts w:ascii="Times New Roman" w:eastAsia="Times New Roman" w:hAnsi="Times New Roman" w:cs="Times New Roman"/>
          <w:sz w:val="23"/>
          <w:szCs w:val="23"/>
          <w:lang w:eastAsia="lt-LT"/>
        </w:rPr>
        <w:t xml:space="preserve"> </w:t>
      </w:r>
      <w:r w:rsidR="00C016CC" w:rsidRPr="00C016CC">
        <w:rPr>
          <w:rFonts w:ascii="Times New Roman" w:eastAsia="Times New Roman" w:hAnsi="Times New Roman" w:cs="Times New Roman"/>
          <w:sz w:val="23"/>
          <w:szCs w:val="23"/>
          <w:lang w:eastAsia="lt-LT"/>
        </w:rPr>
        <w:t>(iki pasiūlymų eilės nustatymo)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, turės būti pateikti perkančiosios organizacijos nurodyti atitiktį Reikalavimams patvirtinantys dokumentai (kai dokumentų neprašoma pateikti kartu su pasiūlymu)</w:t>
      </w:r>
      <w:r w:rsidRPr="00A27EB7">
        <w:rPr>
          <w:rFonts w:ascii="Times New Roman" w:eastAsia="Times New Roman" w:hAnsi="Times New Roman" w:cs="Times New Roman"/>
          <w:sz w:val="20"/>
          <w:szCs w:val="20"/>
          <w:lang w:eastAsia="lt-LT"/>
        </w:rPr>
        <w:t xml:space="preserve"> </w:t>
      </w:r>
      <w:r w:rsidRPr="00A27EB7">
        <w:rPr>
          <w:rFonts w:ascii="Times New Roman" w:eastAsia="Times New Roman" w:hAnsi="Times New Roman" w:cs="Times New Roman"/>
          <w:sz w:val="23"/>
          <w:szCs w:val="23"/>
          <w:lang w:eastAsia="lt-LT"/>
        </w:rPr>
        <w:t>(pašalinimo pagrindų nebuvimą patvirtinančių dokumentų reikalaujama tik tuomet, kai perkančioji organizacija turi pagrįstų abejonių dėl tiekėjo ir/ ar subtiekėjo patikimumo).</w:t>
      </w:r>
    </w:p>
    <w:p w14:paraId="455C4DE8" w14:textId="77777777" w:rsidR="00A27EB7" w:rsidRPr="00A27EB7" w:rsidRDefault="00A27EB7" w:rsidP="00A27EB7">
      <w:pPr>
        <w:shd w:val="clear" w:color="auto" w:fill="FFFFFF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825" w:type="dxa"/>
        <w:tblLayout w:type="fixed"/>
        <w:tblLook w:val="04A0" w:firstRow="1" w:lastRow="0" w:firstColumn="1" w:lastColumn="0" w:noHBand="0" w:noVBand="1"/>
      </w:tblPr>
      <w:tblGrid>
        <w:gridCol w:w="3283"/>
        <w:gridCol w:w="604"/>
        <w:gridCol w:w="1979"/>
        <w:gridCol w:w="701"/>
        <w:gridCol w:w="2610"/>
        <w:gridCol w:w="648"/>
      </w:tblGrid>
      <w:tr w:rsidR="00BE3E72" w:rsidRPr="00BE3E72" w14:paraId="7DD0C4D1" w14:textId="77777777" w:rsidTr="00C016CC">
        <w:trPr>
          <w:trHeight w:val="285"/>
        </w:trPr>
        <w:tc>
          <w:tcPr>
            <w:tcW w:w="328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785481D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04" w:type="dxa"/>
          </w:tcPr>
          <w:p w14:paraId="4F2C75B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77AD175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6655C5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1" w:type="dxa"/>
          </w:tcPr>
          <w:p w14:paraId="399459A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B3F888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1F64588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  <w:p w14:paraId="67A47467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48" w:type="dxa"/>
          </w:tcPr>
          <w:p w14:paraId="2B1272F4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right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E3E72" w:rsidRPr="00BE3E72" w14:paraId="0EBDA67A" w14:textId="77777777" w:rsidTr="00C016CC">
        <w:trPr>
          <w:trHeight w:val="186"/>
        </w:trPr>
        <w:tc>
          <w:tcPr>
            <w:tcW w:w="328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D1B7F62" w14:textId="77777777" w:rsidR="00BE3E72" w:rsidRPr="00BE3E72" w:rsidRDefault="00BE3E72" w:rsidP="00CD466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(T</w:t>
            </w:r>
            <w:r w:rsidR="00CD4666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ie</w:t>
            </w:r>
            <w:r w:rsidRPr="00BE3E72">
              <w:rPr>
                <w:rFonts w:ascii="Times New Roman" w:eastAsia="Arial" w:hAnsi="Times New Roman" w:cs="Times New Roman"/>
                <w:position w:val="6"/>
                <w:sz w:val="20"/>
                <w:szCs w:val="20"/>
                <w:lang w:eastAsia="ar-SA"/>
              </w:rPr>
              <w:t>kėjo arba jo įgalioto asmens pareigų pavadinimas)</w:t>
            </w:r>
          </w:p>
        </w:tc>
        <w:tc>
          <w:tcPr>
            <w:tcW w:w="604" w:type="dxa"/>
          </w:tcPr>
          <w:p w14:paraId="32F2BD60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97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557DF7F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(Parašas)</w:t>
            </w:r>
          </w:p>
        </w:tc>
        <w:tc>
          <w:tcPr>
            <w:tcW w:w="701" w:type="dxa"/>
          </w:tcPr>
          <w:p w14:paraId="3725D9E3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10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4224AFA2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</w:pPr>
            <w:r w:rsidRPr="00BE3E72">
              <w:rPr>
                <w:rFonts w:ascii="Times New Roman" w:eastAsia="SimSun" w:hAnsi="Times New Roman" w:cs="Times New Roman"/>
                <w:position w:val="6"/>
                <w:sz w:val="20"/>
                <w:szCs w:val="20"/>
                <w:lang w:eastAsia="ar-SA"/>
              </w:rPr>
              <w:t>(Vardas ir pavardė)</w:t>
            </w:r>
          </w:p>
        </w:tc>
        <w:tc>
          <w:tcPr>
            <w:tcW w:w="648" w:type="dxa"/>
          </w:tcPr>
          <w:p w14:paraId="1472AF59" w14:textId="77777777" w:rsidR="00BE3E72" w:rsidRPr="00BE3E72" w:rsidRDefault="00BE3E72" w:rsidP="00BE3E72">
            <w:pPr>
              <w:suppressAutoHyphens/>
              <w:snapToGrid w:val="0"/>
              <w:spacing w:after="0" w:line="240" w:lineRule="auto"/>
              <w:ind w:right="-1"/>
              <w:jc w:val="center"/>
              <w:rPr>
                <w:rFonts w:ascii="Times New Roman" w:eastAsia="SimSu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14:paraId="1CA85231" w14:textId="77777777" w:rsidR="00BE3E72" w:rsidRPr="00BE3E72" w:rsidRDefault="00BE3E72" w:rsidP="00BE3E72">
      <w:pPr>
        <w:spacing w:after="0" w:line="240" w:lineRule="auto"/>
        <w:rPr>
          <w:rFonts w:ascii="Times New Roman" w:eastAsia="SimSun" w:hAnsi="Times New Roman" w:cs="Times New Roman"/>
          <w:sz w:val="20"/>
          <w:szCs w:val="20"/>
        </w:rPr>
      </w:pPr>
    </w:p>
    <w:p w14:paraId="0065DA4D" w14:textId="77777777" w:rsidR="00C51C3A" w:rsidRDefault="00C51C3A"/>
    <w:sectPr w:rsidR="00C51C3A" w:rsidSect="00463FEF">
      <w:headerReference w:type="default" r:id="rId8"/>
      <w:pgSz w:w="11906" w:h="16838"/>
      <w:pgMar w:top="426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E9E05B" w14:textId="77777777" w:rsidR="00E00EC4" w:rsidRDefault="00E00EC4">
      <w:pPr>
        <w:spacing w:after="0" w:line="240" w:lineRule="auto"/>
      </w:pPr>
      <w:r>
        <w:separator/>
      </w:r>
    </w:p>
  </w:endnote>
  <w:endnote w:type="continuationSeparator" w:id="0">
    <w:p w14:paraId="36C25F97" w14:textId="77777777" w:rsidR="00E00EC4" w:rsidRDefault="00E00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E98250" w14:textId="77777777" w:rsidR="00E00EC4" w:rsidRDefault="00E00EC4">
      <w:pPr>
        <w:spacing w:after="0" w:line="240" w:lineRule="auto"/>
      </w:pPr>
      <w:r>
        <w:separator/>
      </w:r>
    </w:p>
  </w:footnote>
  <w:footnote w:type="continuationSeparator" w:id="0">
    <w:p w14:paraId="2333C328" w14:textId="77777777" w:rsidR="00E00EC4" w:rsidRDefault="00E00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0170550"/>
      <w:docPartObj>
        <w:docPartGallery w:val="Page Numbers (Top of Page)"/>
        <w:docPartUnique/>
      </w:docPartObj>
    </w:sdtPr>
    <w:sdtEndPr/>
    <w:sdtContent>
      <w:p w14:paraId="4546B0FC" w14:textId="3EFC201B" w:rsidR="00512AA5" w:rsidRDefault="00E4104C">
        <w:pPr>
          <w:pStyle w:val="Header"/>
          <w:jc w:val="center"/>
        </w:pPr>
        <w:r>
          <w:fldChar w:fldCharType="begin"/>
        </w:r>
        <w:r w:rsidR="00512AA5">
          <w:instrText>PAGE   \* MERGEFORMAT</w:instrText>
        </w:r>
        <w:r>
          <w:fldChar w:fldCharType="separate"/>
        </w:r>
        <w:r w:rsidR="005F2F0B">
          <w:rPr>
            <w:noProof/>
          </w:rPr>
          <w:t>2</w:t>
        </w:r>
        <w:r>
          <w:fldChar w:fldCharType="end"/>
        </w:r>
      </w:p>
    </w:sdtContent>
  </w:sdt>
  <w:p w14:paraId="4400866B" w14:textId="77777777" w:rsidR="00512AA5" w:rsidRDefault="00512A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6018B"/>
    <w:multiLevelType w:val="hybridMultilevel"/>
    <w:tmpl w:val="282214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EA082C"/>
    <w:multiLevelType w:val="hybridMultilevel"/>
    <w:tmpl w:val="693A4E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F13E3"/>
    <w:multiLevelType w:val="hybridMultilevel"/>
    <w:tmpl w:val="118CA04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C5689"/>
    <w:multiLevelType w:val="hybridMultilevel"/>
    <w:tmpl w:val="394C65FC"/>
    <w:lvl w:ilvl="0" w:tplc="64880C0A">
      <w:start w:val="1"/>
      <w:numFmt w:val="decimal"/>
      <w:lvlText w:val="%1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5C7451"/>
    <w:multiLevelType w:val="hybridMultilevel"/>
    <w:tmpl w:val="C88EA3E0"/>
    <w:lvl w:ilvl="0" w:tplc="34BA15C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E72"/>
    <w:rsid w:val="00034855"/>
    <w:rsid w:val="00060EEE"/>
    <w:rsid w:val="00060F64"/>
    <w:rsid w:val="0006304B"/>
    <w:rsid w:val="000C1678"/>
    <w:rsid w:val="000E0F36"/>
    <w:rsid w:val="000E160C"/>
    <w:rsid w:val="00172DB1"/>
    <w:rsid w:val="001748DF"/>
    <w:rsid w:val="00193FFA"/>
    <w:rsid w:val="001A1F9C"/>
    <w:rsid w:val="001E6F2F"/>
    <w:rsid w:val="002047C0"/>
    <w:rsid w:val="002567B7"/>
    <w:rsid w:val="002613BB"/>
    <w:rsid w:val="002807F8"/>
    <w:rsid w:val="0029152C"/>
    <w:rsid w:val="002A5455"/>
    <w:rsid w:val="002F414D"/>
    <w:rsid w:val="00300099"/>
    <w:rsid w:val="003112F4"/>
    <w:rsid w:val="0032045A"/>
    <w:rsid w:val="00373271"/>
    <w:rsid w:val="003B71BF"/>
    <w:rsid w:val="003C5FB7"/>
    <w:rsid w:val="003F343D"/>
    <w:rsid w:val="0040716D"/>
    <w:rsid w:val="00411E95"/>
    <w:rsid w:val="004436B4"/>
    <w:rsid w:val="00463FEF"/>
    <w:rsid w:val="00474895"/>
    <w:rsid w:val="00512AA5"/>
    <w:rsid w:val="005E007A"/>
    <w:rsid w:val="005F2F0B"/>
    <w:rsid w:val="0060295F"/>
    <w:rsid w:val="00604101"/>
    <w:rsid w:val="0060524D"/>
    <w:rsid w:val="006312B2"/>
    <w:rsid w:val="00667526"/>
    <w:rsid w:val="00692A2C"/>
    <w:rsid w:val="006A7CB7"/>
    <w:rsid w:val="0071772D"/>
    <w:rsid w:val="0071785F"/>
    <w:rsid w:val="0073484D"/>
    <w:rsid w:val="0077086A"/>
    <w:rsid w:val="007C30F4"/>
    <w:rsid w:val="007D0237"/>
    <w:rsid w:val="007E1DFE"/>
    <w:rsid w:val="008000BC"/>
    <w:rsid w:val="00865F0A"/>
    <w:rsid w:val="00867025"/>
    <w:rsid w:val="00894834"/>
    <w:rsid w:val="008B3390"/>
    <w:rsid w:val="008B4140"/>
    <w:rsid w:val="008E2618"/>
    <w:rsid w:val="008E4B48"/>
    <w:rsid w:val="00932488"/>
    <w:rsid w:val="009349C5"/>
    <w:rsid w:val="00965482"/>
    <w:rsid w:val="0097678B"/>
    <w:rsid w:val="00981A37"/>
    <w:rsid w:val="009B7987"/>
    <w:rsid w:val="009F576C"/>
    <w:rsid w:val="00A06BD0"/>
    <w:rsid w:val="00A1257E"/>
    <w:rsid w:val="00A2519F"/>
    <w:rsid w:val="00A27EB7"/>
    <w:rsid w:val="00A63384"/>
    <w:rsid w:val="00AC19B0"/>
    <w:rsid w:val="00AF16DE"/>
    <w:rsid w:val="00B10A60"/>
    <w:rsid w:val="00B1193E"/>
    <w:rsid w:val="00B37B24"/>
    <w:rsid w:val="00B6238A"/>
    <w:rsid w:val="00B95994"/>
    <w:rsid w:val="00BE2A13"/>
    <w:rsid w:val="00BE3E72"/>
    <w:rsid w:val="00C016CC"/>
    <w:rsid w:val="00C07DF6"/>
    <w:rsid w:val="00C22F70"/>
    <w:rsid w:val="00C36196"/>
    <w:rsid w:val="00C51C3A"/>
    <w:rsid w:val="00C95DEB"/>
    <w:rsid w:val="00CD4666"/>
    <w:rsid w:val="00D65D14"/>
    <w:rsid w:val="00D77C3C"/>
    <w:rsid w:val="00D82CAC"/>
    <w:rsid w:val="00D82E0C"/>
    <w:rsid w:val="00D83838"/>
    <w:rsid w:val="00D8464D"/>
    <w:rsid w:val="00D92BE6"/>
    <w:rsid w:val="00DE539C"/>
    <w:rsid w:val="00E00EC4"/>
    <w:rsid w:val="00E0316B"/>
    <w:rsid w:val="00E112A1"/>
    <w:rsid w:val="00E4104C"/>
    <w:rsid w:val="00E43773"/>
    <w:rsid w:val="00E43E69"/>
    <w:rsid w:val="00E55467"/>
    <w:rsid w:val="00E80D00"/>
    <w:rsid w:val="00E8142D"/>
    <w:rsid w:val="00E96A32"/>
    <w:rsid w:val="00EA1225"/>
    <w:rsid w:val="00EB4DC5"/>
    <w:rsid w:val="00ED6176"/>
    <w:rsid w:val="00F027F3"/>
    <w:rsid w:val="00F10E58"/>
    <w:rsid w:val="00F24FB7"/>
    <w:rsid w:val="00F745BC"/>
    <w:rsid w:val="00F83782"/>
    <w:rsid w:val="00FA2AC3"/>
    <w:rsid w:val="00FB0805"/>
    <w:rsid w:val="00FE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7ADDA"/>
  <w15:docId w15:val="{FC5913EA-D75A-48D6-9475-5751295CA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BE3E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3E72"/>
  </w:style>
  <w:style w:type="paragraph" w:styleId="Header">
    <w:name w:val="header"/>
    <w:basedOn w:val="Normal"/>
    <w:link w:val="HeaderChar"/>
    <w:uiPriority w:val="99"/>
    <w:unhideWhenUsed/>
    <w:rsid w:val="00512A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AA5"/>
  </w:style>
  <w:style w:type="table" w:styleId="TableGrid">
    <w:name w:val="Table Grid"/>
    <w:basedOn w:val="TableNormal"/>
    <w:uiPriority w:val="59"/>
    <w:rsid w:val="00EB4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708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86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312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E5B0F-2699-45E1-849E-5C7697773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AAA</Company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Padarauskienė</dc:creator>
  <cp:lastModifiedBy>Daiva Bartuseviciene</cp:lastModifiedBy>
  <cp:revision>10</cp:revision>
  <cp:lastPrinted>2017-12-05T15:57:00Z</cp:lastPrinted>
  <dcterms:created xsi:type="dcterms:W3CDTF">2025-03-28T08:24:00Z</dcterms:created>
  <dcterms:modified xsi:type="dcterms:W3CDTF">2025-08-06T12:07:00Z</dcterms:modified>
</cp:coreProperties>
</file>