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862E78" w:rsidRDefault="00B54523" w:rsidP="00B54523">
      <w:pPr>
        <w:jc w:val="center"/>
        <w:rPr>
          <w:rFonts w:cstheme="minorHAnsi"/>
          <w:b/>
        </w:rPr>
      </w:pPr>
      <w:r w:rsidRPr="00862E78">
        <w:rPr>
          <w:rFonts w:cstheme="minorHAnsi"/>
          <w:b/>
        </w:rPr>
        <w:t>K</w:t>
      </w:r>
      <w:r w:rsidR="00FD5032" w:rsidRPr="00862E78">
        <w:rPr>
          <w:rFonts w:cstheme="minorHAnsi"/>
          <w:b/>
        </w:rPr>
        <w:t xml:space="preserve">ONSULTACIJA SU RINKOS DALYVIAIS </w:t>
      </w:r>
      <w:r w:rsidRPr="00862E78">
        <w:rPr>
          <w:rFonts w:cstheme="minorHAnsi"/>
          <w:b/>
        </w:rPr>
        <w:t xml:space="preserve"> </w:t>
      </w:r>
    </w:p>
    <w:p w14:paraId="553CC810" w14:textId="5A8A6AD7" w:rsidR="009F3DF0" w:rsidRPr="00862E78" w:rsidRDefault="00FD5032" w:rsidP="00862E78">
      <w:pPr>
        <w:spacing w:after="0" w:line="240" w:lineRule="auto"/>
        <w:jc w:val="center"/>
        <w:rPr>
          <w:rFonts w:cstheme="minorHAnsi"/>
          <w:b/>
          <w:caps/>
        </w:rPr>
      </w:pPr>
      <w:r w:rsidRPr="00862E78">
        <w:rPr>
          <w:rFonts w:cstheme="minorHAnsi"/>
          <w:b/>
          <w:caps/>
        </w:rPr>
        <w:t xml:space="preserve">DĖL </w:t>
      </w:r>
      <w:r w:rsidR="00862E78" w:rsidRPr="00862E78">
        <w:rPr>
          <w:rFonts w:cstheme="minorHAnsi"/>
          <w:b/>
          <w:caps/>
        </w:rPr>
        <w:t>programinės įrangos „JIRA“ palaikymo paslaug</w:t>
      </w:r>
      <w:r w:rsidR="00862E78" w:rsidRPr="00862E78">
        <w:rPr>
          <w:rFonts w:cstheme="minorHAnsi"/>
          <w:b/>
          <w:caps/>
        </w:rPr>
        <w:t>ų</w:t>
      </w:r>
    </w:p>
    <w:p w14:paraId="5F560C3C" w14:textId="3FDE7BB6" w:rsidR="00C261EE" w:rsidRPr="00862E78" w:rsidRDefault="00B54523" w:rsidP="004E4C81">
      <w:pPr>
        <w:spacing w:after="0" w:line="240" w:lineRule="auto"/>
        <w:jc w:val="center"/>
        <w:rPr>
          <w:rFonts w:cstheme="minorHAnsi"/>
          <w:b/>
          <w:bCs/>
          <w:caps/>
        </w:rPr>
      </w:pPr>
      <w:r w:rsidRPr="00862E78">
        <w:rPr>
          <w:rFonts w:cstheme="minorHAnsi"/>
          <w:b/>
          <w:caps/>
        </w:rPr>
        <w:t>VIEŠ</w:t>
      </w:r>
      <w:r w:rsidR="00FD5032" w:rsidRPr="00862E78">
        <w:rPr>
          <w:rFonts w:cstheme="minorHAnsi"/>
          <w:b/>
          <w:caps/>
        </w:rPr>
        <w:t xml:space="preserve">OJO </w:t>
      </w:r>
      <w:r w:rsidRPr="00862E78">
        <w:rPr>
          <w:rFonts w:cstheme="minorHAnsi"/>
          <w:b/>
          <w:caps/>
        </w:rPr>
        <w:t>PIRKIM</w:t>
      </w:r>
      <w:r w:rsidR="00FD5032" w:rsidRPr="00862E78">
        <w:rPr>
          <w:rFonts w:cstheme="minorHAnsi"/>
          <w:b/>
          <w:caps/>
        </w:rPr>
        <w:t>O</w:t>
      </w:r>
    </w:p>
    <w:p w14:paraId="032050DD" w14:textId="0F25BF9F" w:rsidR="00C261EE" w:rsidRPr="00862E78" w:rsidRDefault="00061B52" w:rsidP="00061B52">
      <w:pPr>
        <w:spacing w:before="60" w:after="60"/>
        <w:jc w:val="both"/>
        <w:rPr>
          <w:rFonts w:cstheme="minorHAnsi"/>
          <w:highlight w:val="yellow"/>
        </w:rPr>
      </w:pPr>
      <w:r w:rsidRPr="00862E78">
        <w:rPr>
          <w:rFonts w:cstheme="minorHAnsi"/>
          <w:highlight w:val="yellow"/>
        </w:rPr>
        <w:t xml:space="preserve">                        </w:t>
      </w:r>
    </w:p>
    <w:p w14:paraId="1FA039E5" w14:textId="610D3067" w:rsidR="00061B52" w:rsidRPr="00862E78" w:rsidRDefault="00FE4239" w:rsidP="006B27D7">
      <w:pPr>
        <w:spacing w:after="0"/>
        <w:ind w:left="811" w:firstLine="851"/>
        <w:jc w:val="both"/>
        <w:rPr>
          <w:rFonts w:eastAsia="Times New Roman" w:cstheme="minorHAnsi"/>
          <w:b/>
          <w:bCs/>
        </w:rPr>
      </w:pPr>
      <w:r w:rsidRPr="00862E78">
        <w:rPr>
          <w:rFonts w:eastAsia="Times New Roman" w:cstheme="minorHAnsi"/>
        </w:rPr>
        <w:t xml:space="preserve">Lietuvos Respublikos aplinkos ministerijos Aplinkos projektų valdymo agentūra </w:t>
      </w:r>
      <w:r w:rsidR="00061B52" w:rsidRPr="00862E78">
        <w:rPr>
          <w:rFonts w:eastAsia="Times New Roman" w:cstheme="minorHAnsi"/>
        </w:rPr>
        <w:t xml:space="preserve">numato </w:t>
      </w:r>
      <w:r w:rsidR="00862E78" w:rsidRPr="00862E78">
        <w:rPr>
          <w:rFonts w:eastAsia="Times New Roman" w:cstheme="minorHAnsi"/>
        </w:rPr>
        <w:t xml:space="preserve">pagal įgaliojimą </w:t>
      </w:r>
      <w:r w:rsidR="00061B52" w:rsidRPr="00862E78">
        <w:rPr>
          <w:rFonts w:eastAsia="Times New Roman" w:cstheme="minorHAnsi"/>
        </w:rPr>
        <w:t xml:space="preserve">vykdyti </w:t>
      </w:r>
      <w:r w:rsidR="00862E78" w:rsidRPr="00862E78">
        <w:rPr>
          <w:rFonts w:eastAsia="Times New Roman" w:cstheme="minorHAnsi"/>
          <w:b/>
          <w:bCs/>
        </w:rPr>
        <w:t>programinės įrangos „JIRA“ palaikymo paslaug</w:t>
      </w:r>
      <w:r w:rsidR="00862E78">
        <w:rPr>
          <w:rFonts w:eastAsia="Times New Roman" w:cstheme="minorHAnsi"/>
          <w:b/>
          <w:bCs/>
        </w:rPr>
        <w:t>ų</w:t>
      </w:r>
      <w:r w:rsidR="006B27D7" w:rsidRPr="00862E78">
        <w:rPr>
          <w:rFonts w:eastAsia="Times New Roman" w:cstheme="minorHAnsi"/>
          <w:b/>
          <w:bCs/>
        </w:rPr>
        <w:t xml:space="preserve"> </w:t>
      </w:r>
      <w:r w:rsidR="00862E78" w:rsidRPr="00862E78">
        <w:rPr>
          <w:rFonts w:eastAsia="Times New Roman" w:cstheme="minorHAnsi"/>
        </w:rPr>
        <w:t xml:space="preserve">viešąjį </w:t>
      </w:r>
      <w:r w:rsidRPr="00862E78">
        <w:rPr>
          <w:rFonts w:eastAsia="Times New Roman" w:cstheme="minorHAnsi"/>
        </w:rPr>
        <w:t>pirkimą</w:t>
      </w:r>
      <w:r w:rsidR="008727CA" w:rsidRPr="00862E78">
        <w:rPr>
          <w:rFonts w:eastAsia="Times New Roman" w:cstheme="minorHAnsi"/>
        </w:rPr>
        <w:t>.</w:t>
      </w:r>
    </w:p>
    <w:p w14:paraId="09DE1A43" w14:textId="14125DAC" w:rsidR="00061B52" w:rsidRPr="00862E78" w:rsidRDefault="00061B52" w:rsidP="00061B52">
      <w:pPr>
        <w:spacing w:after="0"/>
        <w:ind w:left="811" w:firstLine="851"/>
        <w:jc w:val="both"/>
        <w:rPr>
          <w:rFonts w:cstheme="minorHAnsi"/>
        </w:rPr>
      </w:pPr>
      <w:r w:rsidRPr="00862E78">
        <w:rPr>
          <w:rFonts w:eastAsia="Times New Roman" w:cstheme="minorHAnsi"/>
        </w:rPr>
        <w:t>S</w:t>
      </w:r>
      <w:r w:rsidRPr="00862E78">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862E78" w:rsidRDefault="00C261EE" w:rsidP="000B6793">
      <w:pPr>
        <w:spacing w:after="0"/>
        <w:ind w:left="811" w:firstLine="851"/>
        <w:jc w:val="both"/>
        <w:rPr>
          <w:rFonts w:cstheme="minorHAnsi"/>
        </w:rPr>
      </w:pPr>
      <w:bookmarkStart w:id="0" w:name="_Hlk93582290"/>
      <w:r w:rsidRPr="00862E78">
        <w:rPr>
          <w:rFonts w:cstheme="minorHAnsi"/>
        </w:rPr>
        <w:t xml:space="preserve">Rinkos konsultacija bus vykdoma </w:t>
      </w:r>
      <w:r w:rsidRPr="00862E78">
        <w:rPr>
          <w:rFonts w:cstheme="minorHAnsi"/>
          <w:color w:val="000000" w:themeColor="text1"/>
        </w:rPr>
        <w:t xml:space="preserve">Centrinės viešųjų pirkimų informacinės sistemos priemonėmis (CVP IS) - kviečiame </w:t>
      </w:r>
      <w:r w:rsidRPr="00862E78">
        <w:rPr>
          <w:rFonts w:cstheme="minorHAnsi"/>
        </w:rPr>
        <w:t xml:space="preserve">pateikti raštu atsakymus iki </w:t>
      </w:r>
      <w:r w:rsidR="003174DD" w:rsidRPr="00862E78">
        <w:rPr>
          <w:rFonts w:cstheme="minorHAnsi"/>
        </w:rPr>
        <w:t>CVP IS nurodyto termino.</w:t>
      </w:r>
    </w:p>
    <w:bookmarkEnd w:id="0"/>
    <w:p w14:paraId="47C0DBDB" w14:textId="1780FA55" w:rsidR="00C261EE" w:rsidRPr="00862E78" w:rsidRDefault="00C261EE" w:rsidP="00A45871">
      <w:pPr>
        <w:spacing w:after="0"/>
        <w:ind w:left="811" w:firstLine="851"/>
        <w:jc w:val="both"/>
        <w:rPr>
          <w:rFonts w:cstheme="minorHAnsi"/>
          <w:color w:val="000000" w:themeColor="text1"/>
        </w:rPr>
      </w:pPr>
      <w:r w:rsidRPr="00862E78">
        <w:rPr>
          <w:rFonts w:cstheme="minorHAnsi"/>
          <w:color w:val="000000" w:themeColor="text1"/>
        </w:rPr>
        <w:t xml:space="preserve">Rinkos dalyviai kviečiami pateikti siūlymus/pastebėjimus/rekomendacijas ir atsakymus į pateiktus </w:t>
      </w:r>
      <w:r w:rsidRPr="00862E78">
        <w:rPr>
          <w:rFonts w:cstheme="minorHAnsi"/>
        </w:rPr>
        <w:t>klausimus</w:t>
      </w:r>
      <w:r w:rsidR="00C038CE" w:rsidRPr="00862E78">
        <w:rPr>
          <w:rFonts w:cstheme="minorHAnsi"/>
        </w:rPr>
        <w:t xml:space="preserve">. </w:t>
      </w:r>
      <w:r w:rsidRPr="00862E78">
        <w:rPr>
          <w:rFonts w:cstheme="minorHAnsi"/>
          <w:color w:val="000000" w:themeColor="text1"/>
        </w:rPr>
        <w:t>Informaciją prašome pateikti pasinaudojant CVP IS susirašinėjimo funkcija.</w:t>
      </w:r>
    </w:p>
    <w:p w14:paraId="4CBF41F7" w14:textId="518F8D33" w:rsidR="00C261EE" w:rsidRPr="00862E78" w:rsidRDefault="00C261EE" w:rsidP="000B6793">
      <w:pPr>
        <w:spacing w:after="0"/>
        <w:ind w:left="811" w:firstLine="851"/>
        <w:jc w:val="both"/>
        <w:rPr>
          <w:rFonts w:cstheme="minorHAnsi"/>
          <w:bCs/>
        </w:rPr>
      </w:pPr>
      <w:r w:rsidRPr="00862E78">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862E78" w:rsidRDefault="00C261EE" w:rsidP="000B6793">
      <w:pPr>
        <w:spacing w:after="0"/>
        <w:ind w:left="811" w:firstLine="851"/>
        <w:jc w:val="both"/>
        <w:rPr>
          <w:rFonts w:cstheme="minorHAnsi"/>
        </w:rPr>
      </w:pPr>
      <w:r w:rsidRPr="00862E78">
        <w:rPr>
          <w:rFonts w:cstheme="minorHAnsi"/>
        </w:rPr>
        <w:t>Rinkos konsultacija skelbiama iki pirkimo pradžios. Rinkos konsultacijos paskirtis – pasirengti pirkimui (-</w:t>
      </w:r>
      <w:proofErr w:type="spellStart"/>
      <w:r w:rsidRPr="00862E78">
        <w:rPr>
          <w:rFonts w:cstheme="minorHAnsi"/>
        </w:rPr>
        <w:t>ams</w:t>
      </w:r>
      <w:proofErr w:type="spellEnd"/>
      <w:r w:rsidRPr="00862E78">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862E78">
        <w:rPr>
          <w:rFonts w:cstheme="minorHAnsi"/>
        </w:rPr>
        <w:t xml:space="preserve">vykdomi </w:t>
      </w:r>
      <w:r w:rsidRPr="00862E78">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31064540" w:rsidR="001E1C51" w:rsidRPr="00AC71BC" w:rsidRDefault="001E1C51" w:rsidP="001E1C51">
      <w:pPr>
        <w:spacing w:after="0" w:line="240" w:lineRule="auto"/>
        <w:ind w:left="810" w:firstLine="900"/>
        <w:jc w:val="both"/>
        <w:rPr>
          <w:rFonts w:cstheme="minorHAnsi"/>
          <w:b/>
          <w:color w:val="4F81BD" w:themeColor="accent1"/>
        </w:rPr>
      </w:pPr>
      <w:r w:rsidRPr="00AC71BC">
        <w:rPr>
          <w:rFonts w:cstheme="minorHAnsi"/>
          <w:b/>
          <w:iCs/>
        </w:rPr>
        <w:t xml:space="preserve">Rinkos konsultacijos metu, remiantis galimų rinkos dalyvių turimomis žiniomis, ir/arba patirtimi dalyvaujant panašių </w:t>
      </w:r>
      <w:r w:rsidR="00AC71BC" w:rsidRPr="00AC71BC">
        <w:rPr>
          <w:rFonts w:cstheme="minorHAnsi"/>
          <w:b/>
          <w:iCs/>
        </w:rPr>
        <w:t>paslaugų</w:t>
      </w:r>
      <w:r w:rsidRPr="00AC71BC">
        <w:rPr>
          <w:rFonts w:cstheme="minorHAnsi"/>
          <w:b/>
          <w:iCs/>
        </w:rPr>
        <w:t xml:space="preserve"> pirkimuose, numatoma išsiaiškinti su pirkimo specifika susijusius klausimus.</w:t>
      </w:r>
    </w:p>
    <w:p w14:paraId="20B6495E" w14:textId="77777777" w:rsidR="001E1C51" w:rsidRPr="00862E78" w:rsidRDefault="001E1C51" w:rsidP="001F0005">
      <w:pPr>
        <w:spacing w:after="0" w:line="240" w:lineRule="auto"/>
        <w:ind w:firstLine="720"/>
        <w:jc w:val="both"/>
        <w:rPr>
          <w:rFonts w:cstheme="minorHAnsi"/>
          <w:b/>
          <w:color w:val="4F81BD" w:themeColor="accent1"/>
          <w:highlight w:val="yellow"/>
        </w:rPr>
      </w:pPr>
    </w:p>
    <w:p w14:paraId="1E85AF7E" w14:textId="6A2BA58C" w:rsidR="001E1C51" w:rsidRPr="00AC71BC" w:rsidRDefault="001E1C51" w:rsidP="001F0005">
      <w:pPr>
        <w:spacing w:after="0" w:line="240" w:lineRule="auto"/>
        <w:ind w:firstLine="720"/>
        <w:jc w:val="both"/>
        <w:rPr>
          <w:rFonts w:cstheme="minorHAnsi"/>
          <w:b/>
        </w:rPr>
      </w:pPr>
      <w:r w:rsidRPr="00AC71BC">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AC71BC" w14:paraId="54AC1319" w14:textId="77777777" w:rsidTr="001E1C51">
        <w:trPr>
          <w:trHeight w:val="512"/>
          <w:tblHeader/>
        </w:trPr>
        <w:tc>
          <w:tcPr>
            <w:tcW w:w="1690" w:type="pct"/>
            <w:vAlign w:val="center"/>
          </w:tcPr>
          <w:p w14:paraId="6B2B8EFF" w14:textId="77777777" w:rsidR="001E1C51" w:rsidRPr="00AC71BC" w:rsidRDefault="001E1C51" w:rsidP="00292B4B">
            <w:pPr>
              <w:tabs>
                <w:tab w:val="left" w:pos="284"/>
              </w:tabs>
              <w:ind w:right="-183"/>
              <w:contextualSpacing/>
              <w:jc w:val="center"/>
              <w:rPr>
                <w:rFonts w:eastAsia="Calibri" w:cstheme="minorHAnsi"/>
                <w:b/>
                <w:bCs/>
              </w:rPr>
            </w:pPr>
            <w:r w:rsidRPr="00AC71BC">
              <w:rPr>
                <w:rFonts w:cstheme="minorHAnsi"/>
                <w:b/>
                <w:bCs/>
              </w:rPr>
              <w:br w:type="page"/>
              <w:t>K</w:t>
            </w:r>
            <w:r w:rsidRPr="00AC71BC">
              <w:rPr>
                <w:rFonts w:eastAsia="Calibri" w:cstheme="minorHAnsi"/>
                <w:b/>
                <w:bCs/>
              </w:rPr>
              <w:t>LAUSIMAS</w:t>
            </w:r>
          </w:p>
        </w:tc>
        <w:tc>
          <w:tcPr>
            <w:tcW w:w="3310" w:type="pct"/>
            <w:vAlign w:val="center"/>
          </w:tcPr>
          <w:p w14:paraId="0119C520" w14:textId="35899E44" w:rsidR="001E1C51" w:rsidRPr="00AC71BC" w:rsidRDefault="001E1C51" w:rsidP="00292B4B">
            <w:pPr>
              <w:tabs>
                <w:tab w:val="left" w:pos="426"/>
              </w:tabs>
              <w:contextualSpacing/>
              <w:jc w:val="center"/>
              <w:rPr>
                <w:rFonts w:eastAsia="Calibri" w:cstheme="minorHAnsi"/>
                <w:b/>
                <w:bCs/>
              </w:rPr>
            </w:pPr>
            <w:r w:rsidRPr="00AC71BC">
              <w:rPr>
                <w:rFonts w:eastAsia="Calibri" w:cstheme="minorHAnsi"/>
                <w:b/>
                <w:bCs/>
              </w:rPr>
              <w:t>RINKOS KONSULTACIJOS DALYVIO ATSAKYMAS</w:t>
            </w:r>
            <w:r w:rsidR="00AC71BC" w:rsidRPr="00AC71BC">
              <w:rPr>
                <w:rFonts w:eastAsia="Calibri" w:cstheme="minorHAnsi"/>
                <w:b/>
                <w:bCs/>
              </w:rPr>
              <w:t>, KOMENTARAS</w:t>
            </w:r>
            <w:r w:rsidRPr="00AC71BC">
              <w:rPr>
                <w:rFonts w:eastAsia="Calibri" w:cstheme="minorHAnsi"/>
                <w:b/>
                <w:bCs/>
              </w:rPr>
              <w:t xml:space="preserve"> IR (AR) SIŪLYMAI</w:t>
            </w:r>
          </w:p>
        </w:tc>
      </w:tr>
      <w:tr w:rsidR="001E1C51" w:rsidRPr="00AC71BC" w14:paraId="04967880" w14:textId="77777777" w:rsidTr="001E1C51">
        <w:tc>
          <w:tcPr>
            <w:tcW w:w="1690" w:type="pct"/>
          </w:tcPr>
          <w:p w14:paraId="6CBED9F4" w14:textId="4FF2A299" w:rsidR="001E1C51" w:rsidRPr="00AC71BC"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AC71BC">
              <w:rPr>
                <w:rFonts w:cstheme="minorHAnsi"/>
              </w:rPr>
              <w:t>Ar aiškus pirkimo objektas, nustatytas techninėje specifikacijoje</w:t>
            </w:r>
            <w:r w:rsidR="00AC71BC" w:rsidRPr="00AC71BC">
              <w:rPr>
                <w:rFonts w:cstheme="minorHAnsi"/>
              </w:rPr>
              <w:t>, ar aiški ir išsami visa joje pateikiama informacija</w:t>
            </w:r>
            <w:r w:rsidRPr="00AC71BC">
              <w:rPr>
                <w:rFonts w:cstheme="minorHAnsi"/>
              </w:rPr>
              <w:t>?</w:t>
            </w:r>
          </w:p>
        </w:tc>
        <w:tc>
          <w:tcPr>
            <w:tcW w:w="3310" w:type="pct"/>
          </w:tcPr>
          <w:p w14:paraId="70BC585A" w14:textId="64C3A96E" w:rsidR="001E1C51" w:rsidRPr="00AC71BC" w:rsidRDefault="00AC71BC" w:rsidP="00292B4B">
            <w:pPr>
              <w:tabs>
                <w:tab w:val="left" w:pos="426"/>
              </w:tabs>
              <w:contextualSpacing/>
              <w:rPr>
                <w:rFonts w:eastAsia="Calibri" w:cstheme="minorHAnsi"/>
              </w:rPr>
            </w:pPr>
            <w:r w:rsidRPr="00AC71BC">
              <w:rPr>
                <w:rFonts w:eastAsia="Calibri" w:cstheme="minorHAnsi"/>
              </w:rPr>
              <w:t xml:space="preserve"> </w:t>
            </w:r>
          </w:p>
        </w:tc>
      </w:tr>
      <w:tr w:rsidR="001E1C51" w:rsidRPr="00AC71BC" w14:paraId="2698A7B8" w14:textId="77777777" w:rsidTr="001E1C51">
        <w:tc>
          <w:tcPr>
            <w:tcW w:w="1690" w:type="pct"/>
          </w:tcPr>
          <w:p w14:paraId="1B996719" w14:textId="156F3CFC" w:rsidR="001E1C51" w:rsidRPr="00AC71BC"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AC71BC">
              <w:rPr>
                <w:rFonts w:cstheme="minorHAnsi"/>
              </w:rPr>
              <w:t>Ar turite pastabų, klausimų technin</w:t>
            </w:r>
            <w:r w:rsidR="00AC71BC" w:rsidRPr="00AC71BC">
              <w:rPr>
                <w:rFonts w:cstheme="minorHAnsi"/>
              </w:rPr>
              <w:t>ei</w:t>
            </w:r>
            <w:r w:rsidRPr="00AC71BC">
              <w:rPr>
                <w:rFonts w:cstheme="minorHAnsi"/>
              </w:rPr>
              <w:t xml:space="preserve"> specifikacij</w:t>
            </w:r>
            <w:r w:rsidR="00AC71BC" w:rsidRPr="00AC71BC">
              <w:rPr>
                <w:rFonts w:cstheme="minorHAnsi"/>
              </w:rPr>
              <w:t>a</w:t>
            </w:r>
            <w:r w:rsidRPr="00AC71BC">
              <w:rPr>
                <w:rFonts w:cstheme="minorHAnsi"/>
              </w:rPr>
              <w:t>i?</w:t>
            </w:r>
            <w:r w:rsidR="00AC71BC" w:rsidRPr="00AC71BC">
              <w:t xml:space="preserve"> </w:t>
            </w:r>
            <w:r w:rsidR="00AC71BC" w:rsidRPr="00AC71BC">
              <w:rPr>
                <w:rFonts w:cstheme="minorHAnsi"/>
              </w:rPr>
              <w:t xml:space="preserve">Kokias konkrečias </w:t>
            </w:r>
            <w:r w:rsidR="00AC71BC">
              <w:rPr>
                <w:rFonts w:cstheme="minorHAnsi"/>
              </w:rPr>
              <w:t>nuostatas</w:t>
            </w:r>
            <w:r w:rsidR="00AC71BC" w:rsidRPr="00AC71BC">
              <w:rPr>
                <w:rFonts w:cstheme="minorHAnsi"/>
              </w:rPr>
              <w:t xml:space="preserve"> papildomai siūlytumėte įtraukti į techninę specifikaciją arba kurių </w:t>
            </w:r>
            <w:r w:rsidR="00AC71BC">
              <w:rPr>
                <w:rFonts w:cstheme="minorHAnsi"/>
              </w:rPr>
              <w:t>nuostatų</w:t>
            </w:r>
            <w:r w:rsidR="00AC71BC" w:rsidRPr="00AC71BC">
              <w:rPr>
                <w:rFonts w:cstheme="minorHAnsi"/>
              </w:rPr>
              <w:t xml:space="preserve"> reikėtų atsisakyti? Kartu pateikite pagrindimą</w:t>
            </w:r>
          </w:p>
        </w:tc>
        <w:tc>
          <w:tcPr>
            <w:tcW w:w="3310" w:type="pct"/>
          </w:tcPr>
          <w:p w14:paraId="6714DE15" w14:textId="3E35A7D3" w:rsidR="001E1C51" w:rsidRPr="00AC71BC" w:rsidRDefault="001E1C51" w:rsidP="00292B4B">
            <w:pPr>
              <w:tabs>
                <w:tab w:val="left" w:pos="426"/>
              </w:tabs>
              <w:contextualSpacing/>
              <w:jc w:val="both"/>
              <w:rPr>
                <w:rFonts w:eastAsia="Calibri" w:cstheme="minorHAnsi"/>
              </w:rPr>
            </w:pPr>
          </w:p>
        </w:tc>
      </w:tr>
      <w:tr w:rsidR="001E1C51" w:rsidRPr="00791630" w14:paraId="3D479D07" w14:textId="77777777" w:rsidTr="001E1C51">
        <w:tc>
          <w:tcPr>
            <w:tcW w:w="1690" w:type="pct"/>
          </w:tcPr>
          <w:p w14:paraId="4966FA63" w14:textId="248E0CA2" w:rsidR="001E1C51" w:rsidRPr="00791630" w:rsidRDefault="00791630" w:rsidP="00292B4B">
            <w:pPr>
              <w:numPr>
                <w:ilvl w:val="0"/>
                <w:numId w:val="6"/>
              </w:numPr>
              <w:tabs>
                <w:tab w:val="left" w:pos="284"/>
                <w:tab w:val="left" w:pos="709"/>
              </w:tabs>
              <w:spacing w:after="0" w:line="240" w:lineRule="auto"/>
              <w:ind w:left="0" w:firstLine="0"/>
              <w:contextualSpacing/>
              <w:jc w:val="both"/>
              <w:rPr>
                <w:rFonts w:cstheme="minorHAnsi"/>
              </w:rPr>
            </w:pPr>
            <w:r w:rsidRPr="00791630">
              <w:rPr>
                <w:rFonts w:cstheme="minorHAnsi"/>
              </w:rPr>
              <w:t>Ar galite pasiūlyti paslaugą pagal techninės specifikacijos reikalavimus pilna apimtimi?</w:t>
            </w:r>
          </w:p>
        </w:tc>
        <w:tc>
          <w:tcPr>
            <w:tcW w:w="3310" w:type="pct"/>
          </w:tcPr>
          <w:p w14:paraId="0EA078D1" w14:textId="2B7419E8" w:rsidR="001E1C51" w:rsidRPr="00791630" w:rsidRDefault="001E1C51" w:rsidP="00292B4B">
            <w:pPr>
              <w:tabs>
                <w:tab w:val="left" w:pos="426"/>
              </w:tabs>
              <w:contextualSpacing/>
              <w:jc w:val="both"/>
              <w:rPr>
                <w:rFonts w:eastAsia="Calibri" w:cstheme="minorHAnsi"/>
              </w:rPr>
            </w:pPr>
          </w:p>
        </w:tc>
      </w:tr>
      <w:tr w:rsidR="001E1C51" w:rsidRPr="00791630" w14:paraId="4AD61646" w14:textId="77777777" w:rsidTr="001E1C51">
        <w:tc>
          <w:tcPr>
            <w:tcW w:w="1690" w:type="pct"/>
          </w:tcPr>
          <w:p w14:paraId="7BA83A49" w14:textId="77777777" w:rsidR="00791630" w:rsidRPr="00791630" w:rsidRDefault="00791630" w:rsidP="00791630">
            <w:pPr>
              <w:numPr>
                <w:ilvl w:val="0"/>
                <w:numId w:val="6"/>
              </w:numPr>
              <w:tabs>
                <w:tab w:val="left" w:pos="284"/>
              </w:tabs>
              <w:spacing w:after="0" w:line="240" w:lineRule="auto"/>
              <w:ind w:left="0" w:firstLine="0"/>
              <w:jc w:val="both"/>
              <w:rPr>
                <w:rFonts w:cstheme="minorHAnsi"/>
              </w:rPr>
            </w:pPr>
            <w:r w:rsidRPr="00791630">
              <w:rPr>
                <w:rFonts w:cstheme="minorHAnsi"/>
              </w:rPr>
              <w:t>Kokia standartinė Jūsų siūlomos paslaugos kaina (su PVM)</w:t>
            </w:r>
            <w:r w:rsidRPr="00791630">
              <w:rPr>
                <w:rFonts w:cstheme="minorHAnsi"/>
              </w:rPr>
              <w:t>?</w:t>
            </w:r>
            <w:r w:rsidRPr="00791630">
              <w:rPr>
                <w:rFonts w:cstheme="minorHAnsi"/>
              </w:rPr>
              <w:br/>
            </w:r>
            <w:r w:rsidRPr="00791630">
              <w:rPr>
                <w:rFonts w:cstheme="minorHAnsi"/>
              </w:rPr>
              <w:lastRenderedPageBreak/>
              <w:t>Jeigu nėra standartinės kainos</w:t>
            </w:r>
            <w:r w:rsidRPr="00791630">
              <w:rPr>
                <w:rFonts w:cstheme="minorHAnsi"/>
              </w:rPr>
              <w:t>,</w:t>
            </w:r>
            <w:r w:rsidRPr="00791630">
              <w:rPr>
                <w:rFonts w:cstheme="minorHAnsi"/>
              </w:rPr>
              <w:t xml:space="preserve"> tai nurodykite</w:t>
            </w:r>
            <w:r w:rsidRPr="00791630">
              <w:rPr>
                <w:rFonts w:cstheme="minorHAnsi"/>
              </w:rPr>
              <w:t>,</w:t>
            </w:r>
            <w:r w:rsidRPr="00791630">
              <w:rPr>
                <w:rFonts w:cstheme="minorHAnsi"/>
              </w:rPr>
              <w:t xml:space="preserve"> kokia galėtų būti techninės specifikacijos reikalavimus atitinkančios paslaugos </w:t>
            </w:r>
            <w:r w:rsidRPr="00791630">
              <w:rPr>
                <w:rFonts w:cstheme="minorHAnsi"/>
              </w:rPr>
              <w:t xml:space="preserve">kaina </w:t>
            </w:r>
            <w:r w:rsidRPr="00791630">
              <w:rPr>
                <w:rFonts w:cstheme="minorHAnsi"/>
              </w:rPr>
              <w:t>(Eur su PVM).</w:t>
            </w:r>
          </w:p>
          <w:p w14:paraId="5F5C0BF1" w14:textId="46817730" w:rsidR="00791630" w:rsidRPr="00791630" w:rsidRDefault="00791630" w:rsidP="00791630">
            <w:pPr>
              <w:tabs>
                <w:tab w:val="left" w:pos="284"/>
              </w:tabs>
              <w:spacing w:after="0" w:line="240" w:lineRule="auto"/>
              <w:jc w:val="both"/>
              <w:rPr>
                <w:rFonts w:cstheme="minorHAnsi"/>
              </w:rPr>
            </w:pPr>
            <w:r w:rsidRPr="00791630">
              <w:rPr>
                <w:rFonts w:cstheme="minorHAnsi"/>
              </w:rPr>
              <w:t>(</w:t>
            </w:r>
            <w:r w:rsidRPr="00791630">
              <w:rPr>
                <w:rFonts w:cstheme="minorHAnsi"/>
              </w:rPr>
              <w:t xml:space="preserve">Kainos </w:t>
            </w:r>
            <w:r w:rsidRPr="00791630">
              <w:rPr>
                <w:rFonts w:cstheme="minorHAnsi"/>
              </w:rPr>
              <w:t>nebus viešinam</w:t>
            </w:r>
            <w:r w:rsidRPr="00791630">
              <w:rPr>
                <w:rFonts w:cstheme="minorHAnsi"/>
              </w:rPr>
              <w:t>os</w:t>
            </w:r>
            <w:r w:rsidRPr="00791630">
              <w:rPr>
                <w:rFonts w:cstheme="minorHAnsi"/>
              </w:rPr>
              <w:t xml:space="preserve"> su atsakymais į rinkos konsultacijos klausim</w:t>
            </w:r>
            <w:r w:rsidRPr="00791630">
              <w:rPr>
                <w:rFonts w:cstheme="minorHAnsi"/>
              </w:rPr>
              <w:t>u</w:t>
            </w:r>
            <w:r w:rsidRPr="00791630">
              <w:rPr>
                <w:rFonts w:cstheme="minorHAnsi"/>
              </w:rPr>
              <w:t>s)</w:t>
            </w:r>
            <w:r w:rsidRPr="00791630">
              <w:rPr>
                <w:rFonts w:cstheme="minorHAnsi"/>
              </w:rPr>
              <w:t>.</w:t>
            </w:r>
          </w:p>
        </w:tc>
        <w:tc>
          <w:tcPr>
            <w:tcW w:w="3310" w:type="pct"/>
          </w:tcPr>
          <w:p w14:paraId="694302FA" w14:textId="4775395D" w:rsidR="001E1C51" w:rsidRPr="00791630" w:rsidRDefault="001E1C51"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tcPr>
          <w:p w14:paraId="7CAAF52D" w14:textId="16765B62" w:rsidR="00FE4239" w:rsidRPr="00791630"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791630">
              <w:rPr>
                <w:rFonts w:asciiTheme="minorHAnsi" w:hAnsiTheme="minorHAnsi" w:cstheme="minorHAnsi"/>
                <w:sz w:val="22"/>
                <w:szCs w:val="22"/>
              </w:rPr>
              <w:t>Kitos pastabos, pasiūlymai</w:t>
            </w:r>
          </w:p>
        </w:tc>
        <w:tc>
          <w:tcPr>
            <w:tcW w:w="3310" w:type="pct"/>
          </w:tcPr>
          <w:p w14:paraId="458CC744" w14:textId="77777777" w:rsidR="00FE4239" w:rsidRPr="00FE4239" w:rsidRDefault="00FE4239"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A43A" w14:textId="77777777" w:rsidR="00DF4EF2" w:rsidRDefault="00DF4EF2" w:rsidP="007E6C2C">
      <w:pPr>
        <w:spacing w:after="0" w:line="240" w:lineRule="auto"/>
      </w:pPr>
      <w:r>
        <w:separator/>
      </w:r>
    </w:p>
  </w:endnote>
  <w:endnote w:type="continuationSeparator" w:id="0">
    <w:p w14:paraId="78A805C0" w14:textId="77777777" w:rsidR="00DF4EF2" w:rsidRDefault="00DF4EF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92E5" w14:textId="77777777" w:rsidR="00DF4EF2" w:rsidRDefault="00DF4EF2" w:rsidP="007E6C2C">
      <w:pPr>
        <w:spacing w:after="0" w:line="240" w:lineRule="auto"/>
      </w:pPr>
      <w:r>
        <w:separator/>
      </w:r>
    </w:p>
  </w:footnote>
  <w:footnote w:type="continuationSeparator" w:id="0">
    <w:p w14:paraId="0C633F95" w14:textId="77777777" w:rsidR="00DF4EF2" w:rsidRDefault="00DF4EF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352FB5D4" w14:textId="1B585B4C" w:rsidR="00831E44" w:rsidRDefault="00831E44" w:rsidP="00572EAF">
    <w:pPr>
      <w:pStyle w:val="Antrats"/>
      <w:tabs>
        <w:tab w:val="clear" w:pos="9638"/>
        <w:tab w:val="right" w:pos="9639"/>
      </w:tabs>
      <w:ind w:right="6"/>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16C6"/>
    <w:rsid w:val="00627DE6"/>
    <w:rsid w:val="006360E0"/>
    <w:rsid w:val="00636CA3"/>
    <w:rsid w:val="00644B13"/>
    <w:rsid w:val="006458CF"/>
    <w:rsid w:val="00667AC0"/>
    <w:rsid w:val="00677CFF"/>
    <w:rsid w:val="0068260A"/>
    <w:rsid w:val="00693850"/>
    <w:rsid w:val="006B0B72"/>
    <w:rsid w:val="006B27D7"/>
    <w:rsid w:val="006B7307"/>
    <w:rsid w:val="006C6DE4"/>
    <w:rsid w:val="006D18FE"/>
    <w:rsid w:val="006D4FB3"/>
    <w:rsid w:val="006E7B29"/>
    <w:rsid w:val="006F05E9"/>
    <w:rsid w:val="006F0759"/>
    <w:rsid w:val="006F1B79"/>
    <w:rsid w:val="007335A9"/>
    <w:rsid w:val="0075594D"/>
    <w:rsid w:val="007651CB"/>
    <w:rsid w:val="00767A99"/>
    <w:rsid w:val="00771D5E"/>
    <w:rsid w:val="00775E72"/>
    <w:rsid w:val="00786FDA"/>
    <w:rsid w:val="007877AA"/>
    <w:rsid w:val="00791630"/>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2E7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C71BC"/>
    <w:rsid w:val="00AD75D4"/>
    <w:rsid w:val="00AF7E38"/>
    <w:rsid w:val="00B1571C"/>
    <w:rsid w:val="00B174B9"/>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0E3A"/>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EF2"/>
    <w:rsid w:val="00DF4F50"/>
    <w:rsid w:val="00E01E4C"/>
    <w:rsid w:val="00E112D6"/>
    <w:rsid w:val="00E16D7B"/>
    <w:rsid w:val="00E43054"/>
    <w:rsid w:val="00E449C3"/>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cf01">
    <w:name w:val="cf01"/>
    <w:basedOn w:val="Numatytasispastraiposriftas"/>
    <w:rsid w:val="00470243"/>
    <w:rPr>
      <w:rFonts w:ascii="Segoe UI" w:hAnsi="Segoe UI" w:cs="Segoe UI" w:hint="default"/>
      <w:sz w:val="18"/>
      <w:szCs w:val="18"/>
    </w:rPr>
  </w:style>
  <w:style w:type="character" w:customStyle="1" w:styleId="cf11">
    <w:name w:val="cf11"/>
    <w:basedOn w:val="Numatytasispastraiposriftas"/>
    <w:rsid w:val="00470243"/>
    <w:rPr>
      <w:rFonts w:ascii="Segoe UI" w:hAnsi="Segoe UI" w:cs="Segoe UI" w:hint="default"/>
      <w:sz w:val="18"/>
      <w:szCs w:val="18"/>
    </w:rPr>
  </w:style>
  <w:style w:type="table" w:styleId="4tinkleliolentel-1parykinimas">
    <w:name w:val="Grid Table 4 Accent 1"/>
    <w:basedOn w:val="prastojilente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1F000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1F0005"/>
    <w:rPr>
      <w:vertAlign w:val="superscript"/>
    </w:rPr>
  </w:style>
  <w:style w:type="paragraph" w:styleId="Pavadinimas">
    <w:name w:val="Title"/>
    <w:basedOn w:val="prastasis"/>
    <w:next w:val="prastasis"/>
    <w:link w:val="PavadinimasDiagrama"/>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1991</Words>
  <Characters>1136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3</cp:revision>
  <cp:lastPrinted>2022-08-09T07:41:00Z</cp:lastPrinted>
  <dcterms:created xsi:type="dcterms:W3CDTF">2025-09-09T07:50:00Z</dcterms:created>
  <dcterms:modified xsi:type="dcterms:W3CDTF">2025-09-09T08:29:00Z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