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0DFB" w14:textId="12016BA4" w:rsidR="00BB0799" w:rsidRPr="00BB0799" w:rsidRDefault="00BB0799" w:rsidP="00BB0799">
      <w:pPr>
        <w:spacing w:after="0"/>
        <w:rPr>
          <w:rFonts w:ascii="Calibri" w:hAnsi="Calibri" w:cs="Calibri"/>
          <w:b/>
          <w:bCs/>
          <w:i/>
          <w:iCs/>
          <w:lang w:val="lt-LT"/>
        </w:rPr>
      </w:pPr>
      <w:r w:rsidRPr="00BB0799">
        <w:rPr>
          <w:rFonts w:ascii="Calibri" w:hAnsi="Calibri" w:cs="Calibri"/>
          <w:b/>
          <w:bCs/>
          <w:i/>
          <w:iCs/>
          <w:lang w:val="lt-LT"/>
        </w:rPr>
        <w:t>Suinteresuotiems tiekėjams</w:t>
      </w:r>
    </w:p>
    <w:p w14:paraId="526E8656" w14:textId="16609359" w:rsidR="00BB0799" w:rsidRPr="00BB0799" w:rsidRDefault="00BB0799" w:rsidP="00BB0799">
      <w:pPr>
        <w:spacing w:after="0"/>
        <w:rPr>
          <w:rFonts w:ascii="Calibri" w:hAnsi="Calibri" w:cs="Calibri"/>
          <w:i/>
          <w:iCs/>
          <w:lang w:val="lt-LT"/>
        </w:rPr>
      </w:pPr>
      <w:r w:rsidRPr="00BB0799">
        <w:rPr>
          <w:rFonts w:ascii="Calibri" w:hAnsi="Calibri" w:cs="Calibri"/>
          <w:i/>
          <w:iCs/>
          <w:lang w:val="lt-LT"/>
        </w:rPr>
        <w:t>Siunčiama CVP IS priemonėmis</w:t>
      </w:r>
    </w:p>
    <w:p w14:paraId="2A338ACD" w14:textId="77777777" w:rsidR="00BB0799" w:rsidRPr="00BB0799" w:rsidRDefault="00BB0799" w:rsidP="00BB0799">
      <w:pPr>
        <w:spacing w:after="0"/>
        <w:rPr>
          <w:rFonts w:ascii="Calibri" w:hAnsi="Calibri" w:cs="Calibri"/>
          <w:b/>
          <w:bCs/>
          <w:i/>
          <w:iCs/>
          <w:lang w:val="lt-LT"/>
        </w:rPr>
      </w:pPr>
    </w:p>
    <w:p w14:paraId="6464CE8F" w14:textId="3466070B" w:rsidR="00BB0799" w:rsidRPr="00BB0799" w:rsidRDefault="00BB0799" w:rsidP="00BB0799">
      <w:pPr>
        <w:spacing w:after="0"/>
        <w:rPr>
          <w:rFonts w:ascii="Calibri" w:hAnsi="Calibri" w:cs="Calibri"/>
          <w:b/>
          <w:bCs/>
          <w:i/>
          <w:iCs/>
          <w:lang w:val="lt-LT"/>
        </w:rPr>
      </w:pPr>
      <w:r w:rsidRPr="00BB0799">
        <w:rPr>
          <w:rFonts w:ascii="Calibri" w:hAnsi="Calibri" w:cs="Calibri"/>
          <w:b/>
          <w:bCs/>
          <w:i/>
          <w:iCs/>
          <w:lang w:val="lt-LT"/>
        </w:rPr>
        <w:t xml:space="preserve">Rinkos konsultacija dėl </w:t>
      </w:r>
      <w:proofErr w:type="spellStart"/>
      <w:r w:rsidRPr="00BB0799">
        <w:rPr>
          <w:rFonts w:ascii="Calibri" w:hAnsi="Calibri" w:cs="Calibri"/>
          <w:b/>
          <w:bCs/>
          <w:i/>
          <w:iCs/>
          <w:lang w:val="lt-LT"/>
        </w:rPr>
        <w:t>Jira</w:t>
      </w:r>
      <w:proofErr w:type="spellEnd"/>
      <w:r w:rsidRPr="00BB0799">
        <w:rPr>
          <w:rFonts w:ascii="Calibri" w:hAnsi="Calibri" w:cs="Calibri"/>
          <w:b/>
          <w:bCs/>
          <w:i/>
          <w:iCs/>
          <w:lang w:val="lt-LT"/>
        </w:rPr>
        <w:t xml:space="preserve"> </w:t>
      </w:r>
      <w:proofErr w:type="spellStart"/>
      <w:r w:rsidRPr="00BB0799">
        <w:rPr>
          <w:rFonts w:ascii="Calibri" w:hAnsi="Calibri" w:cs="Calibri"/>
          <w:b/>
          <w:bCs/>
          <w:i/>
          <w:iCs/>
          <w:lang w:val="lt-LT"/>
        </w:rPr>
        <w:t>Software</w:t>
      </w:r>
      <w:proofErr w:type="spellEnd"/>
      <w:r w:rsidRPr="00BB0799">
        <w:rPr>
          <w:rFonts w:ascii="Calibri" w:hAnsi="Calibri" w:cs="Calibri"/>
          <w:b/>
          <w:bCs/>
          <w:i/>
          <w:iCs/>
          <w:lang w:val="lt-LT"/>
        </w:rPr>
        <w:t xml:space="preserve"> (</w:t>
      </w:r>
      <w:proofErr w:type="spellStart"/>
      <w:r w:rsidRPr="00BB0799">
        <w:rPr>
          <w:rFonts w:ascii="Calibri" w:hAnsi="Calibri" w:cs="Calibri"/>
          <w:b/>
          <w:bCs/>
          <w:i/>
          <w:iCs/>
          <w:lang w:val="lt-LT"/>
        </w:rPr>
        <w:t>Cloud</w:t>
      </w:r>
      <w:proofErr w:type="spellEnd"/>
      <w:r w:rsidRPr="00BB0799">
        <w:rPr>
          <w:rFonts w:ascii="Calibri" w:hAnsi="Calibri" w:cs="Calibri"/>
          <w:b/>
          <w:bCs/>
          <w:i/>
          <w:iCs/>
          <w:lang w:val="lt-LT"/>
        </w:rPr>
        <w:t xml:space="preserve">) ir </w:t>
      </w:r>
      <w:proofErr w:type="spellStart"/>
      <w:r w:rsidRPr="00BB0799">
        <w:rPr>
          <w:rFonts w:ascii="Calibri" w:hAnsi="Calibri" w:cs="Calibri"/>
          <w:b/>
          <w:bCs/>
          <w:i/>
          <w:iCs/>
          <w:lang w:val="lt-LT"/>
        </w:rPr>
        <w:t>Confluence</w:t>
      </w:r>
      <w:proofErr w:type="spellEnd"/>
      <w:r w:rsidRPr="00BB0799">
        <w:rPr>
          <w:rFonts w:ascii="Calibri" w:hAnsi="Calibri" w:cs="Calibri"/>
          <w:b/>
          <w:bCs/>
          <w:i/>
          <w:iCs/>
          <w:lang w:val="lt-LT"/>
        </w:rPr>
        <w:t xml:space="preserve"> (</w:t>
      </w:r>
      <w:proofErr w:type="spellStart"/>
      <w:r w:rsidRPr="00BB0799">
        <w:rPr>
          <w:rFonts w:ascii="Calibri" w:hAnsi="Calibri" w:cs="Calibri"/>
          <w:b/>
          <w:bCs/>
          <w:i/>
          <w:iCs/>
          <w:lang w:val="lt-LT"/>
        </w:rPr>
        <w:t>Cloud</w:t>
      </w:r>
      <w:proofErr w:type="spellEnd"/>
      <w:r w:rsidRPr="00BB0799">
        <w:rPr>
          <w:rFonts w:ascii="Calibri" w:hAnsi="Calibri" w:cs="Calibri"/>
          <w:b/>
          <w:bCs/>
          <w:i/>
          <w:iCs/>
          <w:lang w:val="lt-LT"/>
        </w:rPr>
        <w:t>) licencijų nuomos viešojo pirkimo (CVP IS ID 4398489)</w:t>
      </w:r>
    </w:p>
    <w:p w14:paraId="7F253763" w14:textId="77777777" w:rsidR="00BB0799" w:rsidRPr="00BB0799" w:rsidRDefault="00BB0799" w:rsidP="00BB0799">
      <w:pPr>
        <w:spacing w:after="0"/>
        <w:rPr>
          <w:rFonts w:ascii="Calibri" w:hAnsi="Calibri" w:cs="Calibri"/>
          <w:lang w:val="lt-LT"/>
        </w:rPr>
      </w:pPr>
    </w:p>
    <w:p w14:paraId="5B087268" w14:textId="4040D425" w:rsidR="00BB0799" w:rsidRPr="00BB0799" w:rsidRDefault="00BB0799" w:rsidP="00BB0799">
      <w:pPr>
        <w:spacing w:after="0"/>
        <w:rPr>
          <w:rFonts w:ascii="Calibri" w:hAnsi="Calibri" w:cs="Calibri"/>
          <w:lang w:val="lt-LT"/>
        </w:rPr>
      </w:pPr>
      <w:r w:rsidRPr="00BB0799">
        <w:rPr>
          <w:rFonts w:ascii="Calibri" w:hAnsi="Calibri" w:cs="Calibri"/>
          <w:lang w:val="lt-LT"/>
        </w:rPr>
        <w:t>Papildoma informacija (paaiškinimas)</w:t>
      </w:r>
      <w:r>
        <w:rPr>
          <w:rFonts w:ascii="Calibri" w:hAnsi="Calibri" w:cs="Calibri"/>
          <w:lang w:val="lt-LT"/>
        </w:rPr>
        <w:t>: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6835"/>
        <w:gridCol w:w="3690"/>
        <w:gridCol w:w="3060"/>
      </w:tblGrid>
      <w:tr w:rsidR="00BB0799" w:rsidRPr="00BB0799" w14:paraId="5A9F5230" w14:textId="21E2C3A0" w:rsidTr="00AF44A0">
        <w:tc>
          <w:tcPr>
            <w:tcW w:w="6835" w:type="dxa"/>
          </w:tcPr>
          <w:p w14:paraId="04EAFB13" w14:textId="72AC58CF" w:rsidR="00BB0799" w:rsidRPr="00BB0799" w:rsidRDefault="00BB0799" w:rsidP="00BB0799">
            <w:pPr>
              <w:rPr>
                <w:rFonts w:ascii="Calibri" w:hAnsi="Calibri" w:cs="Calibri"/>
                <w:b/>
                <w:bCs/>
                <w:lang w:val="lt-LT"/>
              </w:rPr>
            </w:pPr>
            <w:r w:rsidRPr="00BB0799">
              <w:rPr>
                <w:rFonts w:ascii="Calibri" w:hAnsi="Calibri" w:cs="Calibri"/>
                <w:b/>
                <w:bCs/>
                <w:lang w:val="lt-LT"/>
              </w:rPr>
              <w:t>Paklausimas (tekstas anglų k.)</w:t>
            </w:r>
          </w:p>
        </w:tc>
        <w:tc>
          <w:tcPr>
            <w:tcW w:w="3690" w:type="dxa"/>
          </w:tcPr>
          <w:p w14:paraId="45AEB695" w14:textId="0E31B115" w:rsidR="00BB0799" w:rsidRPr="00BB0799" w:rsidRDefault="00BB0799" w:rsidP="00BB0799">
            <w:pPr>
              <w:rPr>
                <w:rFonts w:ascii="Calibri" w:hAnsi="Calibri" w:cs="Calibri"/>
                <w:b/>
                <w:bCs/>
                <w:lang w:val="lt-LT"/>
              </w:rPr>
            </w:pPr>
            <w:r w:rsidRPr="00BB0799">
              <w:rPr>
                <w:rFonts w:ascii="Calibri" w:hAnsi="Calibri" w:cs="Calibri"/>
                <w:b/>
                <w:bCs/>
                <w:lang w:val="lt-LT"/>
              </w:rPr>
              <w:t>Atsakymas (anglų k.)</w:t>
            </w:r>
          </w:p>
        </w:tc>
        <w:tc>
          <w:tcPr>
            <w:tcW w:w="3060" w:type="dxa"/>
          </w:tcPr>
          <w:p w14:paraId="137795B0" w14:textId="227D595A" w:rsidR="00BB0799" w:rsidRPr="00BB0799" w:rsidRDefault="00BB0799" w:rsidP="00BB0799">
            <w:pPr>
              <w:rPr>
                <w:rFonts w:ascii="Calibri" w:hAnsi="Calibri" w:cs="Calibri"/>
                <w:b/>
                <w:bCs/>
                <w:lang w:val="lt-LT"/>
              </w:rPr>
            </w:pPr>
            <w:r w:rsidRPr="00BB0799">
              <w:rPr>
                <w:rFonts w:ascii="Calibri" w:hAnsi="Calibri" w:cs="Calibri"/>
                <w:b/>
                <w:bCs/>
                <w:lang w:val="lt-LT"/>
              </w:rPr>
              <w:t>Atsakymas (</w:t>
            </w:r>
            <w:r w:rsidR="00243A32">
              <w:rPr>
                <w:rFonts w:ascii="Calibri" w:hAnsi="Calibri" w:cs="Calibri"/>
                <w:b/>
                <w:bCs/>
                <w:lang w:val="lt-LT"/>
              </w:rPr>
              <w:t>lietuvių</w:t>
            </w:r>
            <w:r w:rsidRPr="00BB0799">
              <w:rPr>
                <w:rFonts w:ascii="Calibri" w:hAnsi="Calibri" w:cs="Calibri"/>
                <w:b/>
                <w:bCs/>
                <w:lang w:val="lt-LT"/>
              </w:rPr>
              <w:t xml:space="preserve"> k.)</w:t>
            </w:r>
          </w:p>
        </w:tc>
      </w:tr>
      <w:tr w:rsidR="00C9124A" w:rsidRPr="00BB0799" w14:paraId="5DC97846" w14:textId="6DB63C21" w:rsidTr="00AF44A0">
        <w:tc>
          <w:tcPr>
            <w:tcW w:w="6835" w:type="dxa"/>
          </w:tcPr>
          <w:p w14:paraId="2D20D008" w14:textId="54D48309" w:rsidR="00C9124A" w:rsidRPr="00BB0799" w:rsidRDefault="00C9124A" w:rsidP="00C9124A">
            <w:pPr>
              <w:jc w:val="both"/>
              <w:rPr>
                <w:rFonts w:ascii="Calibri" w:hAnsi="Calibri" w:cs="Calibri"/>
              </w:rPr>
            </w:pPr>
            <w:r w:rsidRPr="00DD65A8">
              <w:rPr>
                <w:rFonts w:ascii="Calibri" w:hAnsi="Calibri" w:cs="Calibri"/>
              </w:rPr>
              <w:t xml:space="preserve">n table b. You are asking for JSM. Is it Standard or Premium </w:t>
            </w:r>
            <w:proofErr w:type="gramStart"/>
            <w:r w:rsidRPr="00DD65A8">
              <w:rPr>
                <w:rFonts w:ascii="Calibri" w:hAnsi="Calibri" w:cs="Calibri"/>
              </w:rPr>
              <w:t>edition ?</w:t>
            </w:r>
            <w:proofErr w:type="gramEnd"/>
          </w:p>
        </w:tc>
        <w:tc>
          <w:tcPr>
            <w:tcW w:w="3690" w:type="dxa"/>
          </w:tcPr>
          <w:p w14:paraId="5ED99F84" w14:textId="3405D175" w:rsidR="00C9124A" w:rsidRPr="00243A32" w:rsidRDefault="00C9124A" w:rsidP="00C9124A">
            <w:pPr>
              <w:jc w:val="both"/>
              <w:rPr>
                <w:rFonts w:ascii="Calibri" w:hAnsi="Calibri" w:cs="Calibri"/>
              </w:rPr>
            </w:pPr>
            <w:r w:rsidRPr="00243A32">
              <w:rPr>
                <w:rFonts w:ascii="Calibri" w:hAnsi="Calibri" w:cs="Calibri"/>
              </w:rPr>
              <w:t>Jira Service Management Premium</w:t>
            </w:r>
            <w:r w:rsidRPr="00243A32">
              <w:rPr>
                <w:rFonts w:ascii="Calibri" w:hAnsi="Calibri" w:cs="Calibri"/>
              </w:rPr>
              <w:t>.</w:t>
            </w:r>
          </w:p>
        </w:tc>
        <w:tc>
          <w:tcPr>
            <w:tcW w:w="3060" w:type="dxa"/>
          </w:tcPr>
          <w:p w14:paraId="032DAADD" w14:textId="45292945" w:rsidR="00C9124A" w:rsidRPr="00BB0799" w:rsidRDefault="00C9124A" w:rsidP="00C9124A">
            <w:pPr>
              <w:tabs>
                <w:tab w:val="left" w:pos="299"/>
              </w:tabs>
              <w:jc w:val="both"/>
              <w:rPr>
                <w:rFonts w:ascii="Calibri" w:hAnsi="Calibri" w:cs="Calibri"/>
                <w:lang w:val="lt-LT"/>
              </w:rPr>
            </w:pPr>
            <w:r w:rsidRPr="00243A32">
              <w:rPr>
                <w:rFonts w:ascii="Calibri" w:hAnsi="Calibri" w:cs="Calibri"/>
              </w:rPr>
              <w:t>Jira Service Management Premium.</w:t>
            </w:r>
          </w:p>
        </w:tc>
      </w:tr>
      <w:tr w:rsidR="00C9124A" w:rsidRPr="00BB0799" w14:paraId="3CBFBBEE" w14:textId="77777777" w:rsidTr="00AF44A0">
        <w:tc>
          <w:tcPr>
            <w:tcW w:w="6835" w:type="dxa"/>
          </w:tcPr>
          <w:p w14:paraId="48747282" w14:textId="1DBC1227" w:rsidR="00C9124A" w:rsidRPr="00DD65A8" w:rsidRDefault="00C9124A" w:rsidP="00C9124A">
            <w:pPr>
              <w:jc w:val="both"/>
              <w:rPr>
                <w:rFonts w:ascii="Calibri" w:hAnsi="Calibri" w:cs="Calibri"/>
              </w:rPr>
            </w:pPr>
            <w:r w:rsidRPr="00EE0B94">
              <w:rPr>
                <w:rFonts w:ascii="Calibri" w:hAnsi="Calibri" w:cs="Calibri"/>
              </w:rPr>
              <w:t xml:space="preserve">Note that Atlassian does not give a binding prices if the core products and plug-ins are not activated, </w:t>
            </w:r>
            <w:proofErr w:type="gramStart"/>
            <w:r w:rsidRPr="00EE0B94">
              <w:rPr>
                <w:rFonts w:ascii="Calibri" w:hAnsi="Calibri" w:cs="Calibri"/>
              </w:rPr>
              <w:t>We</w:t>
            </w:r>
            <w:proofErr w:type="gramEnd"/>
            <w:r w:rsidRPr="00EE0B94">
              <w:rPr>
                <w:rFonts w:ascii="Calibri" w:hAnsi="Calibri" w:cs="Calibri"/>
              </w:rPr>
              <w:t xml:space="preserve"> can only see list prices. And further, </w:t>
            </w:r>
            <w:r w:rsidR="00FC5982">
              <w:rPr>
                <w:rFonts w:ascii="Calibri" w:hAnsi="Calibri" w:cs="Calibri"/>
              </w:rPr>
              <w:t>S</w:t>
            </w:r>
            <w:r w:rsidR="00532EEA">
              <w:rPr>
                <w:rFonts w:ascii="Calibri" w:hAnsi="Calibri" w:cs="Calibri"/>
              </w:rPr>
              <w:t>upplier</w:t>
            </w:r>
            <w:r w:rsidRPr="00EE0B94">
              <w:rPr>
                <w:rFonts w:ascii="Calibri" w:hAnsi="Calibri" w:cs="Calibri"/>
              </w:rPr>
              <w:t xml:space="preserve"> cannot give discounted prices because products are not </w:t>
            </w:r>
            <w:proofErr w:type="gramStart"/>
            <w:r w:rsidRPr="00EE0B94">
              <w:rPr>
                <w:rFonts w:ascii="Calibri" w:hAnsi="Calibri" w:cs="Calibri"/>
              </w:rPr>
              <w:t>activated</w:t>
            </w:r>
            <w:proofErr w:type="gramEnd"/>
            <w:r w:rsidRPr="00EE0B94">
              <w:rPr>
                <w:rFonts w:ascii="Calibri" w:hAnsi="Calibri" w:cs="Calibri"/>
              </w:rPr>
              <w:t xml:space="preserve"> and our profitability is not known but only theoretical level. Atlassian has announced price increment for Cloud products 15.10.2025 onwards. </w:t>
            </w:r>
            <w:proofErr w:type="gramStart"/>
            <w:r w:rsidRPr="00EE0B94">
              <w:rPr>
                <w:rFonts w:ascii="Calibri" w:hAnsi="Calibri" w:cs="Calibri"/>
              </w:rPr>
              <w:t>if</w:t>
            </w:r>
            <w:proofErr w:type="gramEnd"/>
            <w:r w:rsidRPr="00EE0B94">
              <w:rPr>
                <w:rFonts w:ascii="Calibri" w:hAnsi="Calibri" w:cs="Calibri"/>
              </w:rPr>
              <w:t xml:space="preserve"> the products are ordered after 15.10.2025, increased prices will apply. All in all, Is VSSA screening the markets' prices (RFI) </w:t>
            </w:r>
            <w:proofErr w:type="gramStart"/>
            <w:r w:rsidRPr="00EE0B94">
              <w:rPr>
                <w:rFonts w:ascii="Calibri" w:hAnsi="Calibri" w:cs="Calibri"/>
              </w:rPr>
              <w:t>at the moment</w:t>
            </w:r>
            <w:proofErr w:type="gramEnd"/>
            <w:r w:rsidRPr="00EE0B94">
              <w:rPr>
                <w:rFonts w:ascii="Calibri" w:hAnsi="Calibri" w:cs="Calibri"/>
              </w:rPr>
              <w:t xml:space="preserve"> and there will be later another RFQ/RFP for the binding (activated) products and plugins? Note that Atlassian wants all their customers to activate the free trials for core products and plugins </w:t>
            </w:r>
            <w:proofErr w:type="spellStart"/>
            <w:r w:rsidRPr="00EE0B94">
              <w:rPr>
                <w:rFonts w:ascii="Calibri" w:hAnsi="Calibri" w:cs="Calibri"/>
              </w:rPr>
              <w:t>prio</w:t>
            </w:r>
            <w:proofErr w:type="spellEnd"/>
            <w:r w:rsidRPr="00EE0B94">
              <w:rPr>
                <w:rFonts w:ascii="Calibri" w:hAnsi="Calibri" w:cs="Calibri"/>
              </w:rPr>
              <w:t xml:space="preserve"> to requesting for binding price, </w:t>
            </w:r>
            <w:proofErr w:type="gramStart"/>
            <w:r w:rsidRPr="00EE0B94">
              <w:rPr>
                <w:rFonts w:ascii="Calibri" w:hAnsi="Calibri" w:cs="Calibri"/>
              </w:rPr>
              <w:t>This</w:t>
            </w:r>
            <w:proofErr w:type="gramEnd"/>
            <w:r w:rsidRPr="00EE0B94">
              <w:rPr>
                <w:rFonts w:ascii="Calibri" w:hAnsi="Calibri" w:cs="Calibri"/>
              </w:rPr>
              <w:t xml:space="preserve"> ensures that Customers know the features/functionalities of the plug-ins. i.e. Try before buying. All the plugins that will </w:t>
            </w:r>
            <w:proofErr w:type="gramStart"/>
            <w:r w:rsidRPr="00EE0B94">
              <w:rPr>
                <w:rFonts w:ascii="Calibri" w:hAnsi="Calibri" w:cs="Calibri"/>
              </w:rPr>
              <w:t>be not</w:t>
            </w:r>
            <w:proofErr w:type="gramEnd"/>
            <w:r w:rsidRPr="00EE0B94">
              <w:rPr>
                <w:rFonts w:ascii="Calibri" w:hAnsi="Calibri" w:cs="Calibri"/>
              </w:rPr>
              <w:t xml:space="preserve"> used must be deactivated/deleted before getting a binding quote. Otherwise Atlassian quote always reflects to your existing set-up, including activated plug-ins and vice versa, when a Purchase order comes, it must match 100 </w:t>
            </w:r>
            <w:proofErr w:type="spellStart"/>
            <w:r w:rsidRPr="00EE0B94">
              <w:rPr>
                <w:rFonts w:ascii="Calibri" w:hAnsi="Calibri" w:cs="Calibri"/>
              </w:rPr>
              <w:t>procent</w:t>
            </w:r>
            <w:proofErr w:type="spellEnd"/>
            <w:r w:rsidRPr="00EE0B94">
              <w:rPr>
                <w:rFonts w:ascii="Calibri" w:hAnsi="Calibri" w:cs="Calibri"/>
              </w:rPr>
              <w:t xml:space="preserve"> to Atlassian quote. Atlassian invoices all the activated plug-ins after free trial. I hope it helps.</w:t>
            </w:r>
          </w:p>
        </w:tc>
        <w:tc>
          <w:tcPr>
            <w:tcW w:w="3690" w:type="dxa"/>
          </w:tcPr>
          <w:p w14:paraId="3659B314" w14:textId="7AF62E7C" w:rsidR="00C9124A" w:rsidRPr="00BB0799" w:rsidRDefault="00F5138B" w:rsidP="00C9124A">
            <w:pPr>
              <w:jc w:val="both"/>
              <w:rPr>
                <w:rFonts w:ascii="Calibri" w:hAnsi="Calibri" w:cs="Calibri"/>
              </w:rPr>
            </w:pPr>
            <w:r w:rsidRPr="00F5138B">
              <w:rPr>
                <w:rFonts w:ascii="Calibri" w:hAnsi="Calibri" w:cs="Calibri"/>
              </w:rPr>
              <w:t xml:space="preserve">Correct, this is Request for </w:t>
            </w:r>
            <w:proofErr w:type="gramStart"/>
            <w:r w:rsidRPr="00F5138B">
              <w:rPr>
                <w:rFonts w:ascii="Calibri" w:hAnsi="Calibri" w:cs="Calibri"/>
              </w:rPr>
              <w:t>Information</w:t>
            </w:r>
            <w:proofErr w:type="gramEnd"/>
            <w:r w:rsidRPr="00F5138B">
              <w:rPr>
                <w:rFonts w:ascii="Calibri" w:hAnsi="Calibri" w:cs="Calibri"/>
              </w:rPr>
              <w:t xml:space="preserve"> and it will be followed by request for </w:t>
            </w:r>
            <w:proofErr w:type="gramStart"/>
            <w:r w:rsidRPr="00F5138B">
              <w:rPr>
                <w:rFonts w:ascii="Calibri" w:hAnsi="Calibri" w:cs="Calibri"/>
              </w:rPr>
              <w:t>proposal</w:t>
            </w:r>
            <w:proofErr w:type="gramEnd"/>
            <w:r w:rsidRPr="00F5138B">
              <w:rPr>
                <w:rFonts w:ascii="Calibri" w:hAnsi="Calibri" w:cs="Calibri"/>
              </w:rPr>
              <w:t xml:space="preserve"> (where binding prices will be requested). RFP will be initiated shortly, not later than in </w:t>
            </w:r>
            <w:proofErr w:type="spellStart"/>
            <w:proofErr w:type="gramStart"/>
            <w:r w:rsidRPr="00F5138B">
              <w:rPr>
                <w:rFonts w:ascii="Calibri" w:hAnsi="Calibri" w:cs="Calibri"/>
              </w:rPr>
              <w:t>upcomming</w:t>
            </w:r>
            <w:proofErr w:type="spellEnd"/>
            <w:proofErr w:type="gramEnd"/>
            <w:r w:rsidRPr="00F5138B">
              <w:rPr>
                <w:rFonts w:ascii="Calibri" w:hAnsi="Calibri" w:cs="Calibri"/>
              </w:rPr>
              <w:t xml:space="preserve"> 2 weeks</w:t>
            </w:r>
          </w:p>
        </w:tc>
        <w:tc>
          <w:tcPr>
            <w:tcW w:w="3060" w:type="dxa"/>
          </w:tcPr>
          <w:p w14:paraId="2A37E101" w14:textId="0FC664DC" w:rsidR="00C9124A" w:rsidRPr="00BB0799" w:rsidRDefault="00AF44A0" w:rsidP="00C9124A">
            <w:pPr>
              <w:tabs>
                <w:tab w:val="left" w:pos="290"/>
              </w:tabs>
              <w:jc w:val="both"/>
              <w:rPr>
                <w:rFonts w:ascii="Calibri" w:hAnsi="Calibri" w:cs="Calibri"/>
                <w:lang w:val="lt-LT"/>
              </w:rPr>
            </w:pPr>
            <w:r w:rsidRPr="00AF44A0">
              <w:rPr>
                <w:rFonts w:ascii="Calibri" w:hAnsi="Calibri" w:cs="Calibri"/>
                <w:lang w:val="lt-LT"/>
              </w:rPr>
              <w:t>Teisingai, tai yra prašymas pateikti informaciją, po kurio bus pateiktas prašymas pateikti pasiūlymą (kur bus prašoma nurodyti privalomas kainas). Prašymas pateikti pasiūlymą bus pateiktas netrukus, ne vėliau kaip per artimiausias 2 savaites.</w:t>
            </w:r>
          </w:p>
        </w:tc>
      </w:tr>
    </w:tbl>
    <w:p w14:paraId="5BEA7A4E" w14:textId="08F28F50" w:rsidR="00A96187" w:rsidRPr="00BB0799" w:rsidRDefault="00A96187" w:rsidP="00BB0799">
      <w:pPr>
        <w:spacing w:after="0"/>
        <w:rPr>
          <w:rFonts w:ascii="Calibri" w:hAnsi="Calibri" w:cs="Calibri"/>
          <w:lang w:val="lt-LT"/>
        </w:rPr>
      </w:pPr>
    </w:p>
    <w:sectPr w:rsidR="00A96187" w:rsidRPr="00BB0799" w:rsidSect="00BB0799">
      <w:pgSz w:w="15840" w:h="12240" w:orient="landscape" w:code="1"/>
      <w:pgMar w:top="21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43592"/>
    <w:multiLevelType w:val="multilevel"/>
    <w:tmpl w:val="42CE4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39755B"/>
    <w:multiLevelType w:val="multilevel"/>
    <w:tmpl w:val="0E7297EA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2" w15:restartNumberingAfterBreak="0">
    <w:nsid w:val="5EBB76BD"/>
    <w:multiLevelType w:val="multilevel"/>
    <w:tmpl w:val="0F266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378838">
    <w:abstractNumId w:val="0"/>
  </w:num>
  <w:num w:numId="2" w16cid:durableId="18092015">
    <w:abstractNumId w:val="2"/>
  </w:num>
  <w:num w:numId="3" w16cid:durableId="875045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99"/>
    <w:rsid w:val="00197114"/>
    <w:rsid w:val="00243A32"/>
    <w:rsid w:val="00532EEA"/>
    <w:rsid w:val="005434CB"/>
    <w:rsid w:val="0055100B"/>
    <w:rsid w:val="006344ED"/>
    <w:rsid w:val="00830821"/>
    <w:rsid w:val="0096132E"/>
    <w:rsid w:val="009B6574"/>
    <w:rsid w:val="009F324B"/>
    <w:rsid w:val="00A80E37"/>
    <w:rsid w:val="00A96187"/>
    <w:rsid w:val="00AF44A0"/>
    <w:rsid w:val="00BB0799"/>
    <w:rsid w:val="00C9124A"/>
    <w:rsid w:val="00CE42E3"/>
    <w:rsid w:val="00DD65A8"/>
    <w:rsid w:val="00E10C4A"/>
    <w:rsid w:val="00EE0B94"/>
    <w:rsid w:val="00F5138B"/>
    <w:rsid w:val="00F54B7D"/>
    <w:rsid w:val="00FC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CB2E5"/>
  <w15:chartTrackingRefBased/>
  <w15:docId w15:val="{6D706AE9-0F2B-47B7-A3C1-8509A773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7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7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7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7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7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0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Korolenko</dc:creator>
  <cp:keywords/>
  <dc:description/>
  <cp:lastModifiedBy>Valerija Korolenko</cp:lastModifiedBy>
  <cp:revision>10</cp:revision>
  <dcterms:created xsi:type="dcterms:W3CDTF">2025-09-09T07:47:00Z</dcterms:created>
  <dcterms:modified xsi:type="dcterms:W3CDTF">2025-09-10T07:20:00Z</dcterms:modified>
</cp:coreProperties>
</file>