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56F07B91" w:rsidR="00126A10" w:rsidRPr="00B01B7B"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sidRPr="00B01B7B">
        <w:rPr>
          <w:rFonts w:ascii="Verdana" w:eastAsia="Calibri" w:hAnsi="Verdana" w:cstheme="minorHAnsi"/>
          <w:color w:val="auto"/>
          <w:sz w:val="20"/>
          <w:szCs w:val="20"/>
        </w:rPr>
        <w:t xml:space="preserve">Pirkimo sąlygų </w:t>
      </w:r>
      <w:r w:rsidR="00D83A5E">
        <w:rPr>
          <w:rFonts w:ascii="Verdana" w:eastAsia="Calibri" w:hAnsi="Verdana" w:cstheme="minorHAnsi"/>
          <w:color w:val="auto"/>
          <w:sz w:val="20"/>
          <w:szCs w:val="20"/>
        </w:rPr>
        <w:t>1</w:t>
      </w:r>
      <w:r w:rsidRPr="00B01B7B">
        <w:rPr>
          <w:rFonts w:ascii="Verdana" w:eastAsia="Calibri" w:hAnsi="Verdana" w:cstheme="minorHAnsi"/>
          <w:color w:val="auto"/>
          <w:sz w:val="20"/>
          <w:szCs w:val="20"/>
        </w:rPr>
        <w:t xml:space="preserve"> priedas „Techninė specifikacija“</w:t>
      </w:r>
      <w:bookmarkEnd w:id="0"/>
      <w:bookmarkEnd w:id="1"/>
      <w:bookmarkEnd w:id="2"/>
      <w:bookmarkEnd w:id="3"/>
      <w:bookmarkEnd w:id="4"/>
    </w:p>
    <w:p w14:paraId="3ADCBE3F" w14:textId="77777777" w:rsidR="00732841" w:rsidRPr="00B01B7B" w:rsidRDefault="00732841" w:rsidP="00D310B6">
      <w:pPr>
        <w:rPr>
          <w:rFonts w:ascii="Verdana" w:hAnsi="Verdana"/>
          <w:sz w:val="20"/>
          <w:szCs w:val="20"/>
        </w:rPr>
      </w:pPr>
    </w:p>
    <w:p w14:paraId="28841853" w14:textId="13459FC2" w:rsidR="00E565CB" w:rsidRPr="00B01B7B" w:rsidRDefault="00D112CD" w:rsidP="00D112CD">
      <w:pPr>
        <w:pStyle w:val="ListParagraph"/>
        <w:ind w:left="0"/>
        <w:jc w:val="center"/>
        <w:rPr>
          <w:rFonts w:ascii="Verdana" w:eastAsiaTheme="minorHAnsi" w:hAnsi="Verdana" w:cs="Times New Roman"/>
          <w:b/>
          <w:bCs/>
          <w:sz w:val="20"/>
          <w:szCs w:val="20"/>
          <w:lang w:eastAsia="en-GB"/>
        </w:rPr>
      </w:pPr>
      <w:r w:rsidRPr="00B01B7B">
        <w:rPr>
          <w:rFonts w:ascii="Verdana" w:eastAsiaTheme="minorHAnsi" w:hAnsi="Verdana" w:cs="Times New Roman"/>
          <w:b/>
          <w:bCs/>
          <w:sz w:val="20"/>
          <w:szCs w:val="20"/>
          <w:lang w:eastAsia="en-GB"/>
        </w:rPr>
        <w:t xml:space="preserve">VAIZDO KAMERŲ </w:t>
      </w:r>
      <w:r w:rsidR="002C4EB5" w:rsidRPr="00B01B7B">
        <w:rPr>
          <w:rFonts w:ascii="Verdana" w:eastAsiaTheme="minorHAnsi" w:hAnsi="Verdana" w:cs="Times New Roman"/>
          <w:b/>
          <w:bCs/>
          <w:sz w:val="20"/>
          <w:szCs w:val="20"/>
          <w:lang w:eastAsia="en-GB"/>
        </w:rPr>
        <w:t>TECHNOLOGINĖ</w:t>
      </w:r>
      <w:r w:rsidR="00D83A5E">
        <w:rPr>
          <w:rFonts w:ascii="Verdana" w:eastAsiaTheme="minorHAnsi" w:hAnsi="Verdana" w:cs="Times New Roman"/>
          <w:b/>
          <w:bCs/>
          <w:sz w:val="20"/>
          <w:szCs w:val="20"/>
          <w:lang w:eastAsia="en-GB"/>
        </w:rPr>
        <w:t>S</w:t>
      </w:r>
      <w:r w:rsidR="002C4EB5" w:rsidRPr="00B01B7B">
        <w:rPr>
          <w:rFonts w:ascii="Verdana" w:eastAsiaTheme="minorHAnsi" w:hAnsi="Verdana" w:cs="Times New Roman"/>
          <w:b/>
          <w:bCs/>
          <w:sz w:val="20"/>
          <w:szCs w:val="20"/>
          <w:lang w:eastAsia="en-GB"/>
        </w:rPr>
        <w:t xml:space="preserve"> ĮRANGOS</w:t>
      </w:r>
      <w:r w:rsidRPr="00B01B7B">
        <w:rPr>
          <w:rFonts w:ascii="Verdana" w:eastAsiaTheme="minorHAnsi" w:hAnsi="Verdana" w:cs="Times New Roman"/>
          <w:b/>
          <w:bCs/>
          <w:sz w:val="20"/>
          <w:szCs w:val="20"/>
          <w:lang w:eastAsia="en-GB"/>
        </w:rPr>
        <w:t xml:space="preserve"> </w:t>
      </w:r>
      <w:r w:rsidR="00E565CB" w:rsidRPr="00B01B7B">
        <w:rPr>
          <w:rFonts w:ascii="Verdana" w:eastAsiaTheme="minorHAnsi" w:hAnsi="Verdana" w:cs="Times New Roman"/>
          <w:b/>
          <w:bCs/>
          <w:sz w:val="20"/>
          <w:szCs w:val="20"/>
          <w:lang w:eastAsia="en-GB"/>
        </w:rPr>
        <w:t>TECHNINĖ SPECIFIKACIJA</w:t>
      </w:r>
    </w:p>
    <w:p w14:paraId="025F8B26" w14:textId="77777777" w:rsidR="00D112CD" w:rsidRPr="00B01B7B" w:rsidRDefault="00D112CD" w:rsidP="00D112CD">
      <w:pPr>
        <w:pStyle w:val="ListParagraph"/>
        <w:ind w:left="0"/>
        <w:jc w:val="center"/>
        <w:rPr>
          <w:rFonts w:ascii="Verdana" w:hAnsi="Verdana" w:cs="Times New Roman"/>
          <w:b/>
          <w:bCs/>
          <w:sz w:val="20"/>
          <w:szCs w:val="20"/>
        </w:rPr>
      </w:pPr>
    </w:p>
    <w:p w14:paraId="327800D6" w14:textId="2214B8D7" w:rsidR="00587DFC" w:rsidRPr="00B01B7B" w:rsidRDefault="00587DFC" w:rsidP="009438FE">
      <w:pPr>
        <w:pStyle w:val="ListParagraph"/>
        <w:numPr>
          <w:ilvl w:val="0"/>
          <w:numId w:val="1"/>
        </w:numPr>
        <w:jc w:val="both"/>
        <w:rPr>
          <w:rFonts w:ascii="Verdana" w:hAnsi="Verdana"/>
          <w:b/>
          <w:bCs/>
          <w:sz w:val="20"/>
          <w:szCs w:val="20"/>
        </w:rPr>
      </w:pPr>
      <w:r w:rsidRPr="00B01B7B">
        <w:rPr>
          <w:rFonts w:ascii="Verdana" w:hAnsi="Verdana"/>
          <w:b/>
          <w:bCs/>
          <w:sz w:val="20"/>
          <w:szCs w:val="20"/>
        </w:rPr>
        <w:t>Bendri reikalavimai</w:t>
      </w:r>
    </w:p>
    <w:p w14:paraId="57FD36D2" w14:textId="62C15FFC" w:rsidR="00655EEB" w:rsidRPr="00B01B7B" w:rsidRDefault="00072FE0" w:rsidP="00D81042">
      <w:pPr>
        <w:pStyle w:val="ListParagraph"/>
        <w:numPr>
          <w:ilvl w:val="1"/>
          <w:numId w:val="1"/>
        </w:numPr>
        <w:jc w:val="both"/>
        <w:rPr>
          <w:rFonts w:ascii="Verdana" w:hAnsi="Verdana" w:cs="Times New Roman"/>
          <w:b/>
          <w:sz w:val="20"/>
          <w:szCs w:val="20"/>
        </w:rPr>
      </w:pPr>
      <w:r w:rsidRPr="00B01B7B">
        <w:rPr>
          <w:rFonts w:ascii="Verdana" w:hAnsi="Verdana" w:cs="Times New Roman"/>
          <w:sz w:val="20"/>
          <w:szCs w:val="20"/>
        </w:rPr>
        <w:t xml:space="preserve">VšĮ Lietuvos nacionalinis radijas ir televizija (toliau – Perkančioji organizacija; LRT) </w:t>
      </w:r>
      <w:r w:rsidR="00B760E8" w:rsidRPr="00B01B7B">
        <w:rPr>
          <w:rFonts w:ascii="Verdana" w:hAnsi="Verdana" w:cs="Times New Roman"/>
          <w:sz w:val="20"/>
          <w:szCs w:val="20"/>
        </w:rPr>
        <w:t xml:space="preserve">siekia įsigyti </w:t>
      </w:r>
      <w:r w:rsidR="00D81042" w:rsidRPr="00B01B7B">
        <w:rPr>
          <w:rFonts w:ascii="Verdana" w:hAnsi="Verdana" w:cs="Times New Roman"/>
          <w:sz w:val="20"/>
          <w:szCs w:val="20"/>
        </w:rPr>
        <w:t>Vaizdo kokybės kontrolės</w:t>
      </w:r>
      <w:r w:rsidR="00521C3C">
        <w:rPr>
          <w:rFonts w:ascii="Verdana" w:hAnsi="Verdana" w:cs="Times New Roman"/>
          <w:sz w:val="20"/>
          <w:szCs w:val="20"/>
        </w:rPr>
        <w:t xml:space="preserve"> </w:t>
      </w:r>
      <w:r w:rsidR="00D81042" w:rsidRPr="00B01B7B">
        <w:rPr>
          <w:rFonts w:ascii="Verdana" w:hAnsi="Verdana" w:cs="Times New Roman"/>
          <w:sz w:val="20"/>
          <w:szCs w:val="20"/>
        </w:rPr>
        <w:t>(</w:t>
      </w:r>
      <w:r w:rsidR="00D81042" w:rsidRPr="00B01B7B">
        <w:rPr>
          <w:rFonts w:ascii="Verdana" w:hAnsi="Verdana" w:cs="Times New Roman"/>
          <w:i/>
          <w:iCs/>
          <w:sz w:val="20"/>
          <w:szCs w:val="20"/>
        </w:rPr>
        <w:t xml:space="preserve">angl. </w:t>
      </w:r>
      <w:proofErr w:type="spellStart"/>
      <w:r w:rsidR="00D81042" w:rsidRPr="00B01B7B">
        <w:rPr>
          <w:rFonts w:ascii="Verdana" w:hAnsi="Verdana" w:cs="Times New Roman"/>
          <w:i/>
          <w:iCs/>
          <w:sz w:val="20"/>
          <w:szCs w:val="20"/>
        </w:rPr>
        <w:t>waveform</w:t>
      </w:r>
      <w:proofErr w:type="spellEnd"/>
      <w:r w:rsidR="00D81042" w:rsidRPr="00B01B7B">
        <w:rPr>
          <w:rFonts w:ascii="Verdana" w:hAnsi="Verdana" w:cs="Times New Roman"/>
          <w:sz w:val="20"/>
          <w:szCs w:val="20"/>
        </w:rPr>
        <w:t xml:space="preserve">) monitorius </w:t>
      </w:r>
      <w:r w:rsidR="00D62838" w:rsidRPr="00B01B7B">
        <w:rPr>
          <w:rFonts w:ascii="Verdana" w:hAnsi="Verdana" w:cs="Times New Roman"/>
          <w:bCs/>
          <w:sz w:val="20"/>
          <w:szCs w:val="20"/>
        </w:rPr>
        <w:t>(toliau</w:t>
      </w:r>
      <w:r w:rsidR="00D62838" w:rsidRPr="00B01B7B">
        <w:rPr>
          <w:rFonts w:ascii="Verdana" w:hAnsi="Verdana" w:cs="Times New Roman"/>
          <w:sz w:val="20"/>
          <w:szCs w:val="20"/>
        </w:rPr>
        <w:t xml:space="preserve"> – prekės/įranga)</w:t>
      </w:r>
      <w:r w:rsidR="00F174FD" w:rsidRPr="00B01B7B">
        <w:rPr>
          <w:rFonts w:ascii="Verdana" w:hAnsi="Verdana" w:cs="Times New Roman"/>
          <w:sz w:val="20"/>
          <w:szCs w:val="20"/>
        </w:rPr>
        <w:t>.</w:t>
      </w:r>
      <w:r w:rsidR="00D62838" w:rsidRPr="00B01B7B">
        <w:rPr>
          <w:rFonts w:ascii="Verdana" w:hAnsi="Verdana" w:cs="Times New Roman"/>
          <w:sz w:val="20"/>
          <w:szCs w:val="20"/>
        </w:rPr>
        <w:t xml:space="preserve"> </w:t>
      </w:r>
    </w:p>
    <w:p w14:paraId="0CC4B662" w14:textId="3777171A" w:rsidR="004715EB" w:rsidRPr="00B01B7B" w:rsidRDefault="004715EB"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 xml:space="preserve">Reikalavimai </w:t>
      </w:r>
      <w:r w:rsidR="00B51F81" w:rsidRPr="00B01B7B">
        <w:rPr>
          <w:rFonts w:ascii="Verdana" w:hAnsi="Verdana" w:cs="Times New Roman"/>
          <w:sz w:val="20"/>
          <w:szCs w:val="20"/>
        </w:rPr>
        <w:t>Prekėms</w:t>
      </w:r>
      <w:r w:rsidRPr="00B01B7B">
        <w:rPr>
          <w:rFonts w:ascii="Verdana" w:hAnsi="Verdana" w:cs="Times New Roman"/>
          <w:sz w:val="20"/>
          <w:szCs w:val="20"/>
        </w:rPr>
        <w:t xml:space="preserve"> pateikiami šioje Techninėje specifikacijoje</w:t>
      </w:r>
      <w:r w:rsidR="00655EEB" w:rsidRPr="00B01B7B">
        <w:rPr>
          <w:rFonts w:ascii="Verdana" w:hAnsi="Verdana" w:cs="Times New Roman"/>
          <w:sz w:val="20"/>
          <w:szCs w:val="20"/>
        </w:rPr>
        <w:t>.</w:t>
      </w:r>
      <w:r w:rsidR="00C12B8D" w:rsidRPr="00B01B7B">
        <w:rPr>
          <w:rFonts w:ascii="Verdana" w:hAnsi="Verdana" w:cs="Times New Roman"/>
          <w:bCs/>
          <w:sz w:val="20"/>
          <w:szCs w:val="20"/>
        </w:rPr>
        <w:t xml:space="preserve"> </w:t>
      </w:r>
    </w:p>
    <w:p w14:paraId="0ADF5709" w14:textId="05AE6E58" w:rsidR="00587DFC" w:rsidRPr="00B01B7B" w:rsidRDefault="00B760E8"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Prekės skirtos</w:t>
      </w:r>
      <w:r w:rsidR="00655EEB" w:rsidRPr="00B01B7B">
        <w:rPr>
          <w:rFonts w:ascii="Verdana" w:hAnsi="Verdana" w:cs="Times New Roman"/>
          <w:sz w:val="20"/>
          <w:szCs w:val="20"/>
        </w:rPr>
        <w:t xml:space="preserve"> </w:t>
      </w:r>
      <w:r w:rsidR="00DC5B3C" w:rsidRPr="00B01B7B">
        <w:rPr>
          <w:rFonts w:ascii="Verdana" w:hAnsi="Verdana" w:cs="Times New Roman"/>
          <w:sz w:val="20"/>
          <w:szCs w:val="20"/>
        </w:rPr>
        <w:t xml:space="preserve">vaizdo signalų </w:t>
      </w:r>
      <w:r w:rsidR="00655EEB" w:rsidRPr="00B01B7B">
        <w:rPr>
          <w:rFonts w:ascii="Verdana" w:hAnsi="Verdana" w:cs="Times New Roman"/>
          <w:sz w:val="20"/>
          <w:szCs w:val="20"/>
        </w:rPr>
        <w:t>kontrolei</w:t>
      </w:r>
      <w:r w:rsidR="00FB4907">
        <w:rPr>
          <w:rFonts w:ascii="Verdana" w:hAnsi="Verdana" w:cs="Times New Roman"/>
          <w:sz w:val="20"/>
          <w:szCs w:val="20"/>
        </w:rPr>
        <w:t xml:space="preserve"> ir analizei</w:t>
      </w:r>
      <w:r w:rsidR="00936561" w:rsidRPr="00B01B7B">
        <w:rPr>
          <w:rFonts w:ascii="Verdana" w:hAnsi="Verdana" w:cs="Times New Roman"/>
          <w:sz w:val="20"/>
          <w:szCs w:val="20"/>
        </w:rPr>
        <w:t>.</w:t>
      </w:r>
      <w:r w:rsidR="00655EEB" w:rsidRPr="00B01B7B">
        <w:rPr>
          <w:rFonts w:ascii="Verdana" w:hAnsi="Verdana" w:cs="Times New Roman"/>
          <w:sz w:val="20"/>
          <w:szCs w:val="20"/>
        </w:rPr>
        <w:t xml:space="preserve"> </w:t>
      </w:r>
      <w:r w:rsidR="001F1441" w:rsidRPr="00B01B7B">
        <w:rPr>
          <w:rFonts w:ascii="Verdana" w:hAnsi="Verdana" w:cs="Times New Roman"/>
          <w:sz w:val="20"/>
          <w:szCs w:val="20"/>
        </w:rPr>
        <w:t xml:space="preserve"> </w:t>
      </w:r>
    </w:p>
    <w:p w14:paraId="4A22973B" w14:textId="77777777" w:rsidR="001C562C" w:rsidRPr="00B01B7B" w:rsidRDefault="001C562C" w:rsidP="00B51F81">
      <w:pPr>
        <w:pStyle w:val="ListParagraph"/>
        <w:numPr>
          <w:ilvl w:val="1"/>
          <w:numId w:val="1"/>
        </w:numPr>
        <w:tabs>
          <w:tab w:val="left" w:pos="993"/>
        </w:tabs>
        <w:rPr>
          <w:rFonts w:ascii="Verdana" w:hAnsi="Verdana" w:cs="Times New Roman"/>
          <w:sz w:val="20"/>
          <w:szCs w:val="20"/>
        </w:rPr>
      </w:pPr>
      <w:r w:rsidRPr="00B01B7B">
        <w:rPr>
          <w:rFonts w:ascii="Verdana" w:hAnsi="Verdana" w:cs="Times New Roman"/>
          <w:sz w:val="20"/>
          <w:szCs w:val="20"/>
        </w:rPr>
        <w:t>Techninėje specifikacijoje vartojamos sąvokos:</w:t>
      </w:r>
    </w:p>
    <w:p w14:paraId="5D5225EE" w14:textId="7264CB7E" w:rsidR="001C562C" w:rsidRPr="00B01B7B" w:rsidRDefault="001C562C" w:rsidP="002F695A">
      <w:pPr>
        <w:pStyle w:val="ListParagraph"/>
        <w:numPr>
          <w:ilvl w:val="2"/>
          <w:numId w:val="1"/>
        </w:numPr>
        <w:tabs>
          <w:tab w:val="left" w:pos="993"/>
        </w:tabs>
        <w:jc w:val="both"/>
        <w:rPr>
          <w:rFonts w:ascii="Verdana" w:hAnsi="Verdana" w:cs="Times New Roman"/>
          <w:sz w:val="20"/>
          <w:szCs w:val="20"/>
        </w:rPr>
      </w:pPr>
      <w:r w:rsidRPr="00B01B7B">
        <w:rPr>
          <w:rFonts w:ascii="Verdana" w:hAnsi="Verdana" w:cs="Times New Roman"/>
          <w:b/>
          <w:bCs/>
          <w:sz w:val="20"/>
          <w:szCs w:val="20"/>
        </w:rPr>
        <w:t>Dokumentacija</w:t>
      </w:r>
      <w:r w:rsidRPr="00B01B7B">
        <w:rPr>
          <w:rFonts w:ascii="Verdana" w:hAnsi="Verdana" w:cs="Times New Roman"/>
          <w:sz w:val="20"/>
          <w:szCs w:val="20"/>
        </w:rPr>
        <w:t xml:space="preserve"> – dokumentai (vartotojo vadovai, techniniai pasai, kita gamintojo teikiama informacija apie </w:t>
      </w:r>
      <w:r w:rsidR="00B51F81" w:rsidRPr="00B01B7B">
        <w:rPr>
          <w:rFonts w:ascii="Verdana" w:hAnsi="Verdana" w:cs="Times New Roman"/>
          <w:sz w:val="20"/>
          <w:szCs w:val="20"/>
        </w:rPr>
        <w:t>Prekės</w:t>
      </w:r>
      <w:r w:rsidRPr="00B01B7B">
        <w:rPr>
          <w:rFonts w:ascii="Verdana" w:hAnsi="Verdana" w:cs="Times New Roman"/>
          <w:sz w:val="20"/>
          <w:szCs w:val="20"/>
        </w:rPr>
        <w:t xml:space="preserve"> parametrus) arba gamintojų internetinių puslapių nuorodos, kuriuose pateikiama gamintojo informacija apie siūlomos </w:t>
      </w:r>
      <w:r w:rsidR="00B51F81" w:rsidRPr="00B01B7B">
        <w:rPr>
          <w:rFonts w:ascii="Verdana" w:hAnsi="Verdana" w:cs="Times New Roman"/>
          <w:sz w:val="20"/>
          <w:szCs w:val="20"/>
        </w:rPr>
        <w:t>P</w:t>
      </w:r>
      <w:r w:rsidRPr="00B01B7B">
        <w:rPr>
          <w:rFonts w:ascii="Verdana" w:hAnsi="Verdana" w:cs="Times New Roman"/>
          <w:sz w:val="20"/>
          <w:szCs w:val="20"/>
        </w:rPr>
        <w:t xml:space="preserve">rekės atitikimą </w:t>
      </w:r>
      <w:r w:rsidRPr="00B01B7B">
        <w:rPr>
          <w:rFonts w:ascii="Verdana" w:eastAsia="Times New Roman" w:hAnsi="Verdana" w:cs="Times New Roman"/>
          <w:sz w:val="20"/>
          <w:szCs w:val="20"/>
        </w:rPr>
        <w:t>reikalaujamam parametrui</w:t>
      </w:r>
      <w:r w:rsidR="00B51F81" w:rsidRPr="00B01B7B">
        <w:rPr>
          <w:rFonts w:ascii="Verdana" w:eastAsia="Times New Roman" w:hAnsi="Verdana" w:cs="Times New Roman"/>
          <w:sz w:val="20"/>
          <w:szCs w:val="20"/>
        </w:rPr>
        <w:t> </w:t>
      </w:r>
      <w:r w:rsidRPr="00B01B7B">
        <w:rPr>
          <w:rFonts w:ascii="Verdana" w:eastAsia="Times New Roman" w:hAnsi="Verdana" w:cs="Times New Roman"/>
          <w:sz w:val="20"/>
          <w:szCs w:val="20"/>
        </w:rPr>
        <w:t>/ specifikacijai.</w:t>
      </w:r>
    </w:p>
    <w:p w14:paraId="2A6211AD" w14:textId="77777777" w:rsidR="005E7845" w:rsidRPr="00B01B7B" w:rsidRDefault="005E7845" w:rsidP="002F695A">
      <w:pPr>
        <w:pStyle w:val="ListParagraph"/>
        <w:numPr>
          <w:ilvl w:val="1"/>
          <w:numId w:val="1"/>
        </w:numPr>
        <w:jc w:val="both"/>
        <w:rPr>
          <w:rFonts w:ascii="Verdana" w:eastAsia="Times New Roman" w:hAnsi="Verdana" w:cs="Times New Roman"/>
          <w:b/>
          <w:bCs/>
          <w:sz w:val="20"/>
          <w:szCs w:val="20"/>
        </w:rPr>
      </w:pPr>
      <w:r w:rsidRPr="00B01B7B">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turi užpildyti visus Techninės specifikacijos lentelių laukelius,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(tiekėjas ištrina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ir nurodo reikalaujama informaciją). Tiekėjui minėtų laukelių neužpildžius arba užpildžius netinkamai</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tiekėjo pasiūlymas gali būti atmestas</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153EE359" w14:textId="77777777"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palikti tuščių laukelių,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w:t>
      </w:r>
    </w:p>
    <w:p w14:paraId="28A47D23" w14:textId="2B6A8D42"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keisti Techninės specifikacijos, t.</w:t>
      </w:r>
      <w:r w:rsidR="00B51F81" w:rsidRPr="00B01B7B">
        <w:rPr>
          <w:rFonts w:ascii="Verdana" w:eastAsia="Times New Roman" w:hAnsi="Verdana" w:cs="Times New Roman"/>
          <w:sz w:val="20"/>
          <w:szCs w:val="20"/>
        </w:rPr>
        <w:t xml:space="preserve"> </w:t>
      </w:r>
      <w:r w:rsidRPr="00B01B7B">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3FD67868" w14:textId="500DF9A6" w:rsidR="004443D3"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 xml:space="preserve">rekė (modelis), jei nenurodyta kitaip. Jeigu siūloma </w:t>
      </w:r>
      <w:r w:rsidR="004443D3" w:rsidRPr="00B01B7B">
        <w:rPr>
          <w:rFonts w:ascii="Verdana" w:eastAsia="Times New Roman" w:hAnsi="Verdana" w:cs="Times New Roman"/>
          <w:sz w:val="20"/>
          <w:szCs w:val="20"/>
        </w:rPr>
        <w:t xml:space="preserve">prekė </w:t>
      </w:r>
      <w:r w:rsidRPr="00B01B7B">
        <w:rPr>
          <w:rFonts w:ascii="Verdana" w:eastAsia="Times New Roman" w:hAnsi="Verdana" w:cs="Times New Roman"/>
          <w:sz w:val="20"/>
          <w:szCs w:val="20"/>
        </w:rPr>
        <w:t>neturi konkretaus gamintojo ar modelio</w:t>
      </w:r>
      <w:r w:rsidR="004443D3" w:rsidRPr="00B01B7B">
        <w:rPr>
          <w:rFonts w:ascii="Verdana" w:eastAsia="Times New Roman" w:hAnsi="Verdana" w:cs="Times New Roman"/>
          <w:sz w:val="20"/>
          <w:szCs w:val="20"/>
        </w:rPr>
        <w:t xml:space="preserve"> pavadinimo:</w:t>
      </w:r>
    </w:p>
    <w:p w14:paraId="193B93AF" w14:textId="05A61F4E" w:rsidR="004443D3" w:rsidRPr="00B01B7B" w:rsidRDefault="005E7845" w:rsidP="004443D3">
      <w:pPr>
        <w:pStyle w:val="ListParagraph"/>
        <w:numPr>
          <w:ilvl w:val="3"/>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pateikiamas paaiškinimas dėl kokių priežasčių neįmanoma nurodyti gamintojo / modelio arba</w:t>
      </w:r>
      <w:r w:rsidR="004443D3" w:rsidRPr="00B01B7B">
        <w:rPr>
          <w:rFonts w:ascii="Verdana" w:eastAsia="Times New Roman" w:hAnsi="Verdana" w:cs="Times New Roman"/>
          <w:sz w:val="20"/>
          <w:szCs w:val="20"/>
        </w:rPr>
        <w:t>;</w:t>
      </w:r>
    </w:p>
    <w:p w14:paraId="1E38CE74" w14:textId="33F06381" w:rsidR="004443D3" w:rsidRPr="00B01B7B" w:rsidRDefault="004443D3" w:rsidP="004443D3">
      <w:pPr>
        <w:pStyle w:val="ListParagraph"/>
        <w:numPr>
          <w:ilvl w:val="3"/>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jeigu prekė modulinė:</w:t>
      </w:r>
    </w:p>
    <w:p w14:paraId="49617D35" w14:textId="6ABDC018" w:rsidR="005E7845" w:rsidRPr="00B01B7B" w:rsidRDefault="00850E30" w:rsidP="00FC5D65">
      <w:pPr>
        <w:pStyle w:val="ListParagraph"/>
        <w:jc w:val="both"/>
        <w:rPr>
          <w:rFonts w:ascii="Verdana" w:eastAsia="Times New Roman" w:hAnsi="Verdana" w:cs="Times New Roman"/>
          <w:sz w:val="20"/>
          <w:szCs w:val="20"/>
        </w:rPr>
      </w:pPr>
      <w:r w:rsidRPr="00B01B7B">
        <w:rPr>
          <w:rFonts w:ascii="Verdana" w:eastAsia="Times New Roman" w:hAnsi="Verdana" w:cs="Times New Roman"/>
          <w:sz w:val="20"/>
          <w:szCs w:val="20"/>
        </w:rPr>
        <w:t>5.4.2.1.</w:t>
      </w:r>
      <w:r w:rsidR="005E7845" w:rsidRPr="00B01B7B">
        <w:rPr>
          <w:rFonts w:ascii="Verdana" w:eastAsia="Times New Roman" w:hAnsi="Verdana" w:cs="Times New Roman"/>
          <w:sz w:val="20"/>
          <w:szCs w:val="20"/>
        </w:rPr>
        <w:t xml:space="preserve"> modelio pavadinimo sudarymo būdas, </w:t>
      </w:r>
      <w:r w:rsidR="004443D3" w:rsidRPr="00B01B7B">
        <w:rPr>
          <w:rFonts w:ascii="Verdana" w:eastAsia="Times New Roman" w:hAnsi="Verdana" w:cs="Times New Roman"/>
          <w:sz w:val="20"/>
          <w:szCs w:val="20"/>
        </w:rPr>
        <w:t>arba;</w:t>
      </w:r>
    </w:p>
    <w:p w14:paraId="253E9240" w14:textId="605E388A" w:rsidR="004443D3" w:rsidRPr="00B01B7B" w:rsidRDefault="005C72AE" w:rsidP="00FC5D65">
      <w:pPr>
        <w:pStyle w:val="ListParagraph"/>
        <w:jc w:val="both"/>
        <w:rPr>
          <w:rFonts w:ascii="Verdana" w:eastAsia="Times New Roman" w:hAnsi="Verdana" w:cs="Times New Roman"/>
          <w:sz w:val="20"/>
          <w:szCs w:val="20"/>
        </w:rPr>
      </w:pPr>
      <w:r w:rsidRPr="00B01B7B">
        <w:rPr>
          <w:rFonts w:ascii="Verdana" w:eastAsia="Times New Roman" w:hAnsi="Verdana" w:cs="Times New Roman"/>
          <w:sz w:val="20"/>
          <w:szCs w:val="20"/>
        </w:rPr>
        <w:t xml:space="preserve">5.4.2.2. </w:t>
      </w:r>
      <w:r w:rsidR="004443D3" w:rsidRPr="00B01B7B">
        <w:rPr>
          <w:rFonts w:ascii="Verdana" w:eastAsia="Times New Roman" w:hAnsi="Verdana" w:cs="Times New Roman"/>
          <w:sz w:val="20"/>
          <w:szCs w:val="20"/>
        </w:rPr>
        <w:t>modulinę prekę sudarančių atskirų prekių gamintojai ir modeliai.</w:t>
      </w:r>
    </w:p>
    <w:p w14:paraId="379E157B" w14:textId="77777777" w:rsidR="00A756EE" w:rsidRPr="00B01B7B" w:rsidRDefault="00A756EE" w:rsidP="00521C3C">
      <w:pPr>
        <w:numPr>
          <w:ilvl w:val="1"/>
          <w:numId w:val="2"/>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„Siūlomi parametrai“ pildymo:</w:t>
      </w:r>
    </w:p>
    <w:p w14:paraId="46AAD597" w14:textId="0C7F46F1"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B01B7B">
        <w:rPr>
          <w:rFonts w:ascii="Verdana" w:eastAsia="Times New Roman" w:hAnsi="Verdana"/>
          <w:i/>
          <w:iCs/>
          <w:sz w:val="20"/>
          <w:szCs w:val="20"/>
          <w:lang w:eastAsia="en-US"/>
        </w:rPr>
        <w:t>/</w:t>
      </w:r>
      <w:r w:rsidR="00716543" w:rsidRPr="00B01B7B">
        <w:rPr>
          <w:rFonts w:ascii="Verdana" w:eastAsia="Times New Roman" w:hAnsi="Verdana"/>
          <w:i/>
          <w:iCs/>
          <w:sz w:val="20"/>
          <w:szCs w:val="20"/>
          <w:lang w:eastAsia="en-US"/>
        </w:rPr>
        <w:t>rekomenduojama pateikti</w:t>
      </w:r>
      <w:r w:rsidRPr="00B01B7B">
        <w:rPr>
          <w:rFonts w:ascii="Verdana" w:eastAsia="Times New Roman" w:hAnsi="Verdana"/>
          <w:i/>
          <w:iCs/>
          <w:sz w:val="20"/>
          <w:szCs w:val="20"/>
          <w:lang w:eastAsia="en-US"/>
        </w:rPr>
        <w:t>/</w:t>
      </w:r>
      <w:r w:rsidRPr="00B01B7B">
        <w:rPr>
          <w:rFonts w:ascii="Verdana" w:eastAsia="Times New Roman" w:hAnsi="Verdana"/>
          <w:sz w:val="20"/>
          <w:szCs w:val="20"/>
          <w:lang w:eastAsia="en-US"/>
        </w:rPr>
        <w:t>“ arba eilutė perbraukta.</w:t>
      </w:r>
      <w:r w:rsidR="006F3E58" w:rsidRPr="00B01B7B">
        <w:rPr>
          <w:rFonts w:ascii="Verdana" w:eastAsia="Times New Roman" w:hAnsi="Verdana"/>
          <w:sz w:val="20"/>
          <w:szCs w:val="20"/>
          <w:lang w:eastAsia="en-US"/>
        </w:rPr>
        <w:t xml:space="preserve"> Bet kuriuo atveju, Tiekėjas, visais atvejais, privalo užtikrinti, jog prekė atitiks visus techninėje specifikacijoje nustatytus reikalavimus sutarties vykdymo metu. </w:t>
      </w:r>
    </w:p>
    <w:p w14:paraId="22D0EDC1" w14:textId="7C824987"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nurodydamas siūlomos Prekės atitikimą, turi nurodyti konkrečias siūlomos įrangos specifikacijas / parametrus, pvz.: </w:t>
      </w:r>
      <w:r w:rsidRPr="00B01B7B">
        <w:rPr>
          <w:rFonts w:ascii="Verdana" w:eastAsia="Times New Roman" w:hAnsi="Verdana"/>
          <w:i/>
          <w:iCs/>
          <w:sz w:val="20"/>
          <w:szCs w:val="20"/>
          <w:lang w:eastAsia="en-US"/>
        </w:rPr>
        <w:t xml:space="preserve">„ilgis </w:t>
      </w:r>
      <w:r w:rsidR="00F0776A" w:rsidRPr="00B01B7B">
        <w:rPr>
          <w:rFonts w:ascii="Verdana" w:eastAsia="Times New Roman" w:hAnsi="Verdana"/>
          <w:i/>
          <w:iCs/>
          <w:sz w:val="20"/>
          <w:szCs w:val="20"/>
          <w:lang w:eastAsia="en-US"/>
        </w:rPr>
        <w:t xml:space="preserve">– </w:t>
      </w:r>
      <w:r w:rsidRPr="00B01B7B">
        <w:rPr>
          <w:rFonts w:ascii="Verdana" w:eastAsia="Times New Roman" w:hAnsi="Verdana"/>
          <w:i/>
          <w:iCs/>
          <w:sz w:val="20"/>
          <w:szCs w:val="20"/>
          <w:lang w:eastAsia="en-US"/>
        </w:rPr>
        <w:t>1,5 m“</w:t>
      </w:r>
      <w:r w:rsidRPr="00B01B7B">
        <w:rPr>
          <w:rFonts w:ascii="Verdana" w:eastAsia="Times New Roman" w:hAnsi="Verdana"/>
          <w:sz w:val="20"/>
          <w:szCs w:val="20"/>
          <w:lang w:eastAsia="en-US"/>
        </w:rPr>
        <w:t xml:space="preserve">, o ne </w:t>
      </w:r>
      <w:r w:rsidRPr="00B01B7B">
        <w:rPr>
          <w:rFonts w:ascii="Verdana" w:eastAsia="Times New Roman" w:hAnsi="Verdana"/>
          <w:i/>
          <w:iCs/>
          <w:sz w:val="20"/>
          <w:szCs w:val="20"/>
          <w:lang w:eastAsia="en-US"/>
        </w:rPr>
        <w:t xml:space="preserve">„ilgis </w:t>
      </w:r>
      <w:r w:rsidR="00F0776A" w:rsidRPr="00B01B7B">
        <w:rPr>
          <w:rFonts w:ascii="Verdana" w:eastAsia="Times New Roman" w:hAnsi="Verdana"/>
          <w:i/>
          <w:iCs/>
          <w:sz w:val="20"/>
          <w:szCs w:val="20"/>
          <w:lang w:eastAsia="en-US"/>
        </w:rPr>
        <w:t xml:space="preserve">– </w:t>
      </w:r>
      <w:r w:rsidRPr="00B01B7B">
        <w:rPr>
          <w:rFonts w:ascii="Verdana" w:eastAsia="Times New Roman" w:hAnsi="Verdana"/>
          <w:i/>
          <w:iCs/>
          <w:sz w:val="20"/>
          <w:szCs w:val="20"/>
          <w:lang w:eastAsia="en-US"/>
        </w:rPr>
        <w:t>ne mažiau kaip 1,25 m“</w:t>
      </w:r>
      <w:r w:rsidRPr="00B01B7B">
        <w:rPr>
          <w:rFonts w:ascii="Verdana" w:eastAsia="Times New Roman" w:hAnsi="Verdana"/>
          <w:sz w:val="20"/>
          <w:szCs w:val="20"/>
          <w:lang w:eastAsia="en-US"/>
        </w:rPr>
        <w:t>.</w:t>
      </w:r>
    </w:p>
    <w:p w14:paraId="443DCE2B" w14:textId="6033BFD1"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Tiekėjui vietoje konkrečių specifikacijų / parametrų nurodžius </w:t>
      </w:r>
      <w:r w:rsidRPr="00B01B7B">
        <w:rPr>
          <w:rFonts w:ascii="Verdana" w:eastAsia="Times New Roman" w:hAnsi="Verdana"/>
          <w:i/>
          <w:iCs/>
          <w:sz w:val="20"/>
          <w:szCs w:val="20"/>
          <w:lang w:eastAsia="en-US"/>
        </w:rPr>
        <w:t>„atitinka“</w:t>
      </w:r>
      <w:r w:rsidRPr="00B01B7B">
        <w:rPr>
          <w:rFonts w:ascii="Verdana" w:eastAsia="Times New Roman" w:hAnsi="Verdana"/>
          <w:sz w:val="20"/>
          <w:szCs w:val="20"/>
          <w:lang w:eastAsia="en-US"/>
        </w:rPr>
        <w:t xml:space="preserve">, </w:t>
      </w:r>
      <w:r w:rsidRPr="00B01B7B">
        <w:rPr>
          <w:rFonts w:ascii="Verdana" w:eastAsia="Times New Roman" w:hAnsi="Verdana"/>
          <w:i/>
          <w:iCs/>
          <w:sz w:val="20"/>
          <w:szCs w:val="20"/>
          <w:lang w:eastAsia="en-US"/>
        </w:rPr>
        <w:t>„taip“</w:t>
      </w:r>
      <w:r w:rsidRPr="00B01B7B">
        <w:rPr>
          <w:rFonts w:ascii="Verdana" w:eastAsia="Times New Roman" w:hAnsi="Verdana"/>
          <w:sz w:val="20"/>
          <w:szCs w:val="20"/>
          <w:lang w:eastAsia="en-US"/>
        </w:rPr>
        <w:t xml:space="preserve"> ar panašiai, toks tiekėjo pasiūlymas gali būti atmestas, kaip neatitinkantis </w:t>
      </w:r>
      <w:r w:rsidR="00F0776A" w:rsidRPr="00B01B7B">
        <w:rPr>
          <w:rFonts w:ascii="Verdana" w:eastAsia="Times New Roman" w:hAnsi="Verdana"/>
          <w:sz w:val="20"/>
          <w:szCs w:val="20"/>
          <w:lang w:eastAsia="en-US"/>
        </w:rPr>
        <w:t>p</w:t>
      </w:r>
      <w:r w:rsidRPr="00B01B7B">
        <w:rPr>
          <w:rFonts w:ascii="Verdana" w:eastAsia="Times New Roman" w:hAnsi="Verdana"/>
          <w:sz w:val="20"/>
          <w:szCs w:val="20"/>
          <w:lang w:eastAsia="en-US"/>
        </w:rPr>
        <w:t xml:space="preserve">irkimo dokumentų reikalavimų, jeigu reikalavimo formuluotė reikalavo nurodyti konkrečias specifikacijas, kaip nurodyta </w:t>
      </w:r>
      <w:r w:rsidR="008B54CC">
        <w:rPr>
          <w:rFonts w:ascii="Verdana" w:eastAsia="Times New Roman" w:hAnsi="Verdana"/>
          <w:sz w:val="20"/>
          <w:szCs w:val="20"/>
          <w:lang w:eastAsia="en-US"/>
        </w:rPr>
        <w:t>6</w:t>
      </w:r>
      <w:r w:rsidRPr="00B01B7B">
        <w:rPr>
          <w:rFonts w:ascii="Verdana" w:eastAsia="Times New Roman" w:hAnsi="Verdana"/>
          <w:sz w:val="20"/>
          <w:szCs w:val="20"/>
          <w:lang w:eastAsia="en-US"/>
        </w:rPr>
        <w:t>.2 punkte.</w:t>
      </w:r>
    </w:p>
    <w:p w14:paraId="121B2549" w14:textId="5076ACED"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vadovaujantis </w:t>
      </w:r>
      <w:r w:rsidR="00D83A5E">
        <w:rPr>
          <w:rFonts w:ascii="Verdana" w:eastAsia="Times New Roman" w:hAnsi="Verdana"/>
          <w:sz w:val="20"/>
          <w:szCs w:val="20"/>
          <w:lang w:eastAsia="en-US"/>
        </w:rPr>
        <w:t>Pirkimo sąlygų reikalavimais</w:t>
      </w:r>
      <w:r w:rsidRPr="00B01B7B">
        <w:rPr>
          <w:rFonts w:ascii="Verdana" w:eastAsia="Times New Roman" w:hAnsi="Verdana"/>
          <w:sz w:val="20"/>
          <w:szCs w:val="20"/>
          <w:lang w:eastAsia="en-US"/>
        </w:rPr>
        <w:t>, Techninėje specifikacijoje stulpelyje „Siūlomi parametrai“ nurodytą informaciją galės paaiškinti tik tuo atveju, jeigu:</w:t>
      </w:r>
    </w:p>
    <w:p w14:paraId="367216F2" w14:textId="41B7B738" w:rsidR="00A756EE" w:rsidRPr="00B01B7B" w:rsidRDefault="00A756EE" w:rsidP="00521C3C">
      <w:pPr>
        <w:numPr>
          <w:ilvl w:val="3"/>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kartu su pasiūlymu pateikė Dokumentaciją ir pateiktoje Dokumentacijoje yra nurodyta informacija, patvirtinanti,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51E708F2" w14:textId="0A1A823E" w:rsidR="00A756EE" w:rsidRPr="00B01B7B" w:rsidRDefault="00A756EE" w:rsidP="00521C3C">
      <w:pPr>
        <w:numPr>
          <w:ilvl w:val="3"/>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pateiks paaiškinimą iš viešai prieinamos siūlomos Prekės gamintojo informacijos</w:t>
      </w:r>
      <w:r w:rsidR="00870370" w:rsidRPr="00B01B7B">
        <w:rPr>
          <w:rFonts w:ascii="Verdana" w:eastAsia="Times New Roman" w:hAnsi="Verdana"/>
          <w:sz w:val="20"/>
          <w:szCs w:val="20"/>
          <w:lang w:eastAsia="en-US"/>
        </w:rPr>
        <w:t xml:space="preserve"> arba gamintojo patvirtinimą</w:t>
      </w:r>
      <w:r w:rsidRPr="00B01B7B">
        <w:rPr>
          <w:rFonts w:ascii="Verdana" w:eastAsia="Times New Roman" w:hAnsi="Verdana"/>
          <w:sz w:val="20"/>
          <w:szCs w:val="20"/>
          <w:lang w:eastAsia="en-US"/>
        </w:rPr>
        <w:t xml:space="preserve">,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274F0D3F" w14:textId="77777777" w:rsidR="00A756EE" w:rsidRPr="00B01B7B" w:rsidRDefault="00A756EE" w:rsidP="00521C3C">
      <w:pPr>
        <w:numPr>
          <w:ilvl w:val="1"/>
          <w:numId w:val="2"/>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„Siūlomus parametrus patvirtinantys dokumentai“ pildymo:</w:t>
      </w:r>
    </w:p>
    <w:p w14:paraId="72DCEF56" w14:textId="77777777" w:rsidR="00392AB5" w:rsidRPr="00B01B7B" w:rsidRDefault="00392AB5" w:rsidP="00521C3C">
      <w:pPr>
        <w:numPr>
          <w:ilvl w:val="2"/>
          <w:numId w:val="2"/>
        </w:numPr>
        <w:contextualSpacing/>
        <w:jc w:val="both"/>
        <w:rPr>
          <w:rFonts w:ascii="Verdana" w:hAnsi="Verdana"/>
          <w:sz w:val="20"/>
          <w:szCs w:val="20"/>
          <w:lang w:eastAsia="en-US"/>
        </w:rPr>
      </w:pPr>
      <w:r w:rsidRPr="00B01B7B">
        <w:rPr>
          <w:rFonts w:ascii="Verdana" w:hAnsi="Verdana"/>
          <w:sz w:val="20"/>
          <w:szCs w:val="20"/>
          <w:lang w:eastAsia="en-US"/>
        </w:rPr>
        <w:t>Tiekėjas:</w:t>
      </w:r>
    </w:p>
    <w:p w14:paraId="20D6AC8E" w14:textId="02B78B29" w:rsidR="00392AB5" w:rsidRPr="00B01B7B" w:rsidRDefault="00FD40D4" w:rsidP="00521C3C">
      <w:pPr>
        <w:numPr>
          <w:ilvl w:val="3"/>
          <w:numId w:val="2"/>
        </w:numPr>
        <w:contextualSpacing/>
        <w:jc w:val="both"/>
        <w:rPr>
          <w:rFonts w:ascii="Verdana" w:hAnsi="Verdana" w:cstheme="majorBidi"/>
          <w:sz w:val="20"/>
          <w:szCs w:val="20"/>
        </w:rPr>
      </w:pPr>
      <w:r w:rsidRPr="00B01B7B">
        <w:rPr>
          <w:rFonts w:ascii="Verdana" w:hAnsi="Verdana" w:cstheme="majorBidi"/>
          <w:sz w:val="20"/>
          <w:szCs w:val="20"/>
        </w:rPr>
        <w:t xml:space="preserve">atsakingas už Dokumentacijos pateikimą, kuri patvirtina tiekėjo siūlomos prekės atitikimą Techninės specifikacijos reikalavimams, tose eilutėse, kuriose nurodyta „/privaloma </w:t>
      </w:r>
      <w:r w:rsidRPr="00B01B7B">
        <w:rPr>
          <w:rFonts w:ascii="Verdana" w:hAnsi="Verdana" w:cstheme="majorBidi"/>
          <w:sz w:val="20"/>
          <w:szCs w:val="20"/>
        </w:rPr>
        <w:lastRenderedPageBreak/>
        <w:t xml:space="preserve">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B01B7B">
        <w:rPr>
          <w:rFonts w:ascii="Verdana" w:hAnsi="Verdana" w:cstheme="majorBidi"/>
          <w:sz w:val="20"/>
          <w:szCs w:val="20"/>
        </w:rPr>
        <w:t>6.4</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r>
      <w:r w:rsidRPr="00B01B7B">
        <w:rPr>
          <w:rFonts w:ascii="Verdana" w:hAnsi="Verdana" w:cstheme="majorBidi"/>
          <w:sz w:val="20"/>
          <w:szCs w:val="20"/>
        </w:rPr>
        <w:fldChar w:fldCharType="separate"/>
      </w:r>
      <w:r w:rsidRPr="00B01B7B">
        <w:rPr>
          <w:rFonts w:ascii="Verdana" w:hAnsi="Verdana" w:cstheme="majorBidi"/>
          <w:sz w:val="20"/>
          <w:szCs w:val="20"/>
        </w:rPr>
        <w:fldChar w:fldCharType="end"/>
      </w:r>
      <w:r w:rsidRPr="00B01B7B">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B01B7B" w:rsidRDefault="00FD40D4" w:rsidP="00521C3C">
      <w:pPr>
        <w:numPr>
          <w:ilvl w:val="3"/>
          <w:numId w:val="2"/>
        </w:numPr>
        <w:contextualSpacing/>
        <w:jc w:val="both"/>
        <w:rPr>
          <w:rFonts w:ascii="Verdana" w:hAnsi="Verdana" w:cstheme="majorBidi"/>
          <w:sz w:val="20"/>
          <w:szCs w:val="20"/>
        </w:rPr>
      </w:pPr>
      <w:r w:rsidRPr="00B01B7B">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B01B7B">
        <w:rPr>
          <w:rFonts w:ascii="Verdana" w:hAnsi="Verdana" w:cstheme="majorBidi"/>
          <w:color w:val="FF0000"/>
          <w:sz w:val="20"/>
          <w:szCs w:val="20"/>
        </w:rPr>
        <w:t xml:space="preserve"> </w:t>
      </w:r>
      <w:r w:rsidRPr="00B01B7B">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r>
      <w:r w:rsidRPr="00B01B7B">
        <w:rPr>
          <w:rFonts w:ascii="Verdana" w:hAnsi="Verdana" w:cstheme="majorBidi"/>
          <w:sz w:val="20"/>
          <w:szCs w:val="20"/>
        </w:rPr>
        <w:fldChar w:fldCharType="separate"/>
      </w:r>
      <w:r w:rsidRPr="00B01B7B">
        <w:rPr>
          <w:rFonts w:ascii="Verdana" w:hAnsi="Verdana" w:cstheme="majorBidi"/>
          <w:sz w:val="20"/>
          <w:szCs w:val="20"/>
          <w:cs/>
        </w:rPr>
        <w:t>‎</w:t>
      </w:r>
      <w:r w:rsidR="00CE17DE" w:rsidRPr="00B01B7B">
        <w:rPr>
          <w:rFonts w:ascii="Verdana" w:hAnsi="Verdana" w:cstheme="majorBidi"/>
          <w:sz w:val="20"/>
          <w:szCs w:val="20"/>
        </w:rPr>
        <w:t>6.4</w:t>
      </w:r>
      <w:r w:rsidRPr="00B01B7B">
        <w:rPr>
          <w:rFonts w:ascii="Verdana" w:hAnsi="Verdana" w:cstheme="majorBidi"/>
          <w:sz w:val="20"/>
          <w:szCs w:val="20"/>
        </w:rPr>
        <w:fldChar w:fldCharType="end"/>
      </w:r>
      <w:r w:rsidRPr="00B01B7B">
        <w:rPr>
          <w:rFonts w:ascii="Verdana" w:hAnsi="Verdana" w:cstheme="majorBidi"/>
          <w:sz w:val="20"/>
          <w:szCs w:val="20"/>
        </w:rPr>
        <w:t> punkte nustatyta tvarka, kaip tiekėjo siūloma prekė atitinka keliamam reikalavimui – Tiekėjo pasiūlymas bus atmestas;</w:t>
      </w:r>
    </w:p>
    <w:p w14:paraId="651C5E4F" w14:textId="16A49ED8" w:rsidR="00FD40D4" w:rsidRPr="00B01B7B" w:rsidRDefault="00FD40D4" w:rsidP="00521C3C">
      <w:pPr>
        <w:pStyle w:val="ListParagraph"/>
        <w:numPr>
          <w:ilvl w:val="3"/>
          <w:numId w:val="2"/>
        </w:numPr>
        <w:jc w:val="both"/>
        <w:rPr>
          <w:rFonts w:ascii="Verdana" w:eastAsia="Times New Roman" w:hAnsi="Verdana" w:cs="Times New Roman"/>
          <w:sz w:val="20"/>
          <w:szCs w:val="20"/>
        </w:rPr>
      </w:pPr>
      <w:r w:rsidRPr="00B01B7B">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B01B7B">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01B7B">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B01B7B">
        <w:rPr>
          <w:rFonts w:ascii="Verdana" w:hAnsi="Verdana" w:cstheme="majorBidi"/>
          <w:sz w:val="20"/>
          <w:szCs w:val="20"/>
        </w:rPr>
        <w:t>6.4</w:t>
      </w:r>
      <w:r w:rsidRPr="00B01B7B">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B01B7B" w:rsidRDefault="00A756EE" w:rsidP="00521C3C">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Dokumentacija turi būti parengta įrangos gamintojo, o ne trečiųjų šalių. Jeigu </w:t>
      </w:r>
      <w:r w:rsidR="00FD40D4" w:rsidRPr="00B01B7B">
        <w:rPr>
          <w:rFonts w:ascii="Verdana" w:eastAsia="Times New Roman" w:hAnsi="Verdana"/>
          <w:sz w:val="20"/>
          <w:szCs w:val="20"/>
          <w:lang w:eastAsia="en-US"/>
        </w:rPr>
        <w:t xml:space="preserve">prekė </w:t>
      </w:r>
      <w:r w:rsidRPr="00B01B7B">
        <w:rPr>
          <w:rFonts w:ascii="Verdana" w:eastAsia="Times New Roman" w:hAnsi="Verdana"/>
          <w:sz w:val="20"/>
          <w:szCs w:val="20"/>
          <w:lang w:eastAsia="en-US"/>
        </w:rPr>
        <w:t>sudaryta iš kitų gamintojų įrangos ar dalių</w:t>
      </w:r>
      <w:r w:rsidR="001D75F4" w:rsidRPr="00B01B7B">
        <w:rPr>
          <w:rFonts w:ascii="Verdana" w:eastAsia="Times New Roman" w:hAnsi="Verdana"/>
          <w:sz w:val="20"/>
          <w:szCs w:val="20"/>
          <w:lang w:eastAsia="en-US"/>
        </w:rPr>
        <w:t>,</w:t>
      </w:r>
      <w:r w:rsidRPr="00B01B7B">
        <w:rPr>
          <w:rFonts w:ascii="Verdana" w:eastAsia="Times New Roman" w:hAnsi="Verdana"/>
          <w:sz w:val="20"/>
          <w:szCs w:val="20"/>
          <w:lang w:eastAsia="en-US"/>
        </w:rPr>
        <w:t xml:space="preserve"> gali būti teikiama tiek galutin</w:t>
      </w:r>
      <w:r w:rsidR="00FD40D4" w:rsidRPr="00B01B7B">
        <w:rPr>
          <w:rFonts w:ascii="Verdana" w:eastAsia="Times New Roman" w:hAnsi="Verdana"/>
          <w:sz w:val="20"/>
          <w:szCs w:val="20"/>
          <w:lang w:eastAsia="en-US"/>
        </w:rPr>
        <w:t>ės</w:t>
      </w:r>
      <w:r w:rsidRPr="00B01B7B">
        <w:rPr>
          <w:rFonts w:ascii="Verdana" w:eastAsia="Times New Roman" w:hAnsi="Verdana"/>
          <w:sz w:val="20"/>
          <w:szCs w:val="20"/>
          <w:lang w:eastAsia="en-US"/>
        </w:rPr>
        <w:t xml:space="preserve"> </w:t>
      </w:r>
      <w:r w:rsidR="00FD40D4" w:rsidRPr="00B01B7B">
        <w:rPr>
          <w:rFonts w:ascii="Verdana" w:eastAsia="Times New Roman" w:hAnsi="Verdana"/>
          <w:sz w:val="20"/>
          <w:szCs w:val="20"/>
          <w:lang w:eastAsia="en-US"/>
        </w:rPr>
        <w:t>prekės</w:t>
      </w:r>
      <w:r w:rsidRPr="00B01B7B">
        <w:rPr>
          <w:rFonts w:ascii="Verdana" w:eastAsia="Times New Roman" w:hAnsi="Verdana"/>
          <w:sz w:val="20"/>
          <w:szCs w:val="20"/>
          <w:lang w:eastAsia="en-US"/>
        </w:rPr>
        <w:t xml:space="preserve">, tiek </w:t>
      </w:r>
      <w:r w:rsidR="007A3D83" w:rsidRPr="00B01B7B">
        <w:rPr>
          <w:rFonts w:ascii="Verdana" w:eastAsia="Times New Roman" w:hAnsi="Verdana"/>
          <w:sz w:val="20"/>
          <w:szCs w:val="20"/>
          <w:lang w:eastAsia="en-US"/>
        </w:rPr>
        <w:t xml:space="preserve">prekės </w:t>
      </w:r>
      <w:r w:rsidRPr="00B01B7B">
        <w:rPr>
          <w:rFonts w:ascii="Verdana" w:eastAsia="Times New Roman" w:hAnsi="Verdana"/>
          <w:sz w:val="20"/>
          <w:szCs w:val="20"/>
          <w:lang w:eastAsia="en-US"/>
        </w:rPr>
        <w:t>komplektuojančios dalies gamintojo Dokumentacija.</w:t>
      </w:r>
    </w:p>
    <w:p w14:paraId="54D5DABF" w14:textId="39070668" w:rsidR="007A3D83" w:rsidRPr="00B01B7B" w:rsidRDefault="007A3D83" w:rsidP="00521C3C">
      <w:pPr>
        <w:pStyle w:val="ListParagraph"/>
        <w:numPr>
          <w:ilvl w:val="2"/>
          <w:numId w:val="2"/>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B01B7B" w:rsidRDefault="007A3D83" w:rsidP="00521C3C">
      <w:pPr>
        <w:pStyle w:val="ListParagraph"/>
        <w:numPr>
          <w:ilvl w:val="2"/>
          <w:numId w:val="2"/>
        </w:numPr>
        <w:tabs>
          <w:tab w:val="left" w:pos="993"/>
        </w:tabs>
        <w:jc w:val="both"/>
        <w:rPr>
          <w:rFonts w:ascii="Verdana" w:hAnsi="Verdana"/>
          <w:sz w:val="20"/>
          <w:szCs w:val="20"/>
        </w:rPr>
      </w:pPr>
      <w:r w:rsidRPr="00B01B7B">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B01B7B" w:rsidRDefault="00A756EE" w:rsidP="00521C3C">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Jei Prekių gamintojas nuo pasiūlymo pateikimo momento iki Prekių pristatymo termino nustoja gaminti siūlomą Prekę (ar Prekės sudedamąsias dalis), tiekėjas</w:t>
      </w:r>
      <w:bookmarkStart w:id="5" w:name="_Hlk42000936"/>
      <w:r w:rsidRPr="00B01B7B">
        <w:rPr>
          <w:rFonts w:ascii="Verdana" w:eastAsiaTheme="minorEastAsia" w:hAnsi="Verdana"/>
          <w:sz w:val="20"/>
          <w:szCs w:val="20"/>
          <w:lang w:eastAsia="en-US"/>
        </w:rPr>
        <w:t xml:space="preserve">, gavęs rašytinį </w:t>
      </w:r>
      <w:r w:rsidR="00401161" w:rsidRPr="00B01B7B">
        <w:rPr>
          <w:rFonts w:ascii="Verdana" w:eastAsiaTheme="minorEastAsia" w:hAnsi="Verdana"/>
          <w:sz w:val="20"/>
          <w:szCs w:val="20"/>
          <w:lang w:eastAsia="en-US"/>
        </w:rPr>
        <w:t>p</w:t>
      </w:r>
      <w:r w:rsidRPr="00B01B7B">
        <w:rPr>
          <w:rFonts w:ascii="Verdana" w:eastAsiaTheme="minorEastAsia" w:hAnsi="Verdana"/>
          <w:sz w:val="20"/>
          <w:szCs w:val="20"/>
          <w:lang w:eastAsia="en-US"/>
        </w:rPr>
        <w:t>erkančiosios organizacijos sutikimą,</w:t>
      </w:r>
      <w:bookmarkEnd w:id="5"/>
      <w:r w:rsidRPr="00B01B7B">
        <w:rPr>
          <w:rFonts w:ascii="Verdana" w:eastAsiaTheme="minorEastAsia" w:hAnsi="Verdana"/>
          <w:sz w:val="20"/>
          <w:szCs w:val="20"/>
          <w:lang w:eastAsia="en-US"/>
        </w:rPr>
        <w:t xml:space="preserve"> gali pristatyti to paties gamintojo kitą Prekę, atitinkančią Techninėje specifikacijoje nurodytus Prekės (ar jos dalies) siūlomus parametrus arba geresnius nei tiekėjo </w:t>
      </w:r>
      <w:r w:rsidR="00401161" w:rsidRPr="00B01B7B">
        <w:rPr>
          <w:rFonts w:ascii="Verdana" w:eastAsiaTheme="minorEastAsia" w:hAnsi="Verdana"/>
          <w:sz w:val="20"/>
          <w:szCs w:val="20"/>
          <w:lang w:eastAsia="en-US"/>
        </w:rPr>
        <w:t>T</w:t>
      </w:r>
      <w:r w:rsidRPr="00B01B7B">
        <w:rPr>
          <w:rFonts w:ascii="Verdana" w:eastAsiaTheme="minorEastAsia" w:hAnsi="Verdana"/>
          <w:sz w:val="20"/>
          <w:szCs w:val="20"/>
          <w:lang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B01B7B" w:rsidRDefault="007A3D83" w:rsidP="00521C3C">
      <w:pPr>
        <w:pStyle w:val="ListParagraph"/>
        <w:numPr>
          <w:ilvl w:val="1"/>
          <w:numId w:val="2"/>
        </w:numPr>
        <w:jc w:val="both"/>
        <w:rPr>
          <w:rFonts w:ascii="Verdana" w:hAnsi="Verdana" w:cs="Times New Roman"/>
          <w:sz w:val="20"/>
          <w:szCs w:val="20"/>
        </w:rPr>
      </w:pPr>
      <w:r w:rsidRPr="00B01B7B">
        <w:rPr>
          <w:rFonts w:ascii="Verdana" w:hAnsi="Verdana" w:cs="Times New Roman"/>
          <w:sz w:val="20"/>
          <w:szCs w:val="20"/>
        </w:rPr>
        <w:t>Prekės turi būti komplektuojamos:</w:t>
      </w:r>
    </w:p>
    <w:p w14:paraId="70C14BA4" w14:textId="77777777" w:rsidR="007A3D83" w:rsidRPr="00B01B7B" w:rsidRDefault="007A3D83" w:rsidP="00521C3C">
      <w:pPr>
        <w:pStyle w:val="ListParagraph"/>
        <w:numPr>
          <w:ilvl w:val="2"/>
          <w:numId w:val="2"/>
        </w:numPr>
        <w:jc w:val="both"/>
        <w:rPr>
          <w:rFonts w:ascii="Verdana" w:hAnsi="Verdana" w:cs="Times New Roman"/>
          <w:sz w:val="20"/>
          <w:szCs w:val="20"/>
        </w:rPr>
      </w:pPr>
      <w:r w:rsidRPr="00B01B7B">
        <w:rPr>
          <w:rFonts w:ascii="Verdana" w:hAnsi="Verdana" w:cs="Times New Roman"/>
          <w:sz w:val="20"/>
          <w:szCs w:val="20"/>
        </w:rPr>
        <w:t>su visais Prekės gamintojo įprastoje Prekės komplektacijoje nurodytais priedais (</w:t>
      </w:r>
      <w:proofErr w:type="spellStart"/>
      <w:r w:rsidRPr="00B01B7B">
        <w:rPr>
          <w:rFonts w:ascii="Verdana" w:hAnsi="Verdana" w:cs="Times New Roman"/>
          <w:sz w:val="20"/>
          <w:szCs w:val="20"/>
        </w:rPr>
        <w:t>t.y</w:t>
      </w:r>
      <w:proofErr w:type="spellEnd"/>
      <w:r w:rsidRPr="00B01B7B">
        <w:rPr>
          <w:rFonts w:ascii="Verdana" w:hAnsi="Verdana" w:cs="Times New Roman"/>
          <w:sz w:val="20"/>
          <w:szCs w:val="20"/>
        </w:rPr>
        <w:t>. tais priedais, kurie nurodyti Dokumentacijoje), jeigu nėra nurodyta kitaip;</w:t>
      </w:r>
    </w:p>
    <w:p w14:paraId="58FE51B2" w14:textId="47DA9E87" w:rsidR="007A3D83" w:rsidRPr="00B01B7B" w:rsidRDefault="007A3D83" w:rsidP="00521C3C">
      <w:pPr>
        <w:pStyle w:val="ListParagraph"/>
        <w:numPr>
          <w:ilvl w:val="2"/>
          <w:numId w:val="2"/>
        </w:numPr>
        <w:jc w:val="both"/>
        <w:rPr>
          <w:rFonts w:ascii="Verdana" w:hAnsi="Verdana"/>
          <w:sz w:val="20"/>
          <w:szCs w:val="20"/>
        </w:rPr>
      </w:pPr>
      <w:r w:rsidRPr="00B01B7B">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B01B7B" w:rsidRDefault="00A756EE" w:rsidP="00521C3C">
      <w:pPr>
        <w:pStyle w:val="ListParagraph"/>
        <w:numPr>
          <w:ilvl w:val="1"/>
          <w:numId w:val="2"/>
        </w:numPr>
        <w:jc w:val="both"/>
        <w:rPr>
          <w:rFonts w:ascii="Verdana" w:hAnsi="Verdana"/>
          <w:b/>
          <w:bCs/>
          <w:sz w:val="20"/>
          <w:szCs w:val="20"/>
        </w:rPr>
      </w:pPr>
      <w:r w:rsidRPr="00B01B7B">
        <w:rPr>
          <w:rFonts w:ascii="Verdana" w:hAnsi="Verdana"/>
          <w:sz w:val="20"/>
          <w:szCs w:val="20"/>
        </w:rPr>
        <w:t>Prekės, atitinkančios Techninės specifikacijos reikalavimus, turi būti pristatytos</w:t>
      </w:r>
      <w:r w:rsidR="001B30CA" w:rsidRPr="00B01B7B">
        <w:rPr>
          <w:rFonts w:ascii="Verdana" w:hAnsi="Verdana"/>
          <w:sz w:val="20"/>
          <w:szCs w:val="20"/>
        </w:rPr>
        <w:t>, įdiegtos, sumontuotos</w:t>
      </w:r>
      <w:r w:rsidRPr="00B01B7B">
        <w:rPr>
          <w:rFonts w:ascii="Verdana" w:hAnsi="Verdana"/>
          <w:sz w:val="20"/>
          <w:szCs w:val="20"/>
        </w:rPr>
        <w:t xml:space="preserve"> adresu S. Konarskio g. 49, 03123 Vilnius.</w:t>
      </w:r>
      <w:r w:rsidR="007A3D83" w:rsidRPr="00B01B7B">
        <w:rPr>
          <w:rFonts w:ascii="Verdana" w:hAnsi="Verdana"/>
          <w:sz w:val="20"/>
          <w:szCs w:val="20"/>
        </w:rPr>
        <w:t xml:space="preserve"> </w:t>
      </w:r>
      <w:r w:rsidR="007A3D83" w:rsidRPr="00B01B7B">
        <w:rPr>
          <w:rFonts w:ascii="Verdana" w:hAnsi="Verdana" w:cs="Times New Roman"/>
          <w:sz w:val="20"/>
          <w:szCs w:val="20"/>
        </w:rPr>
        <w:t>Sutarties vykdymo metu pristatymo adresas gali būti patikslintas.</w:t>
      </w:r>
    </w:p>
    <w:p w14:paraId="10F68106" w14:textId="35E8ABF0" w:rsidR="00237E31" w:rsidRPr="00B01B7B" w:rsidRDefault="00A756EE" w:rsidP="00521C3C">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Prekių pristatymo</w:t>
      </w:r>
      <w:r w:rsidR="0027551F" w:rsidRPr="00B01B7B">
        <w:rPr>
          <w:rFonts w:ascii="Verdana" w:eastAsiaTheme="minorEastAsia" w:hAnsi="Verdana"/>
          <w:sz w:val="20"/>
          <w:szCs w:val="20"/>
          <w:lang w:eastAsia="en-US"/>
        </w:rPr>
        <w:t xml:space="preserve"> </w:t>
      </w:r>
      <w:r w:rsidRPr="00B01B7B">
        <w:rPr>
          <w:rFonts w:ascii="Verdana" w:eastAsiaTheme="minorEastAsia" w:hAnsi="Verdana"/>
          <w:sz w:val="20"/>
          <w:szCs w:val="20"/>
          <w:lang w:eastAsia="en-US"/>
        </w:rPr>
        <w:t xml:space="preserve">terminas </w:t>
      </w:r>
      <w:r w:rsidR="005F6E3C" w:rsidRPr="00B01B7B">
        <w:rPr>
          <w:rFonts w:ascii="Verdana" w:eastAsiaTheme="minorEastAsia" w:hAnsi="Verdana"/>
          <w:sz w:val="20"/>
          <w:szCs w:val="20"/>
          <w:lang w:eastAsia="en-US"/>
        </w:rPr>
        <w:t xml:space="preserve">(įskaitant prekių diegimą, montavimą) </w:t>
      </w:r>
      <w:r w:rsidRPr="00B01B7B">
        <w:rPr>
          <w:rFonts w:ascii="Verdana" w:eastAsiaTheme="minorEastAsia" w:hAnsi="Verdana"/>
          <w:sz w:val="20"/>
          <w:szCs w:val="20"/>
          <w:lang w:eastAsia="en-US"/>
        </w:rPr>
        <w:t xml:space="preserve">– </w:t>
      </w:r>
      <w:r w:rsidR="00DC5B3C" w:rsidRPr="00B01B7B">
        <w:rPr>
          <w:rFonts w:ascii="Verdana" w:eastAsiaTheme="minorEastAsia" w:hAnsi="Verdana"/>
          <w:sz w:val="20"/>
          <w:szCs w:val="20"/>
          <w:lang w:eastAsia="en-US"/>
        </w:rPr>
        <w:t>2</w:t>
      </w:r>
      <w:r w:rsidR="000118CB" w:rsidRPr="00B01B7B">
        <w:rPr>
          <w:rFonts w:ascii="Verdana" w:eastAsiaTheme="minorEastAsia" w:hAnsi="Verdana"/>
          <w:b/>
          <w:bCs/>
          <w:sz w:val="20"/>
          <w:szCs w:val="20"/>
          <w:lang w:eastAsia="en-US"/>
        </w:rPr>
        <w:t xml:space="preserve"> </w:t>
      </w:r>
      <w:r w:rsidR="0015506D" w:rsidRPr="00B01B7B">
        <w:rPr>
          <w:rFonts w:ascii="Verdana" w:eastAsiaTheme="minorEastAsia" w:hAnsi="Verdana"/>
          <w:b/>
          <w:bCs/>
          <w:sz w:val="20"/>
          <w:szCs w:val="20"/>
          <w:lang w:eastAsia="en-US"/>
        </w:rPr>
        <w:t>(</w:t>
      </w:r>
      <w:r w:rsidR="00DC5B3C" w:rsidRPr="00B01B7B">
        <w:rPr>
          <w:rFonts w:ascii="Verdana" w:eastAsiaTheme="minorEastAsia" w:hAnsi="Verdana"/>
          <w:b/>
          <w:bCs/>
          <w:sz w:val="20"/>
          <w:szCs w:val="20"/>
          <w:lang w:eastAsia="en-US"/>
        </w:rPr>
        <w:t>du</w:t>
      </w:r>
      <w:r w:rsidR="0015506D" w:rsidRPr="00B01B7B">
        <w:rPr>
          <w:rFonts w:ascii="Verdana" w:eastAsiaTheme="minorEastAsia" w:hAnsi="Verdana"/>
          <w:b/>
          <w:bCs/>
          <w:sz w:val="20"/>
          <w:szCs w:val="20"/>
          <w:lang w:eastAsia="en-US"/>
        </w:rPr>
        <w:t>)</w:t>
      </w:r>
      <w:r w:rsidRPr="00B01B7B">
        <w:rPr>
          <w:rFonts w:ascii="Verdana" w:eastAsiaTheme="minorEastAsia" w:hAnsi="Verdana"/>
          <w:b/>
          <w:bCs/>
          <w:sz w:val="20"/>
          <w:szCs w:val="20"/>
          <w:lang w:eastAsia="en-US"/>
        </w:rPr>
        <w:t xml:space="preserve"> mėnesi</w:t>
      </w:r>
      <w:r w:rsidR="00E84A1C" w:rsidRPr="00B01B7B">
        <w:rPr>
          <w:rFonts w:ascii="Verdana" w:eastAsiaTheme="minorEastAsia" w:hAnsi="Verdana"/>
          <w:b/>
          <w:bCs/>
          <w:sz w:val="20"/>
          <w:szCs w:val="20"/>
          <w:lang w:eastAsia="en-US"/>
        </w:rPr>
        <w:t>ai</w:t>
      </w:r>
      <w:r w:rsidRPr="00B01B7B">
        <w:rPr>
          <w:rFonts w:ascii="Verdana" w:eastAsiaTheme="minorEastAsia" w:hAnsi="Verdana"/>
          <w:b/>
          <w:bCs/>
          <w:sz w:val="20"/>
          <w:szCs w:val="20"/>
          <w:lang w:eastAsia="en-US"/>
        </w:rPr>
        <w:t xml:space="preserve"> </w:t>
      </w:r>
      <w:r w:rsidRPr="00B01B7B">
        <w:rPr>
          <w:rFonts w:ascii="Verdana" w:eastAsiaTheme="minorEastAsia" w:hAnsi="Verdana"/>
          <w:bCs/>
          <w:sz w:val="20"/>
          <w:szCs w:val="20"/>
          <w:lang w:eastAsia="en-US"/>
        </w:rPr>
        <w:t>nuo sutarties įsigaliojimo</w:t>
      </w:r>
      <w:r w:rsidRPr="00B01B7B">
        <w:rPr>
          <w:rFonts w:ascii="Verdana" w:eastAsiaTheme="minorEastAsia" w:hAnsi="Verdana"/>
          <w:sz w:val="20"/>
          <w:szCs w:val="20"/>
          <w:lang w:eastAsia="en-US"/>
        </w:rPr>
        <w:t>.</w:t>
      </w:r>
      <w:r w:rsidR="00F42BC5" w:rsidRPr="00B01B7B">
        <w:rPr>
          <w:rFonts w:ascii="Verdana" w:eastAsiaTheme="minorEastAsia" w:hAnsi="Verdana"/>
          <w:sz w:val="20"/>
          <w:szCs w:val="20"/>
          <w:lang w:eastAsia="en-US"/>
        </w:rPr>
        <w:t xml:space="preserve"> Šis terminas gali būti pratęstas Pirkimo sutartyje nustatyta tvarka ir terminais</w:t>
      </w:r>
      <w:r w:rsidR="00CC2287" w:rsidRPr="00B01B7B">
        <w:rPr>
          <w:rFonts w:ascii="Verdana" w:eastAsiaTheme="minorEastAsia" w:hAnsi="Verdana"/>
          <w:sz w:val="20"/>
          <w:szCs w:val="20"/>
          <w:lang w:eastAsia="en-US"/>
        </w:rPr>
        <w:t>.</w:t>
      </w:r>
    </w:p>
    <w:p w14:paraId="333583D6" w14:textId="77777777" w:rsidR="00CC2287" w:rsidRPr="00B01B7B" w:rsidRDefault="00CC2287" w:rsidP="00CC2287">
      <w:pPr>
        <w:tabs>
          <w:tab w:val="left" w:pos="993"/>
        </w:tabs>
        <w:ind w:left="720"/>
        <w:contextualSpacing/>
        <w:jc w:val="both"/>
        <w:rPr>
          <w:rFonts w:ascii="Verdana" w:eastAsiaTheme="minorEastAsia" w:hAnsi="Verdana"/>
          <w:sz w:val="20"/>
          <w:szCs w:val="20"/>
          <w:lang w:eastAsia="en-US"/>
        </w:rPr>
      </w:pPr>
    </w:p>
    <w:p w14:paraId="6DA89DAD" w14:textId="446E77B8" w:rsidR="007358C9" w:rsidRPr="00B01B7B" w:rsidRDefault="007358C9" w:rsidP="00521C3C">
      <w:pPr>
        <w:pStyle w:val="ListParagraph"/>
        <w:numPr>
          <w:ilvl w:val="0"/>
          <w:numId w:val="2"/>
        </w:numPr>
        <w:tabs>
          <w:tab w:val="left" w:pos="993"/>
        </w:tabs>
        <w:ind w:firstLine="799"/>
        <w:jc w:val="both"/>
        <w:rPr>
          <w:rFonts w:ascii="Verdana" w:hAnsi="Verdana"/>
          <w:sz w:val="20"/>
          <w:szCs w:val="20"/>
        </w:rPr>
      </w:pPr>
      <w:r w:rsidRPr="00B01B7B">
        <w:rPr>
          <w:rFonts w:ascii="Verdana" w:hAnsi="Verdana"/>
          <w:b/>
          <w:bCs/>
          <w:sz w:val="20"/>
          <w:szCs w:val="20"/>
        </w:rPr>
        <w:lastRenderedPageBreak/>
        <w:t>Žalieji reikalavimai</w:t>
      </w:r>
    </w:p>
    <w:p w14:paraId="78B5DEAB" w14:textId="41E5BDD5" w:rsidR="007358C9" w:rsidRPr="00B01B7B" w:rsidRDefault="007358C9" w:rsidP="00521C3C">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imes New Roman" w:hAnsi="Verdana" w:cs="Segoe UI"/>
          <w:sz w:val="20"/>
          <w:szCs w:val="20"/>
          <w:lang w:eastAsia="lt-LT"/>
        </w:rPr>
        <w:t xml:space="preserve">Perkančioji organizacija taiko aplinkos apsaugos kriterijus, nurodytus </w:t>
      </w:r>
      <w:r w:rsidRPr="00D83A5E">
        <w:rPr>
          <w:rFonts w:ascii="Verdana" w:eastAsia="Times New Roman" w:hAnsi="Verdana" w:cs="Segoe UI"/>
          <w:sz w:val="20"/>
          <w:szCs w:val="20"/>
          <w:lang w:eastAsia="lt-LT"/>
        </w:rPr>
        <w:t>žemiau</w:t>
      </w:r>
      <w:r w:rsidRPr="00B01B7B">
        <w:rPr>
          <w:rFonts w:ascii="Verdana" w:eastAsia="Times New Roman" w:hAnsi="Verdana" w:cs="Segoe UI"/>
          <w:color w:val="00B050"/>
          <w:sz w:val="20"/>
          <w:szCs w:val="20"/>
          <w:lang w:eastAsia="lt-LT"/>
        </w:rPr>
        <w:t xml:space="preserve"> </w:t>
      </w:r>
      <w:r w:rsidRPr="00B01B7B">
        <w:rPr>
          <w:rFonts w:ascii="Verdana" w:eastAsia="Times New Roman" w:hAnsi="Verdana" w:cs="Segoe UI"/>
          <w:sz w:val="20"/>
          <w:szCs w:val="20"/>
          <w:lang w:eastAsia="lt-LT"/>
        </w:rPr>
        <w:t>lentelėje šiame pirkime įsigyjamoms prekėms</w:t>
      </w:r>
      <w:r w:rsidR="0064361D" w:rsidRPr="00B01B7B">
        <w:rPr>
          <w:rFonts w:ascii="Verdana" w:eastAsia="Times New Roman" w:hAnsi="Verdana" w:cs="Segoe UI"/>
          <w:sz w:val="20"/>
          <w:szCs w:val="20"/>
          <w:lang w:eastAsia="lt-LT"/>
        </w:rPr>
        <w:t xml:space="preserve"> ir paslaugoms</w:t>
      </w:r>
      <w:r w:rsidRPr="00B01B7B">
        <w:rPr>
          <w:rFonts w:ascii="Verdana" w:eastAsiaTheme="minorEastAsia" w:hAnsi="Verdana"/>
          <w:sz w:val="20"/>
          <w:szCs w:val="20"/>
          <w:lang w:eastAsia="en-US"/>
        </w:rPr>
        <w:t>:</w:t>
      </w:r>
    </w:p>
    <w:p w14:paraId="6281B8AA" w14:textId="77777777" w:rsidR="007334B2" w:rsidRPr="00B01B7B" w:rsidRDefault="007334B2" w:rsidP="007358C9">
      <w:pPr>
        <w:ind w:left="720"/>
        <w:jc w:val="right"/>
        <w:textAlignment w:val="baseline"/>
        <w:rPr>
          <w:rFonts w:ascii="Verdana" w:eastAsia="Times New Roman" w:hAnsi="Verdana" w:cs="Segoe UI"/>
          <w:sz w:val="20"/>
          <w:szCs w:val="20"/>
          <w:lang w:eastAsia="lt-LT"/>
        </w:rPr>
      </w:pPr>
    </w:p>
    <w:p w14:paraId="742C4AD1" w14:textId="081996CC" w:rsidR="007358C9" w:rsidRPr="00B01B7B" w:rsidRDefault="00D83A5E" w:rsidP="007358C9">
      <w:pPr>
        <w:ind w:left="720"/>
        <w:jc w:val="right"/>
        <w:textAlignment w:val="baseline"/>
        <w:rPr>
          <w:rFonts w:ascii="Verdana" w:eastAsia="Times New Roman" w:hAnsi="Verdana" w:cs="Segoe UI"/>
          <w:sz w:val="20"/>
          <w:szCs w:val="20"/>
          <w:lang w:eastAsia="lt-LT"/>
        </w:rPr>
      </w:pPr>
      <w:r>
        <w:rPr>
          <w:rFonts w:ascii="Verdana" w:eastAsia="Times New Roman" w:hAnsi="Verdana" w:cs="Segoe UI"/>
          <w:sz w:val="20"/>
          <w:szCs w:val="20"/>
          <w:lang w:eastAsia="lt-LT"/>
        </w:rPr>
        <w:t xml:space="preserve">1 </w:t>
      </w:r>
      <w:r w:rsidR="007358C9" w:rsidRPr="00B01B7B">
        <w:rPr>
          <w:rFonts w:ascii="Verdana" w:eastAsia="Times New Roman" w:hAnsi="Verdana" w:cs="Segoe UI"/>
          <w:sz w:val="20"/>
          <w:szCs w:val="20"/>
          <w:lang w:eastAsia="lt-LT"/>
        </w:rPr>
        <w:t>lentelė. Aplinkos apsaugos kriterijai prekėms </w:t>
      </w:r>
    </w:p>
    <w:p w14:paraId="623F2823" w14:textId="77777777" w:rsidR="007358C9" w:rsidRPr="00B01B7B" w:rsidRDefault="007358C9" w:rsidP="007358C9">
      <w:pPr>
        <w:ind w:firstLine="705"/>
        <w:textAlignment w:val="baseline"/>
        <w:rPr>
          <w:rFonts w:ascii="Verdana" w:eastAsia="Times New Roman" w:hAnsi="Verdana" w:cs="Segoe UI"/>
          <w:b/>
          <w:bCs/>
          <w:sz w:val="20"/>
          <w:szCs w:val="20"/>
          <w:lang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C84F75" w:rsidRPr="00B01B7B" w14:paraId="155EAE5C" w14:textId="77777777" w:rsidTr="00223C6F">
        <w:trPr>
          <w:trHeight w:val="875"/>
        </w:trPr>
        <w:tc>
          <w:tcPr>
            <w:tcW w:w="600" w:type="dxa"/>
          </w:tcPr>
          <w:p w14:paraId="2BF3BC6E"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Eil. Nr.</w:t>
            </w:r>
          </w:p>
        </w:tc>
        <w:tc>
          <w:tcPr>
            <w:tcW w:w="1467" w:type="dxa"/>
          </w:tcPr>
          <w:p w14:paraId="40908926" w14:textId="77777777" w:rsidR="007358C9" w:rsidRPr="00B01B7B" w:rsidRDefault="007358C9" w:rsidP="00614312">
            <w:pPr>
              <w:jc w:val="both"/>
              <w:rPr>
                <w:rFonts w:ascii="Verdana" w:hAnsi="Verdana"/>
                <w:b/>
                <w:bCs/>
                <w:sz w:val="20"/>
                <w:szCs w:val="20"/>
              </w:rPr>
            </w:pPr>
            <w:r w:rsidRPr="00B01B7B">
              <w:rPr>
                <w:rFonts w:ascii="Verdana" w:hAnsi="Verdana"/>
                <w:b/>
                <w:bCs/>
                <w:sz w:val="20"/>
                <w:szCs w:val="20"/>
              </w:rPr>
              <w:t xml:space="preserve">Įsigyjama prekė </w:t>
            </w:r>
          </w:p>
        </w:tc>
        <w:tc>
          <w:tcPr>
            <w:tcW w:w="3794" w:type="dxa"/>
          </w:tcPr>
          <w:p w14:paraId="03EA51B2"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Atitiktį reikalavimams pagrindžiantys dokumentai</w:t>
            </w:r>
          </w:p>
        </w:tc>
        <w:tc>
          <w:tcPr>
            <w:tcW w:w="1848" w:type="dxa"/>
            <w:tcBorders>
              <w:bottom w:val="single" w:sz="4" w:space="0" w:color="auto"/>
            </w:tcBorders>
          </w:tcPr>
          <w:p w14:paraId="524C79E5" w14:textId="77777777" w:rsidR="007358C9" w:rsidRPr="00B01B7B" w:rsidRDefault="007358C9" w:rsidP="003E636A">
            <w:pPr>
              <w:pStyle w:val="ListParagraph"/>
              <w:ind w:left="0"/>
              <w:jc w:val="both"/>
              <w:rPr>
                <w:rFonts w:ascii="Verdana" w:hAnsi="Verdana"/>
                <w:b/>
                <w:bCs/>
                <w:sz w:val="20"/>
                <w:szCs w:val="20"/>
              </w:rPr>
            </w:pPr>
            <w:r w:rsidRPr="00B01B7B">
              <w:rPr>
                <w:rFonts w:ascii="Verdana" w:hAnsi="Verdana"/>
                <w:b/>
                <w:bCs/>
                <w:sz w:val="20"/>
                <w:szCs w:val="20"/>
              </w:rPr>
              <w:t>Tiekėjo pateikiami įrodymai/ dokumentai*</w:t>
            </w:r>
          </w:p>
        </w:tc>
      </w:tr>
      <w:tr w:rsidR="00DC2316" w:rsidRPr="00B01B7B" w14:paraId="54E72598" w14:textId="77777777" w:rsidTr="00223C6F">
        <w:trPr>
          <w:trHeight w:val="5024"/>
        </w:trPr>
        <w:tc>
          <w:tcPr>
            <w:tcW w:w="600" w:type="dxa"/>
          </w:tcPr>
          <w:p w14:paraId="2BDAAB20" w14:textId="59819EFA" w:rsidR="001F486F" w:rsidRPr="00B01B7B" w:rsidRDefault="00DE491A" w:rsidP="003E636A">
            <w:pPr>
              <w:pStyle w:val="ListParagraph"/>
              <w:ind w:left="0"/>
              <w:jc w:val="both"/>
              <w:rPr>
                <w:rFonts w:ascii="Verdana" w:hAnsi="Verdana"/>
                <w:sz w:val="20"/>
                <w:szCs w:val="20"/>
              </w:rPr>
            </w:pPr>
            <w:r w:rsidRPr="00B01B7B">
              <w:rPr>
                <w:rFonts w:ascii="Verdana" w:hAnsi="Verdana"/>
                <w:sz w:val="20"/>
                <w:szCs w:val="20"/>
              </w:rPr>
              <w:t>1</w:t>
            </w:r>
            <w:r w:rsidR="001F486F" w:rsidRPr="00B01B7B">
              <w:rPr>
                <w:rFonts w:ascii="Verdana" w:hAnsi="Verdana"/>
                <w:sz w:val="20"/>
                <w:szCs w:val="20"/>
              </w:rPr>
              <w:t>.</w:t>
            </w:r>
          </w:p>
        </w:tc>
        <w:tc>
          <w:tcPr>
            <w:tcW w:w="1467" w:type="dxa"/>
          </w:tcPr>
          <w:p w14:paraId="7EE3A548" w14:textId="252AC83E" w:rsidR="001F486F" w:rsidRPr="00B01B7B" w:rsidRDefault="00BE1439" w:rsidP="003E636A">
            <w:pPr>
              <w:pStyle w:val="ListParagraph"/>
              <w:ind w:left="0"/>
              <w:jc w:val="both"/>
              <w:rPr>
                <w:rFonts w:ascii="Verdana" w:hAnsi="Verdana"/>
                <w:sz w:val="20"/>
                <w:szCs w:val="20"/>
              </w:rPr>
            </w:pPr>
            <w:r w:rsidRPr="00B01B7B">
              <w:rPr>
                <w:rFonts w:ascii="Verdana" w:hAnsi="Verdana"/>
                <w:sz w:val="20"/>
                <w:szCs w:val="20"/>
              </w:rPr>
              <w:t>Į pirkimo objektą įeinančios licencijos</w:t>
            </w:r>
          </w:p>
        </w:tc>
        <w:tc>
          <w:tcPr>
            <w:tcW w:w="3794" w:type="dxa"/>
          </w:tcPr>
          <w:p w14:paraId="7E48B4B9" w14:textId="14381CE9" w:rsidR="001F486F" w:rsidRPr="00B01B7B" w:rsidRDefault="00DE491A" w:rsidP="00DE491A">
            <w:pPr>
              <w:jc w:val="both"/>
              <w:rPr>
                <w:rFonts w:ascii="Verdana" w:eastAsia="Times New Roman" w:hAnsi="Verdana"/>
                <w:color w:val="000000"/>
                <w:sz w:val="20"/>
                <w:szCs w:val="20"/>
                <w:lang w:eastAsia="lt-LT"/>
              </w:rPr>
            </w:pPr>
            <w:r w:rsidRPr="00B01B7B">
              <w:rPr>
                <w:rFonts w:ascii="Verdana" w:hAnsi="Verdana" w:cs="Segoe UI"/>
                <w:spacing w:val="2"/>
                <w:sz w:val="20"/>
                <w:szCs w:val="20"/>
                <w:shd w:val="clear" w:color="auto" w:fill="FFFFFF"/>
              </w:rPr>
              <w:t xml:space="preserve">Vadovaujantis </w:t>
            </w:r>
            <w:r w:rsidRPr="00B01B7B">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464A25A7" w14:textId="11546298" w:rsidR="001F486F" w:rsidRPr="00B01B7B" w:rsidRDefault="001F486F"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259348AB" w14:textId="77777777" w:rsidR="001F486F" w:rsidRPr="00B01B7B" w:rsidRDefault="001F486F" w:rsidP="003E636A">
            <w:pPr>
              <w:pStyle w:val="ListParagraph"/>
              <w:ind w:left="0"/>
              <w:jc w:val="both"/>
              <w:rPr>
                <w:rFonts w:ascii="Verdana" w:hAnsi="Verdana"/>
                <w:color w:val="FF0000"/>
                <w:sz w:val="20"/>
                <w:szCs w:val="20"/>
              </w:rPr>
            </w:pPr>
          </w:p>
        </w:tc>
      </w:tr>
      <w:tr w:rsidR="00DC2316" w:rsidRPr="00B01B7B" w14:paraId="56BC24AE" w14:textId="77777777" w:rsidTr="00CE17DE">
        <w:trPr>
          <w:trHeight w:val="5456"/>
        </w:trPr>
        <w:tc>
          <w:tcPr>
            <w:tcW w:w="600" w:type="dxa"/>
          </w:tcPr>
          <w:p w14:paraId="70C97F89" w14:textId="6D034B04" w:rsidR="007358C9" w:rsidRPr="00B01B7B" w:rsidRDefault="00DE491A" w:rsidP="003E636A">
            <w:pPr>
              <w:pStyle w:val="ListParagraph"/>
              <w:ind w:left="0"/>
              <w:jc w:val="both"/>
              <w:rPr>
                <w:rFonts w:ascii="Verdana" w:hAnsi="Verdana"/>
                <w:sz w:val="20"/>
                <w:szCs w:val="20"/>
              </w:rPr>
            </w:pPr>
            <w:r w:rsidRPr="00B01B7B">
              <w:rPr>
                <w:rFonts w:ascii="Verdana" w:hAnsi="Verdana"/>
                <w:sz w:val="20"/>
                <w:szCs w:val="20"/>
              </w:rPr>
              <w:t>2</w:t>
            </w:r>
            <w:r w:rsidR="007358C9" w:rsidRPr="00B01B7B">
              <w:rPr>
                <w:rFonts w:ascii="Verdana" w:hAnsi="Verdana"/>
                <w:sz w:val="20"/>
                <w:szCs w:val="20"/>
              </w:rPr>
              <w:t>.</w:t>
            </w:r>
          </w:p>
        </w:tc>
        <w:tc>
          <w:tcPr>
            <w:tcW w:w="1467" w:type="dxa"/>
          </w:tcPr>
          <w:p w14:paraId="7D2E96E3" w14:textId="6EDA65B5" w:rsidR="007358C9" w:rsidRPr="00B01B7B" w:rsidRDefault="00BE1439" w:rsidP="003E636A">
            <w:pPr>
              <w:pStyle w:val="ListParagraph"/>
              <w:ind w:left="0"/>
              <w:jc w:val="both"/>
              <w:rPr>
                <w:rFonts w:ascii="Verdana" w:hAnsi="Verdana"/>
                <w:sz w:val="20"/>
                <w:szCs w:val="20"/>
              </w:rPr>
            </w:pPr>
            <w:r w:rsidRPr="00B01B7B">
              <w:rPr>
                <w:rFonts w:ascii="Verdana" w:hAnsi="Verdana"/>
                <w:sz w:val="20"/>
                <w:szCs w:val="20"/>
              </w:rPr>
              <w:t>Visas p</w:t>
            </w:r>
            <w:r w:rsidR="007358C9" w:rsidRPr="00B01B7B">
              <w:rPr>
                <w:rFonts w:ascii="Verdana" w:hAnsi="Verdana"/>
                <w:sz w:val="20"/>
                <w:szCs w:val="20"/>
              </w:rPr>
              <w:t>irkimo objektas</w:t>
            </w:r>
          </w:p>
        </w:tc>
        <w:tc>
          <w:tcPr>
            <w:tcW w:w="3794" w:type="dxa"/>
          </w:tcPr>
          <w:p w14:paraId="4F496DF5" w14:textId="17287FB4" w:rsidR="007358C9" w:rsidRPr="00B01B7B" w:rsidRDefault="00BE1439" w:rsidP="00DE491A">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 xml:space="preserve">Vadovaujantis </w:t>
            </w:r>
            <w:r w:rsidR="001F486F" w:rsidRPr="00B01B7B">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w:t>
            </w:r>
            <w:r w:rsidR="00F1699A" w:rsidRPr="00B01B7B">
              <w:rPr>
                <w:rFonts w:ascii="Verdana" w:eastAsia="Times New Roman" w:hAnsi="Verdana"/>
                <w:color w:val="000000"/>
                <w:sz w:val="20"/>
                <w:szCs w:val="20"/>
                <w:lang w:eastAsia="lt-LT"/>
              </w:rPr>
              <w:t>o</w:t>
            </w:r>
            <w:r w:rsidR="001F486F" w:rsidRPr="00B01B7B">
              <w:rPr>
                <w:rFonts w:ascii="Verdana" w:eastAsia="Times New Roman" w:hAnsi="Verdana"/>
                <w:color w:val="000000"/>
                <w:sz w:val="20"/>
                <w:szCs w:val="20"/>
                <w:lang w:eastAsia="lt-LT"/>
              </w:rPr>
              <w:t xml:space="preserve"> Nr. D1-401 redakcija) patvirtinto Aplinkos apsaugos kriterijų taikymo, vykdant žaliuosius pirkimus, tvarkos aprašo 4.4.4.1 punkte nustatyt</w:t>
            </w:r>
            <w:r w:rsidRPr="00B01B7B">
              <w:rPr>
                <w:rFonts w:ascii="Verdana" w:eastAsia="Times New Roman" w:hAnsi="Verdana"/>
                <w:color w:val="000000"/>
                <w:sz w:val="20"/>
                <w:szCs w:val="20"/>
                <w:lang w:eastAsia="lt-LT"/>
              </w:rPr>
              <w:t>u</w:t>
            </w:r>
            <w:r w:rsidR="001F486F" w:rsidRPr="00B01B7B">
              <w:rPr>
                <w:rFonts w:ascii="Verdana" w:eastAsia="Times New Roman" w:hAnsi="Verdana"/>
                <w:color w:val="000000"/>
                <w:sz w:val="20"/>
                <w:szCs w:val="20"/>
                <w:lang w:eastAsia="lt-LT"/>
              </w:rPr>
              <w:t xml:space="preserve"> aplinkosaugin</w:t>
            </w:r>
            <w:r w:rsidRPr="00B01B7B">
              <w:rPr>
                <w:rFonts w:ascii="Verdana" w:eastAsia="Times New Roman" w:hAnsi="Verdana"/>
                <w:color w:val="000000"/>
                <w:sz w:val="20"/>
                <w:szCs w:val="20"/>
                <w:lang w:eastAsia="lt-LT"/>
              </w:rPr>
              <w:t>iu</w:t>
            </w:r>
            <w:r w:rsidR="001F486F" w:rsidRPr="00B01B7B">
              <w:rPr>
                <w:rFonts w:ascii="Verdana" w:eastAsia="Times New Roman" w:hAnsi="Verdana"/>
                <w:color w:val="000000"/>
                <w:sz w:val="20"/>
                <w:szCs w:val="20"/>
                <w:lang w:eastAsia="lt-LT"/>
              </w:rPr>
              <w:t xml:space="preserve"> princip</w:t>
            </w:r>
            <w:r w:rsidRPr="00B01B7B">
              <w:rPr>
                <w:rFonts w:ascii="Verdana" w:eastAsia="Times New Roman" w:hAnsi="Verdana"/>
                <w:color w:val="000000"/>
                <w:sz w:val="20"/>
                <w:szCs w:val="20"/>
                <w:lang w:eastAsia="lt-LT"/>
              </w:rPr>
              <w:t>u</w:t>
            </w:r>
            <w:r w:rsidR="007358C9" w:rsidRPr="00B01B7B">
              <w:rPr>
                <w:rFonts w:ascii="Verdana" w:hAnsi="Verdana" w:cs="Segoe UI"/>
                <w:spacing w:val="2"/>
                <w:sz w:val="20"/>
                <w:szCs w:val="20"/>
                <w:shd w:val="clear" w:color="auto" w:fill="FFFFFF"/>
              </w:rPr>
              <w:t xml:space="preserve"> </w:t>
            </w:r>
            <w:r w:rsidRPr="00B01B7B">
              <w:rPr>
                <w:rFonts w:ascii="Verdana" w:hAnsi="Verdana" w:cs="Segoe UI"/>
                <w:spacing w:val="2"/>
                <w:sz w:val="20"/>
                <w:szCs w:val="20"/>
                <w:shd w:val="clear" w:color="auto" w:fill="FFFFFF"/>
              </w:rPr>
              <w:t>(</w:t>
            </w:r>
            <w:r w:rsidR="007358C9" w:rsidRPr="00B01B7B">
              <w:rPr>
                <w:rFonts w:ascii="Verdana" w:hAnsi="Verdana" w:cs="Segoe UI"/>
                <w:spacing w:val="2"/>
                <w:sz w:val="20"/>
                <w:szCs w:val="20"/>
                <w:shd w:val="clear" w:color="auto" w:fill="FFFFFF"/>
              </w:rPr>
              <w:t>„</w:t>
            </w:r>
            <w:r w:rsidR="007358C9" w:rsidRPr="00B01B7B">
              <w:rPr>
                <w:rStyle w:val="Emphasis"/>
                <w:rFonts w:ascii="Verdana" w:hAnsi="Verdana" w:cs="Segoe UI"/>
                <w:spacing w:val="2"/>
                <w:sz w:val="20"/>
                <w:szCs w:val="20"/>
                <w:shd w:val="clear" w:color="auto" w:fill="FFFFFF"/>
              </w:rPr>
              <w:t>prekei pagaminti ir (ar) tiekti, paslaugai teikti ar darbams atlikti sunaudojama mažiau gamtos išteklių ir (ar) sudėtyje yra pakartotinai panaudotų ir (ar) perdirbtų medžiagų</w:t>
            </w:r>
            <w:r w:rsidR="007358C9" w:rsidRPr="00B01B7B">
              <w:rPr>
                <w:rFonts w:ascii="Verdana" w:hAnsi="Verdana" w:cs="Segoe UI"/>
                <w:spacing w:val="2"/>
                <w:sz w:val="20"/>
                <w:szCs w:val="20"/>
                <w:shd w:val="clear" w:color="auto" w:fill="FFFFFF"/>
              </w:rPr>
              <w:t>“</w:t>
            </w:r>
            <w:r w:rsidRPr="00B01B7B">
              <w:rPr>
                <w:rFonts w:ascii="Verdana" w:hAnsi="Verdana" w:cs="Segoe UI"/>
                <w:spacing w:val="2"/>
                <w:sz w:val="20"/>
                <w:szCs w:val="20"/>
                <w:shd w:val="clear" w:color="auto" w:fill="FFFFFF"/>
              </w:rPr>
              <w:t>)</w:t>
            </w:r>
            <w:r w:rsidR="007358C9" w:rsidRPr="00B01B7B">
              <w:rPr>
                <w:rFonts w:ascii="Verdana" w:hAnsi="Verdana" w:cs="Segoe UI"/>
                <w:spacing w:val="2"/>
                <w:sz w:val="20"/>
                <w:szCs w:val="20"/>
                <w:shd w:val="clear" w:color="auto" w:fill="FFFFFF"/>
              </w:rPr>
              <w:t xml:space="preserve"> nustatomas</w:t>
            </w:r>
            <w:r w:rsidRPr="00B01B7B">
              <w:rPr>
                <w:rFonts w:ascii="Verdana" w:hAnsi="Verdana" w:cs="Segoe UI"/>
                <w:spacing w:val="2"/>
                <w:sz w:val="20"/>
                <w:szCs w:val="20"/>
                <w:shd w:val="clear" w:color="auto" w:fill="FFFFFF"/>
              </w:rPr>
              <w:t xml:space="preserve"> sutarties vykdymui</w:t>
            </w:r>
            <w:r w:rsidR="007358C9" w:rsidRPr="00B01B7B">
              <w:rPr>
                <w:rFonts w:ascii="Verdana" w:hAnsi="Verdana" w:cs="Segoe UI"/>
                <w:spacing w:val="2"/>
                <w:sz w:val="20"/>
                <w:szCs w:val="20"/>
                <w:shd w:val="clear" w:color="auto" w:fill="FFFFFF"/>
              </w:rPr>
              <w:t xml:space="preserve"> reikalavimas:</w:t>
            </w:r>
            <w:r w:rsidR="001F486F" w:rsidRPr="00B01B7B">
              <w:rPr>
                <w:rFonts w:ascii="Verdana" w:hAnsi="Verdana" w:cs="Segoe UI"/>
                <w:spacing w:val="2"/>
                <w:sz w:val="20"/>
                <w:szCs w:val="20"/>
                <w:shd w:val="clear" w:color="auto" w:fill="FFFFFF"/>
              </w:rPr>
              <w:t xml:space="preserve"> </w:t>
            </w:r>
            <w:r w:rsidR="007358C9" w:rsidRPr="00B01B7B">
              <w:rPr>
                <w:rFonts w:ascii="Verdana" w:hAnsi="Verdana" w:cs="Segoe UI"/>
                <w:spacing w:val="2"/>
                <w:sz w:val="20"/>
                <w:szCs w:val="20"/>
                <w:shd w:val="clear" w:color="auto" w:fill="FFFFFF"/>
              </w:rPr>
              <w:t>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B01B7B" w:rsidRDefault="007358C9" w:rsidP="003E636A">
            <w:pPr>
              <w:pStyle w:val="ListParagraph"/>
              <w:ind w:left="0"/>
              <w:jc w:val="both"/>
              <w:rPr>
                <w:rFonts w:ascii="Verdana" w:hAnsi="Verdana"/>
                <w:sz w:val="20"/>
                <w:szCs w:val="20"/>
              </w:rPr>
            </w:pPr>
            <w:r w:rsidRPr="00B01B7B">
              <w:rPr>
                <w:rFonts w:ascii="Verdana" w:hAnsi="Verdana"/>
                <w:sz w:val="20"/>
                <w:szCs w:val="20"/>
              </w:rPr>
              <w:t>Sutarties vykdymui keliamas reikalavimas, todėl įrodymų kartu su pasiūlymu pateikti nereikia.</w:t>
            </w:r>
          </w:p>
        </w:tc>
        <w:tc>
          <w:tcPr>
            <w:tcW w:w="1848" w:type="dxa"/>
            <w:tcBorders>
              <w:tl2br w:val="single" w:sz="4" w:space="0" w:color="auto"/>
              <w:tr2bl w:val="single" w:sz="4" w:space="0" w:color="auto"/>
            </w:tcBorders>
          </w:tcPr>
          <w:p w14:paraId="2282A010" w14:textId="77777777" w:rsidR="007358C9" w:rsidRPr="00B01B7B" w:rsidRDefault="007358C9" w:rsidP="003E636A">
            <w:pPr>
              <w:pStyle w:val="ListParagraph"/>
              <w:ind w:left="0"/>
              <w:jc w:val="both"/>
              <w:rPr>
                <w:rFonts w:ascii="Verdana" w:hAnsi="Verdana"/>
                <w:color w:val="FF0000"/>
                <w:sz w:val="20"/>
                <w:szCs w:val="20"/>
              </w:rPr>
            </w:pPr>
          </w:p>
        </w:tc>
      </w:tr>
      <w:tr w:rsidR="00AD283B" w:rsidRPr="00B01B7B" w14:paraId="59E71190" w14:textId="77777777" w:rsidTr="00CE17DE">
        <w:trPr>
          <w:trHeight w:val="5456"/>
        </w:trPr>
        <w:tc>
          <w:tcPr>
            <w:tcW w:w="600" w:type="dxa"/>
          </w:tcPr>
          <w:p w14:paraId="0DEEDB3F" w14:textId="41188C64" w:rsidR="00F1699A" w:rsidRPr="00B01B7B" w:rsidRDefault="00C84F75" w:rsidP="003E636A">
            <w:pPr>
              <w:pStyle w:val="ListParagraph"/>
              <w:ind w:left="0"/>
              <w:jc w:val="both"/>
              <w:rPr>
                <w:rFonts w:ascii="Verdana" w:hAnsi="Verdana"/>
                <w:sz w:val="20"/>
                <w:szCs w:val="20"/>
              </w:rPr>
            </w:pPr>
            <w:r w:rsidRPr="00B01B7B">
              <w:rPr>
                <w:rFonts w:ascii="Verdana" w:hAnsi="Verdana"/>
                <w:sz w:val="20"/>
                <w:szCs w:val="20"/>
              </w:rPr>
              <w:lastRenderedPageBreak/>
              <w:t>3.</w:t>
            </w:r>
          </w:p>
        </w:tc>
        <w:tc>
          <w:tcPr>
            <w:tcW w:w="1467" w:type="dxa"/>
          </w:tcPr>
          <w:p w14:paraId="1F5DB41D" w14:textId="140307DA" w:rsidR="00F1699A" w:rsidRPr="00B01B7B" w:rsidRDefault="00F1699A" w:rsidP="003E636A">
            <w:pPr>
              <w:pStyle w:val="ListParagraph"/>
              <w:ind w:left="0"/>
              <w:jc w:val="both"/>
              <w:rPr>
                <w:rFonts w:ascii="Verdana" w:hAnsi="Verdana"/>
                <w:sz w:val="20"/>
                <w:szCs w:val="20"/>
              </w:rPr>
            </w:pPr>
            <w:r w:rsidRPr="00B01B7B">
              <w:rPr>
                <w:rFonts w:ascii="Verdana" w:hAnsi="Verdana"/>
                <w:sz w:val="20"/>
                <w:szCs w:val="20"/>
              </w:rPr>
              <w:t>Visas pirkimo objektas</w:t>
            </w:r>
          </w:p>
        </w:tc>
        <w:tc>
          <w:tcPr>
            <w:tcW w:w="3794" w:type="dxa"/>
          </w:tcPr>
          <w:p w14:paraId="68D38729" w14:textId="12666517" w:rsidR="00F1699A" w:rsidRPr="00B01B7B" w:rsidRDefault="00F1699A" w:rsidP="00FD7082">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Tai, kad perkama modulinė</w:t>
            </w:r>
            <w:r w:rsidR="00FF3D8C" w:rsidRPr="00B01B7B">
              <w:rPr>
                <w:rFonts w:ascii="Verdana" w:hAnsi="Verdana" w:cs="Segoe UI"/>
                <w:spacing w:val="2"/>
                <w:sz w:val="20"/>
                <w:szCs w:val="20"/>
                <w:shd w:val="clear" w:color="auto" w:fill="FFFFFF"/>
              </w:rPr>
              <w:t>-sudėtinė</w:t>
            </w:r>
            <w:r w:rsidRPr="00B01B7B">
              <w:rPr>
                <w:rFonts w:ascii="Verdana" w:hAnsi="Verdana" w:cs="Segoe UI"/>
                <w:spacing w:val="2"/>
                <w:sz w:val="20"/>
                <w:szCs w:val="20"/>
                <w:shd w:val="clear" w:color="auto" w:fill="FFFFFF"/>
              </w:rPr>
              <w:t xml:space="preserve"> įranga</w:t>
            </w:r>
            <w:r w:rsidR="00FF3D8C" w:rsidRPr="00B01B7B">
              <w:rPr>
                <w:rFonts w:ascii="Verdana" w:hAnsi="Verdana" w:cs="Segoe UI"/>
                <w:spacing w:val="2"/>
                <w:sz w:val="20"/>
                <w:szCs w:val="20"/>
                <w:shd w:val="clear" w:color="auto" w:fill="FFFFFF"/>
              </w:rPr>
              <w:t xml:space="preserve">, </w:t>
            </w:r>
            <w:r w:rsidRPr="00B01B7B">
              <w:rPr>
                <w:rFonts w:ascii="Verdana" w:hAnsi="Verdana" w:cs="Segoe UI"/>
                <w:spacing w:val="2"/>
                <w:sz w:val="20"/>
                <w:szCs w:val="20"/>
                <w:shd w:val="clear" w:color="auto" w:fill="FFFFFF"/>
              </w:rPr>
              <w:t xml:space="preserve">reiškia, jog perkama prekė </w:t>
            </w:r>
            <w:r w:rsidR="005F6F67" w:rsidRPr="00B01B7B">
              <w:rPr>
                <w:rFonts w:ascii="Verdana" w:hAnsi="Verdana" w:cs="Segoe UI"/>
                <w:spacing w:val="2"/>
                <w:sz w:val="20"/>
                <w:szCs w:val="20"/>
                <w:shd w:val="clear" w:color="auto" w:fill="FFFFFF"/>
              </w:rPr>
              <w:t>gali būti lengvai pataisoma</w:t>
            </w:r>
            <w:r w:rsidR="0057405B" w:rsidRPr="00B01B7B">
              <w:rPr>
                <w:rFonts w:ascii="Verdana" w:hAnsi="Verdana" w:cs="Segoe UI"/>
                <w:spacing w:val="2"/>
                <w:sz w:val="20"/>
                <w:szCs w:val="20"/>
                <w:shd w:val="clear" w:color="auto" w:fill="FFFFFF"/>
              </w:rPr>
              <w:t xml:space="preserve"> esant atskirų modulių gedimams</w:t>
            </w:r>
            <w:r w:rsidR="005F6F67" w:rsidRPr="00B01B7B">
              <w:rPr>
                <w:rFonts w:ascii="Verdana" w:hAnsi="Verdana" w:cs="Segoe UI"/>
                <w:spacing w:val="2"/>
                <w:sz w:val="20"/>
                <w:szCs w:val="20"/>
                <w:shd w:val="clear" w:color="auto" w:fill="FFFFFF"/>
              </w:rPr>
              <w:t xml:space="preserve">, </w:t>
            </w:r>
            <w:r w:rsidR="00082518" w:rsidRPr="00B01B7B">
              <w:rPr>
                <w:rFonts w:ascii="Verdana" w:hAnsi="Verdana" w:cs="Segoe UI"/>
                <w:spacing w:val="2"/>
                <w:sz w:val="20"/>
                <w:szCs w:val="20"/>
                <w:shd w:val="clear" w:color="auto" w:fill="FFFFFF"/>
              </w:rPr>
              <w:t>yra ilgaamžė</w:t>
            </w:r>
            <w:r w:rsidR="005F6F67" w:rsidRPr="00B01B7B">
              <w:rPr>
                <w:rFonts w:ascii="Verdana" w:hAnsi="Verdana" w:cs="Segoe UI"/>
                <w:spacing w:val="2"/>
                <w:sz w:val="20"/>
                <w:szCs w:val="20"/>
                <w:shd w:val="clear" w:color="auto" w:fill="FFFFFF"/>
              </w:rPr>
              <w:t xml:space="preserve">. </w:t>
            </w:r>
            <w:r w:rsidR="00FD7082" w:rsidRPr="00B01B7B">
              <w:rPr>
                <w:rFonts w:ascii="Verdana" w:hAnsi="Verdana" w:cs="Segoe UI"/>
                <w:spacing w:val="2"/>
                <w:sz w:val="20"/>
                <w:szCs w:val="20"/>
                <w:shd w:val="clear" w:color="auto" w:fill="FFFFFF"/>
              </w:rPr>
              <w:t>Vadovaujantis</w:t>
            </w:r>
            <w:r w:rsidR="005F6F67" w:rsidRPr="00B01B7B">
              <w:rPr>
                <w:rFonts w:ascii="Verdana" w:hAnsi="Verdana" w:cs="Segoe UI"/>
                <w:spacing w:val="2"/>
                <w:sz w:val="20"/>
                <w:szCs w:val="20"/>
                <w:shd w:val="clear" w:color="auto" w:fill="FFFFFF"/>
              </w:rPr>
              <w:t xml:space="preserve"> L</w:t>
            </w:r>
            <w:r w:rsidRPr="00B01B7B">
              <w:rPr>
                <w:rFonts w:ascii="Verdana" w:eastAsia="Times New Roman" w:hAnsi="Verdana"/>
                <w:color w:val="000000"/>
                <w:sz w:val="20"/>
                <w:szCs w:val="20"/>
                <w:lang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w:t>
            </w:r>
            <w:r w:rsidR="00FD7082" w:rsidRPr="00B01B7B">
              <w:rPr>
                <w:rFonts w:ascii="Verdana" w:eastAsia="Times New Roman" w:hAnsi="Verdana"/>
                <w:color w:val="000000"/>
                <w:sz w:val="20"/>
                <w:szCs w:val="20"/>
                <w:lang w:eastAsia="lt-LT"/>
              </w:rPr>
              <w:t>u</w:t>
            </w:r>
            <w:r w:rsidRPr="00B01B7B">
              <w:rPr>
                <w:rFonts w:ascii="Verdana" w:eastAsia="Times New Roman" w:hAnsi="Verdana"/>
                <w:color w:val="000000"/>
                <w:sz w:val="20"/>
                <w:szCs w:val="20"/>
                <w:lang w:eastAsia="lt-LT"/>
              </w:rPr>
              <w:t xml:space="preserve"> aplinkosaugin</w:t>
            </w:r>
            <w:r w:rsidR="00FD7082" w:rsidRPr="00B01B7B">
              <w:rPr>
                <w:rFonts w:ascii="Verdana" w:eastAsia="Times New Roman" w:hAnsi="Verdana"/>
                <w:color w:val="000000"/>
                <w:sz w:val="20"/>
                <w:szCs w:val="20"/>
                <w:lang w:eastAsia="lt-LT"/>
              </w:rPr>
              <w:t>iu</w:t>
            </w:r>
            <w:r w:rsidRPr="00B01B7B">
              <w:rPr>
                <w:rFonts w:ascii="Verdana" w:eastAsia="Times New Roman" w:hAnsi="Verdana"/>
                <w:color w:val="000000"/>
                <w:sz w:val="20"/>
                <w:szCs w:val="20"/>
                <w:lang w:eastAsia="lt-LT"/>
              </w:rPr>
              <w:t xml:space="preserve"> princip</w:t>
            </w:r>
            <w:r w:rsidR="00C84F75" w:rsidRPr="00B01B7B">
              <w:rPr>
                <w:rFonts w:ascii="Verdana" w:eastAsia="Times New Roman" w:hAnsi="Verdana"/>
                <w:color w:val="000000"/>
                <w:sz w:val="20"/>
                <w:szCs w:val="20"/>
                <w:lang w:eastAsia="lt-LT"/>
              </w:rPr>
              <w:t>u</w:t>
            </w:r>
            <w:r w:rsidR="005F6F67" w:rsidRPr="00B01B7B">
              <w:rPr>
                <w:rFonts w:ascii="Verdana" w:eastAsia="Times New Roman" w:hAnsi="Verdana"/>
                <w:color w:val="000000"/>
                <w:sz w:val="20"/>
                <w:szCs w:val="20"/>
                <w:lang w:eastAsia="lt-LT"/>
              </w:rPr>
              <w:t xml:space="preserve"> </w:t>
            </w:r>
            <w:r w:rsidR="00FD7082" w:rsidRPr="00B01B7B">
              <w:rPr>
                <w:rFonts w:ascii="Verdana" w:eastAsia="Times New Roman" w:hAnsi="Verdana"/>
                <w:color w:val="000000"/>
                <w:sz w:val="20"/>
                <w:szCs w:val="20"/>
                <w:lang w:eastAsia="lt-LT"/>
              </w:rPr>
              <w:t>(</w:t>
            </w:r>
            <w:r w:rsidR="005F6F67" w:rsidRPr="00B01B7B">
              <w:rPr>
                <w:rFonts w:ascii="Verdana" w:eastAsia="Times New Roman" w:hAnsi="Verdana"/>
                <w:color w:val="000000"/>
                <w:sz w:val="20"/>
                <w:szCs w:val="20"/>
                <w:lang w:eastAsia="lt-LT"/>
              </w:rPr>
              <w:t xml:space="preserve">„prekė yra </w:t>
            </w:r>
            <w:r w:rsidR="005F6F67" w:rsidRPr="00B01B7B">
              <w:rPr>
                <w:rFonts w:ascii="Verdana" w:hAnsi="Verdana" w:cs="Segoe UI"/>
                <w:spacing w:val="2"/>
                <w:sz w:val="20"/>
                <w:szCs w:val="20"/>
                <w:shd w:val="clear" w:color="auto" w:fill="FFFFFF"/>
              </w:rPr>
              <w:t>tvirta, ilgaamžė, funkcionali, ji ar jos sudedamosios dalys tinka naudoti daug kartų ir (ar) lengvai pataisomos, ir (ar) pakeičiamos“</w:t>
            </w:r>
            <w:r w:rsidR="00FD7082" w:rsidRPr="00B01B7B">
              <w:rPr>
                <w:rFonts w:ascii="Verdana" w:hAnsi="Verdana" w:cs="Segoe UI"/>
                <w:spacing w:val="2"/>
                <w:sz w:val="20"/>
                <w:szCs w:val="20"/>
                <w:shd w:val="clear" w:color="auto" w:fill="FFFFFF"/>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B01B7B" w:rsidRDefault="00F1699A"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9C48671" w14:textId="77777777" w:rsidR="00F1699A" w:rsidRPr="00B01B7B" w:rsidRDefault="00F1699A" w:rsidP="003E636A">
            <w:pPr>
              <w:pStyle w:val="ListParagraph"/>
              <w:ind w:left="0"/>
              <w:jc w:val="both"/>
              <w:rPr>
                <w:rFonts w:ascii="Verdana" w:hAnsi="Verdana"/>
                <w:color w:val="FF0000"/>
                <w:sz w:val="20"/>
                <w:szCs w:val="20"/>
              </w:rPr>
            </w:pPr>
          </w:p>
        </w:tc>
      </w:tr>
      <w:tr w:rsidR="00AD283B" w:rsidRPr="00B01B7B" w14:paraId="56B8519C" w14:textId="77777777" w:rsidTr="00CE17DE">
        <w:trPr>
          <w:trHeight w:val="5456"/>
        </w:trPr>
        <w:tc>
          <w:tcPr>
            <w:tcW w:w="600" w:type="dxa"/>
          </w:tcPr>
          <w:p w14:paraId="01791412" w14:textId="127E51C7" w:rsidR="00C84F75" w:rsidRPr="00B01B7B" w:rsidRDefault="00C84F75" w:rsidP="003E636A">
            <w:pPr>
              <w:pStyle w:val="ListParagraph"/>
              <w:ind w:left="0"/>
              <w:jc w:val="both"/>
              <w:rPr>
                <w:rFonts w:ascii="Verdana" w:hAnsi="Verdana"/>
                <w:sz w:val="20"/>
                <w:szCs w:val="20"/>
              </w:rPr>
            </w:pPr>
            <w:r w:rsidRPr="00B01B7B">
              <w:rPr>
                <w:rFonts w:ascii="Verdana" w:hAnsi="Verdana"/>
                <w:sz w:val="20"/>
                <w:szCs w:val="20"/>
              </w:rPr>
              <w:t>4.</w:t>
            </w:r>
          </w:p>
        </w:tc>
        <w:tc>
          <w:tcPr>
            <w:tcW w:w="1467" w:type="dxa"/>
          </w:tcPr>
          <w:p w14:paraId="1D03969C" w14:textId="432026F6" w:rsidR="00C84F75" w:rsidRPr="00B01B7B" w:rsidRDefault="00C84F75" w:rsidP="003E636A">
            <w:pPr>
              <w:pStyle w:val="ListParagraph"/>
              <w:ind w:left="0"/>
              <w:jc w:val="both"/>
              <w:rPr>
                <w:rFonts w:ascii="Verdana" w:hAnsi="Verdana"/>
                <w:sz w:val="20"/>
                <w:szCs w:val="20"/>
              </w:rPr>
            </w:pPr>
            <w:r w:rsidRPr="00B01B7B">
              <w:rPr>
                <w:rFonts w:ascii="Verdana" w:hAnsi="Verdana"/>
                <w:sz w:val="20"/>
                <w:szCs w:val="20"/>
              </w:rPr>
              <w:t>Į pirkimo objektą įeinančios programinės įrangos palaikymo paslaugos</w:t>
            </w:r>
          </w:p>
        </w:tc>
        <w:tc>
          <w:tcPr>
            <w:tcW w:w="3794" w:type="dxa"/>
          </w:tcPr>
          <w:p w14:paraId="2DB5AE9F" w14:textId="1636E42D" w:rsidR="00C84F75" w:rsidRPr="00B01B7B" w:rsidRDefault="00C84F75" w:rsidP="000F1984">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Reikalavimą programinės įrangos palaikymo paslaugas teikti nuotoliniu būdu perkančioji organizacija laiko aplinkos apsaugos kriterijumi, nustatytu vadovaujantis L</w:t>
            </w:r>
            <w:r w:rsidRPr="00B01B7B">
              <w:rPr>
                <w:rFonts w:ascii="Verdana" w:eastAsia="Times New Roman" w:hAnsi="Verdana"/>
                <w:color w:val="000000"/>
                <w:sz w:val="20"/>
                <w:szCs w:val="20"/>
                <w:lang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B01B7B">
              <w:rPr>
                <w:rFonts w:ascii="Verdana" w:hAnsi="Verdana" w:cs="Segoe UI"/>
                <w:spacing w:val="2"/>
                <w:sz w:val="20"/>
                <w:szCs w:val="20"/>
                <w:shd w:val="clear" w:color="auto" w:fill="FFFFFF"/>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2DF8E7D6" w14:textId="77777777" w:rsidR="00C84F75" w:rsidRPr="00B01B7B" w:rsidRDefault="00C84F75"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40E2C54F" w14:textId="77777777" w:rsidR="00C84F75" w:rsidRPr="00B01B7B" w:rsidRDefault="00C84F75" w:rsidP="003E636A">
            <w:pPr>
              <w:pStyle w:val="ListParagraph"/>
              <w:ind w:left="0"/>
              <w:jc w:val="both"/>
              <w:rPr>
                <w:rFonts w:ascii="Verdana" w:hAnsi="Verdana"/>
                <w:color w:val="FF0000"/>
                <w:sz w:val="20"/>
                <w:szCs w:val="20"/>
              </w:rPr>
            </w:pPr>
          </w:p>
        </w:tc>
      </w:tr>
    </w:tbl>
    <w:p w14:paraId="18B9DDDF" w14:textId="77777777" w:rsidR="007358C9" w:rsidRPr="00B01B7B" w:rsidRDefault="007358C9" w:rsidP="007358C9">
      <w:pPr>
        <w:ind w:firstLine="705"/>
        <w:textAlignment w:val="baseline"/>
        <w:rPr>
          <w:rFonts w:ascii="Verdana" w:eastAsia="Times New Roman" w:hAnsi="Verdana" w:cs="Segoe UI"/>
          <w:b/>
          <w:bCs/>
          <w:sz w:val="20"/>
          <w:szCs w:val="20"/>
          <w:lang w:eastAsia="lt-LT"/>
        </w:rPr>
      </w:pPr>
    </w:p>
    <w:p w14:paraId="2D818130" w14:textId="77777777" w:rsidR="007358C9" w:rsidRPr="00B01B7B" w:rsidRDefault="007358C9" w:rsidP="007358C9">
      <w:pPr>
        <w:ind w:firstLine="705"/>
        <w:textAlignment w:val="baseline"/>
        <w:rPr>
          <w:rFonts w:ascii="Verdana" w:eastAsia="Times New Roman" w:hAnsi="Verdana" w:cs="Segoe UI"/>
          <w:sz w:val="20"/>
          <w:szCs w:val="20"/>
          <w:lang w:eastAsia="lt-LT"/>
        </w:rPr>
      </w:pPr>
      <w:r w:rsidRPr="00B01B7B">
        <w:rPr>
          <w:rFonts w:ascii="Verdana" w:eastAsia="Times New Roman" w:hAnsi="Verdana" w:cs="Segoe UI"/>
          <w:b/>
          <w:bCs/>
          <w:sz w:val="20"/>
          <w:szCs w:val="20"/>
          <w:lang w:eastAsia="lt-LT"/>
        </w:rPr>
        <w:t>Pastabos:</w:t>
      </w:r>
      <w:r w:rsidRPr="00B01B7B">
        <w:rPr>
          <w:rFonts w:ascii="Verdana" w:eastAsia="Times New Roman" w:hAnsi="Verdana" w:cs="Segoe UI"/>
          <w:sz w:val="20"/>
          <w:szCs w:val="20"/>
          <w:lang w:eastAsia="lt-LT"/>
        </w:rPr>
        <w:t> </w:t>
      </w:r>
    </w:p>
    <w:p w14:paraId="5C45EBB9" w14:textId="249BB2B8" w:rsidR="007358C9" w:rsidRPr="00B01B7B" w:rsidRDefault="007358C9" w:rsidP="007358C9">
      <w:pPr>
        <w:ind w:firstLine="709"/>
        <w:jc w:val="both"/>
        <w:rPr>
          <w:rFonts w:ascii="Verdana" w:hAnsi="Verdana"/>
          <w:sz w:val="20"/>
          <w:szCs w:val="20"/>
        </w:rPr>
      </w:pPr>
      <w:r w:rsidRPr="00B01B7B">
        <w:rPr>
          <w:rFonts w:ascii="Verdana" w:hAnsi="Verdana"/>
          <w:sz w:val="20"/>
          <w:szCs w:val="20"/>
        </w:rPr>
        <w:t>*Tiekėjas aplinkos apsaugos reikalavimus pagrindžiančius dokumentus turi pateikti kartu su pasiūlymu</w:t>
      </w:r>
      <w:r w:rsidR="00BE444D" w:rsidRPr="00B01B7B">
        <w:rPr>
          <w:rFonts w:ascii="Verdana" w:hAnsi="Verdana"/>
          <w:sz w:val="20"/>
          <w:szCs w:val="20"/>
        </w:rPr>
        <w:t xml:space="preserve"> (taikoma, kai dokumentų laukelis nėra </w:t>
      </w:r>
      <w:r w:rsidR="00143833" w:rsidRPr="00B01B7B">
        <w:rPr>
          <w:rFonts w:ascii="Verdana" w:hAnsi="Verdana"/>
          <w:sz w:val="20"/>
          <w:szCs w:val="20"/>
        </w:rPr>
        <w:t>perbrauktas</w:t>
      </w:r>
      <w:r w:rsidR="00A20FE2" w:rsidRPr="00B01B7B">
        <w:rPr>
          <w:rFonts w:ascii="Verdana" w:hAnsi="Verdana"/>
          <w:sz w:val="20"/>
          <w:szCs w:val="20"/>
        </w:rPr>
        <w:t xml:space="preserve"> </w:t>
      </w:r>
      <w:r w:rsidR="00BE444D" w:rsidRPr="00B01B7B">
        <w:rPr>
          <w:rFonts w:ascii="Verdana" w:hAnsi="Verdana"/>
          <w:sz w:val="20"/>
          <w:szCs w:val="20"/>
        </w:rPr>
        <w:t>„X“)</w:t>
      </w:r>
      <w:r w:rsidRPr="00B01B7B">
        <w:rPr>
          <w:rFonts w:ascii="Verdana" w:hAnsi="Verdana"/>
          <w:sz w:val="20"/>
          <w:szCs w:val="20"/>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w:t>
      </w:r>
      <w:r w:rsidR="008678F0" w:rsidRPr="00B01B7B">
        <w:rPr>
          <w:rFonts w:ascii="Verdana" w:hAnsi="Verdana"/>
          <w:sz w:val="20"/>
          <w:szCs w:val="20"/>
        </w:rPr>
        <w:t>,</w:t>
      </w:r>
      <w:r w:rsidRPr="00B01B7B">
        <w:rPr>
          <w:rFonts w:ascii="Verdana" w:hAnsi="Verdana"/>
          <w:sz w:val="20"/>
          <w:szCs w:val="20"/>
        </w:rPr>
        <w:t xml:space="preserve"> turinčio teisę parengti tokius dokumentus.</w:t>
      </w:r>
    </w:p>
    <w:p w14:paraId="4902AC8F" w14:textId="77777777" w:rsidR="007358C9" w:rsidRPr="00B01B7B" w:rsidRDefault="007358C9" w:rsidP="00CC2287">
      <w:pPr>
        <w:tabs>
          <w:tab w:val="left" w:pos="993"/>
        </w:tabs>
        <w:ind w:left="720"/>
        <w:contextualSpacing/>
        <w:jc w:val="both"/>
        <w:rPr>
          <w:rFonts w:ascii="Verdana" w:eastAsiaTheme="minorEastAsia" w:hAnsi="Verdana"/>
          <w:sz w:val="20"/>
          <w:szCs w:val="20"/>
          <w:lang w:eastAsia="en-US"/>
        </w:rPr>
      </w:pPr>
    </w:p>
    <w:p w14:paraId="4EC80CEF" w14:textId="67D4ABA3" w:rsidR="00CC2287" w:rsidRPr="00B01B7B" w:rsidRDefault="00CC2287" w:rsidP="00521C3C">
      <w:pPr>
        <w:pStyle w:val="ListParagraph"/>
        <w:numPr>
          <w:ilvl w:val="0"/>
          <w:numId w:val="2"/>
        </w:numPr>
        <w:tabs>
          <w:tab w:val="left" w:pos="993"/>
        </w:tabs>
        <w:jc w:val="both"/>
        <w:rPr>
          <w:rFonts w:ascii="Verdana" w:hAnsi="Verdana"/>
          <w:b/>
          <w:bCs/>
          <w:sz w:val="20"/>
          <w:szCs w:val="20"/>
        </w:rPr>
      </w:pPr>
      <w:r w:rsidRPr="00B01B7B">
        <w:rPr>
          <w:rFonts w:ascii="Verdana" w:hAnsi="Verdana"/>
          <w:b/>
          <w:bCs/>
          <w:sz w:val="20"/>
          <w:szCs w:val="20"/>
        </w:rPr>
        <w:t>Konkretūs reikalavimai prekėms</w:t>
      </w:r>
    </w:p>
    <w:p w14:paraId="02BC1168" w14:textId="281DCAC9" w:rsidR="00F17339" w:rsidRPr="00521C3C" w:rsidRDefault="00F17339" w:rsidP="00521C3C">
      <w:pPr>
        <w:pStyle w:val="ListParagraph"/>
        <w:numPr>
          <w:ilvl w:val="1"/>
          <w:numId w:val="2"/>
        </w:numPr>
        <w:ind w:firstLine="567"/>
        <w:jc w:val="both"/>
        <w:rPr>
          <w:rFonts w:ascii="Verdana" w:hAnsi="Verdana" w:cs="Times New Roman"/>
          <w:sz w:val="20"/>
          <w:szCs w:val="20"/>
        </w:rPr>
      </w:pPr>
      <w:bookmarkStart w:id="6" w:name="_Ref128483078"/>
      <w:r w:rsidRPr="00B01B7B">
        <w:rPr>
          <w:rFonts w:ascii="Verdana" w:hAnsi="Verdana" w:cs="Times New Roman"/>
          <w:bCs/>
          <w:sz w:val="20"/>
          <w:szCs w:val="20"/>
        </w:rPr>
        <w:lastRenderedPageBreak/>
        <w:t>Tiekėjas turi nurodyti visą Prekių komplektą sudarančią atskirą įrangą (aparatinę įrang</w:t>
      </w:r>
      <w:r w:rsidR="00EC0195" w:rsidRPr="00B01B7B">
        <w:rPr>
          <w:rFonts w:ascii="Verdana" w:hAnsi="Verdana" w:cs="Times New Roman"/>
          <w:bCs/>
          <w:sz w:val="20"/>
          <w:szCs w:val="20"/>
        </w:rPr>
        <w:t>ą</w:t>
      </w:r>
      <w:r w:rsidRPr="00B01B7B">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B01B7B">
        <w:rPr>
          <w:rFonts w:ascii="Verdana" w:hAnsi="Verdana" w:cs="Times New Roman"/>
          <w:bCs/>
          <w:sz w:val="20"/>
          <w:szCs w:val="20"/>
        </w:rPr>
        <w:t>,</w:t>
      </w:r>
      <w:r w:rsidRPr="00B01B7B">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Pr="00B01B7B">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w:t>
      </w:r>
      <w:r w:rsidR="00521C3C">
        <w:rPr>
          <w:rFonts w:ascii="Verdana" w:hAnsi="Verdana" w:cs="Times New Roman"/>
          <w:bCs/>
          <w:color w:val="000000" w:themeColor="text1"/>
          <w:sz w:val="20"/>
          <w:szCs w:val="20"/>
        </w:rPr>
        <w:t>kaina Eur be PVM</w:t>
      </w:r>
      <w:r w:rsidRPr="00B01B7B">
        <w:rPr>
          <w:rFonts w:ascii="Verdana" w:hAnsi="Verdana" w:cs="Times New Roman"/>
          <w:bCs/>
          <w:color w:val="000000" w:themeColor="text1"/>
          <w:sz w:val="20"/>
          <w:szCs w:val="20"/>
        </w:rPr>
        <w:t xml:space="preserve">. </w:t>
      </w:r>
      <w:bookmarkEnd w:id="6"/>
    </w:p>
    <w:p w14:paraId="27C504AB" w14:textId="77777777" w:rsidR="00521C3C" w:rsidRPr="00B01B7B" w:rsidRDefault="00521C3C" w:rsidP="00521C3C">
      <w:pPr>
        <w:pStyle w:val="ListParagraph"/>
        <w:ind w:left="567"/>
        <w:jc w:val="both"/>
        <w:rPr>
          <w:rFonts w:ascii="Verdana" w:hAnsi="Verdana" w:cs="Times New Roman"/>
          <w:sz w:val="20"/>
          <w:szCs w:val="20"/>
        </w:rPr>
      </w:pPr>
    </w:p>
    <w:p w14:paraId="03F477D6" w14:textId="108F114A" w:rsidR="00F17339" w:rsidRPr="00B01B7B" w:rsidRDefault="00D83A5E" w:rsidP="00F17339">
      <w:pPr>
        <w:pStyle w:val="ListParagraph"/>
        <w:jc w:val="right"/>
        <w:rPr>
          <w:rFonts w:ascii="Verdana" w:hAnsi="Verdana" w:cs="Times New Roman"/>
          <w:sz w:val="20"/>
          <w:szCs w:val="20"/>
        </w:rPr>
      </w:pPr>
      <w:r>
        <w:rPr>
          <w:rFonts w:ascii="Verdana" w:hAnsi="Verdana" w:cs="Times New Roman"/>
          <w:sz w:val="20"/>
          <w:szCs w:val="20"/>
        </w:rPr>
        <w:t>2</w:t>
      </w:r>
      <w:r w:rsidR="00F17339" w:rsidRPr="00B01B7B">
        <w:rPr>
          <w:rFonts w:ascii="Verdana" w:hAnsi="Verdana" w:cs="Times New Roman"/>
          <w:sz w:val="20"/>
          <w:szCs w:val="20"/>
        </w:rPr>
        <w:t xml:space="preserve"> lentelė. Siūlomą komplektą sudaranči</w:t>
      </w:r>
      <w:r w:rsidR="009D5BAD" w:rsidRPr="00B01B7B">
        <w:rPr>
          <w:rFonts w:ascii="Verdana" w:hAnsi="Verdana" w:cs="Times New Roman"/>
          <w:sz w:val="20"/>
          <w:szCs w:val="20"/>
        </w:rPr>
        <w:t>os</w:t>
      </w:r>
      <w:r w:rsidR="00F17339" w:rsidRPr="00B01B7B">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2090"/>
        <w:gridCol w:w="1496"/>
        <w:gridCol w:w="1393"/>
        <w:gridCol w:w="1500"/>
        <w:gridCol w:w="1235"/>
        <w:gridCol w:w="1318"/>
      </w:tblGrid>
      <w:tr w:rsidR="00F17339" w:rsidRPr="00B01B7B" w14:paraId="4853AAAE" w14:textId="77777777" w:rsidTr="00345730">
        <w:tc>
          <w:tcPr>
            <w:tcW w:w="590"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Eil.</w:t>
            </w:r>
          </w:p>
          <w:p w14:paraId="7D18E763"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Nr.</w:t>
            </w:r>
          </w:p>
        </w:tc>
        <w:tc>
          <w:tcPr>
            <w:tcW w:w="2090"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B01B7B" w:rsidRDefault="00F17339" w:rsidP="00F54FCD">
            <w:pPr>
              <w:jc w:val="center"/>
              <w:rPr>
                <w:rFonts w:ascii="Verdana" w:hAnsi="Verdana"/>
                <w:b/>
                <w:bCs/>
                <w:snapToGrid w:val="0"/>
                <w:sz w:val="20"/>
                <w:szCs w:val="20"/>
              </w:rPr>
            </w:pPr>
            <w:r w:rsidRPr="00B01B7B">
              <w:rPr>
                <w:rFonts w:ascii="Verdana" w:hAnsi="Verdana"/>
                <w:b/>
                <w:bCs/>
                <w:snapToGrid w:val="0"/>
                <w:sz w:val="20"/>
                <w:szCs w:val="20"/>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Gamintojas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Modelis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Kiekis, vnt.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Vnt. kaina (Eur be PVM)</w:t>
            </w:r>
          </w:p>
        </w:tc>
        <w:tc>
          <w:tcPr>
            <w:tcW w:w="1318"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Iš viso (Eur be PVM)</w:t>
            </w:r>
          </w:p>
        </w:tc>
      </w:tr>
      <w:tr w:rsidR="00F17339" w:rsidRPr="00B01B7B" w14:paraId="36EE7CF6" w14:textId="77777777" w:rsidTr="00345730">
        <w:tc>
          <w:tcPr>
            <w:tcW w:w="590" w:type="dxa"/>
            <w:tcBorders>
              <w:top w:val="single" w:sz="4" w:space="0" w:color="auto"/>
              <w:left w:val="single" w:sz="4" w:space="0" w:color="auto"/>
              <w:bottom w:val="single" w:sz="4" w:space="0" w:color="auto"/>
              <w:right w:val="single" w:sz="4" w:space="0" w:color="auto"/>
            </w:tcBorders>
            <w:hideMark/>
          </w:tcPr>
          <w:p w14:paraId="4CC7B545"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2481ECA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3</w:t>
            </w:r>
          </w:p>
        </w:tc>
        <w:tc>
          <w:tcPr>
            <w:tcW w:w="1393" w:type="dxa"/>
            <w:tcBorders>
              <w:top w:val="single" w:sz="4" w:space="0" w:color="auto"/>
              <w:left w:val="single" w:sz="4" w:space="0" w:color="auto"/>
              <w:bottom w:val="single" w:sz="4" w:space="0" w:color="auto"/>
              <w:right w:val="single" w:sz="4" w:space="0" w:color="auto"/>
            </w:tcBorders>
          </w:tcPr>
          <w:p w14:paraId="4C4ACFA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4</w:t>
            </w:r>
          </w:p>
        </w:tc>
        <w:tc>
          <w:tcPr>
            <w:tcW w:w="1500" w:type="dxa"/>
            <w:tcBorders>
              <w:top w:val="single" w:sz="4" w:space="0" w:color="auto"/>
              <w:left w:val="single" w:sz="4" w:space="0" w:color="auto"/>
              <w:bottom w:val="single" w:sz="4" w:space="0" w:color="auto"/>
              <w:right w:val="single" w:sz="4" w:space="0" w:color="auto"/>
            </w:tcBorders>
          </w:tcPr>
          <w:p w14:paraId="6D0E46E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5</w:t>
            </w:r>
          </w:p>
        </w:tc>
        <w:tc>
          <w:tcPr>
            <w:tcW w:w="1235" w:type="dxa"/>
            <w:tcBorders>
              <w:top w:val="single" w:sz="4" w:space="0" w:color="auto"/>
              <w:left w:val="single" w:sz="4" w:space="0" w:color="auto"/>
              <w:bottom w:val="single" w:sz="4" w:space="0" w:color="auto"/>
              <w:right w:val="single" w:sz="4" w:space="0" w:color="auto"/>
            </w:tcBorders>
          </w:tcPr>
          <w:p w14:paraId="57C44146"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6</w:t>
            </w:r>
          </w:p>
        </w:tc>
        <w:tc>
          <w:tcPr>
            <w:tcW w:w="1318" w:type="dxa"/>
            <w:tcBorders>
              <w:top w:val="single" w:sz="4" w:space="0" w:color="auto"/>
              <w:left w:val="single" w:sz="4" w:space="0" w:color="auto"/>
              <w:bottom w:val="single" w:sz="4" w:space="0" w:color="auto"/>
              <w:right w:val="single" w:sz="4" w:space="0" w:color="auto"/>
            </w:tcBorders>
          </w:tcPr>
          <w:p w14:paraId="1F08FD6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7 (5×6)</w:t>
            </w:r>
          </w:p>
        </w:tc>
      </w:tr>
      <w:tr w:rsidR="00C35AA4" w:rsidRPr="00B01B7B" w14:paraId="6B7DAC4E" w14:textId="77777777" w:rsidTr="00F11361">
        <w:tc>
          <w:tcPr>
            <w:tcW w:w="590" w:type="dxa"/>
            <w:tcBorders>
              <w:top w:val="single" w:sz="4" w:space="0" w:color="auto"/>
              <w:left w:val="single" w:sz="4" w:space="0" w:color="auto"/>
              <w:bottom w:val="single" w:sz="4" w:space="0" w:color="auto"/>
              <w:right w:val="single" w:sz="4" w:space="0" w:color="auto"/>
            </w:tcBorders>
          </w:tcPr>
          <w:p w14:paraId="6AD64808" w14:textId="7301A450"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399639D7" w14:textId="188DFC8B" w:rsidR="00C35AA4" w:rsidRPr="00B01B7B" w:rsidRDefault="00C35AA4" w:rsidP="00C35AA4">
            <w:pPr>
              <w:jc w:val="both"/>
              <w:rPr>
                <w:rFonts w:ascii="Verdana" w:hAnsi="Verdana"/>
                <w:snapToGrid w:val="0"/>
                <w:sz w:val="20"/>
                <w:szCs w:val="20"/>
              </w:rPr>
            </w:pPr>
            <w:r w:rsidRPr="00B01B7B">
              <w:rPr>
                <w:i/>
                <w:iCs/>
                <w:snapToGrid w:val="0"/>
              </w:rPr>
              <w:t xml:space="preserve">Nurodyti konkretų bendrinį įrenginio pavadinimą </w:t>
            </w:r>
          </w:p>
        </w:tc>
        <w:tc>
          <w:tcPr>
            <w:tcW w:w="1496" w:type="dxa"/>
            <w:tcBorders>
              <w:top w:val="single" w:sz="4" w:space="0" w:color="auto"/>
              <w:left w:val="single" w:sz="4" w:space="0" w:color="auto"/>
              <w:bottom w:val="single" w:sz="4" w:space="0" w:color="auto"/>
              <w:right w:val="single" w:sz="4" w:space="0" w:color="auto"/>
            </w:tcBorders>
            <w:vAlign w:val="center"/>
          </w:tcPr>
          <w:p w14:paraId="5335CC57" w14:textId="5EB5822F"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393" w:type="dxa"/>
            <w:tcBorders>
              <w:top w:val="single" w:sz="4" w:space="0" w:color="auto"/>
              <w:left w:val="single" w:sz="4" w:space="0" w:color="auto"/>
              <w:bottom w:val="single" w:sz="4" w:space="0" w:color="auto"/>
              <w:right w:val="single" w:sz="4" w:space="0" w:color="auto"/>
            </w:tcBorders>
            <w:vAlign w:val="center"/>
          </w:tcPr>
          <w:p w14:paraId="51ECFA46" w14:textId="74501ED6"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500" w:type="dxa"/>
            <w:tcBorders>
              <w:top w:val="single" w:sz="4" w:space="0" w:color="auto"/>
              <w:left w:val="single" w:sz="4" w:space="0" w:color="auto"/>
              <w:bottom w:val="single" w:sz="4" w:space="0" w:color="auto"/>
              <w:right w:val="single" w:sz="4" w:space="0" w:color="auto"/>
            </w:tcBorders>
            <w:vAlign w:val="center"/>
          </w:tcPr>
          <w:p w14:paraId="0B4A3303" w14:textId="40BBE8CF" w:rsidR="00C35AA4" w:rsidRPr="00B01B7B" w:rsidRDefault="00C35AA4" w:rsidP="00C35AA4">
            <w:pPr>
              <w:jc w:val="center"/>
              <w:rPr>
                <w:rFonts w:ascii="Verdana" w:hAnsi="Verdana"/>
                <w:snapToGrid w:val="0"/>
                <w:sz w:val="20"/>
                <w:szCs w:val="20"/>
              </w:rPr>
            </w:pPr>
            <w:r w:rsidRPr="00B01B7B">
              <w:rPr>
                <w:i/>
                <w:iCs/>
                <w:snapToGrid w:val="0"/>
              </w:rPr>
              <w:t>/įrašyti/</w:t>
            </w:r>
          </w:p>
        </w:tc>
        <w:tc>
          <w:tcPr>
            <w:tcW w:w="1235" w:type="dxa"/>
            <w:tcBorders>
              <w:top w:val="single" w:sz="4" w:space="0" w:color="auto"/>
              <w:left w:val="single" w:sz="4" w:space="0" w:color="auto"/>
              <w:bottom w:val="single" w:sz="4" w:space="0" w:color="auto"/>
              <w:right w:val="single" w:sz="4" w:space="0" w:color="auto"/>
            </w:tcBorders>
            <w:vAlign w:val="center"/>
          </w:tcPr>
          <w:p w14:paraId="3893BCED" w14:textId="03DF2ACA"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318" w:type="dxa"/>
            <w:tcBorders>
              <w:top w:val="single" w:sz="4" w:space="0" w:color="auto"/>
              <w:left w:val="single" w:sz="4" w:space="0" w:color="auto"/>
              <w:bottom w:val="single" w:sz="4" w:space="0" w:color="auto"/>
              <w:right w:val="single" w:sz="4" w:space="0" w:color="auto"/>
            </w:tcBorders>
            <w:vAlign w:val="center"/>
          </w:tcPr>
          <w:p w14:paraId="16C3AAD7" w14:textId="237935D7" w:rsidR="00C35AA4" w:rsidRPr="00B01B7B" w:rsidRDefault="00C35AA4" w:rsidP="00C35AA4">
            <w:pPr>
              <w:jc w:val="center"/>
              <w:rPr>
                <w:rFonts w:ascii="Verdana" w:hAnsi="Verdana"/>
                <w:i/>
                <w:iCs/>
                <w:snapToGrid w:val="0"/>
                <w:sz w:val="20"/>
                <w:szCs w:val="20"/>
              </w:rPr>
            </w:pPr>
            <w:r w:rsidRPr="00B01B7B">
              <w:rPr>
                <w:i/>
                <w:iCs/>
                <w:snapToGrid w:val="0"/>
              </w:rPr>
              <w:t>/įrašyti/</w:t>
            </w:r>
          </w:p>
        </w:tc>
      </w:tr>
      <w:tr w:rsidR="00C35AA4" w:rsidRPr="00B01B7B" w14:paraId="7EB13ED5" w14:textId="77777777" w:rsidTr="00345730">
        <w:tc>
          <w:tcPr>
            <w:tcW w:w="590" w:type="dxa"/>
            <w:tcBorders>
              <w:top w:val="single" w:sz="4" w:space="0" w:color="auto"/>
              <w:left w:val="single" w:sz="4" w:space="0" w:color="auto"/>
              <w:bottom w:val="single" w:sz="4" w:space="0" w:color="auto"/>
              <w:right w:val="single" w:sz="4" w:space="0" w:color="auto"/>
            </w:tcBorders>
          </w:tcPr>
          <w:p w14:paraId="11BA099B" w14:textId="77777777"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w:t>
            </w:r>
          </w:p>
        </w:tc>
        <w:tc>
          <w:tcPr>
            <w:tcW w:w="2090" w:type="dxa"/>
            <w:tcBorders>
              <w:top w:val="single" w:sz="4" w:space="0" w:color="auto"/>
              <w:left w:val="single" w:sz="4" w:space="0" w:color="auto"/>
              <w:bottom w:val="single" w:sz="4" w:space="0" w:color="auto"/>
              <w:right w:val="single" w:sz="4" w:space="0" w:color="auto"/>
            </w:tcBorders>
          </w:tcPr>
          <w:p w14:paraId="290F4A8A" w14:textId="77777777" w:rsidR="00C35AA4" w:rsidRPr="00B01B7B" w:rsidRDefault="00C35AA4" w:rsidP="00C35AA4">
            <w:pPr>
              <w:jc w:val="both"/>
              <w:rPr>
                <w:rFonts w:ascii="Verdana" w:hAnsi="Verdana"/>
                <w:snapToGrid w:val="0"/>
                <w:sz w:val="20"/>
                <w:szCs w:val="20"/>
              </w:rPr>
            </w:pPr>
            <w:r w:rsidRPr="00B01B7B">
              <w:rPr>
                <w:rFonts w:ascii="Verdana" w:hAnsi="Verdana"/>
                <w:snapToGrid w:val="0"/>
                <w:color w:val="7030A0"/>
                <w:sz w:val="20"/>
                <w:szCs w:val="20"/>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tcPr>
          <w:p w14:paraId="2969F108"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tcPr>
          <w:p w14:paraId="605091CD"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tcPr>
          <w:p w14:paraId="0DF653C5"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tcPr>
          <w:p w14:paraId="3DF86E6E"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r>
      <w:tr w:rsidR="00C35AA4" w:rsidRPr="00B01B7B" w14:paraId="2E438B79" w14:textId="77777777" w:rsidTr="00345730">
        <w:tc>
          <w:tcPr>
            <w:tcW w:w="8304" w:type="dxa"/>
            <w:gridSpan w:val="6"/>
            <w:tcBorders>
              <w:top w:val="single" w:sz="4" w:space="0" w:color="auto"/>
              <w:left w:val="single" w:sz="4" w:space="0" w:color="auto"/>
              <w:bottom w:val="single" w:sz="4" w:space="0" w:color="auto"/>
              <w:right w:val="single" w:sz="4" w:space="0" w:color="auto"/>
            </w:tcBorders>
          </w:tcPr>
          <w:p w14:paraId="70C47F84" w14:textId="77777777" w:rsidR="00C35AA4" w:rsidRPr="00B01B7B" w:rsidRDefault="00C35AA4" w:rsidP="00C35AA4">
            <w:pPr>
              <w:jc w:val="right"/>
              <w:rPr>
                <w:rFonts w:ascii="Verdana" w:hAnsi="Verdana"/>
                <w:b/>
                <w:bCs/>
                <w:snapToGrid w:val="0"/>
                <w:sz w:val="20"/>
                <w:szCs w:val="20"/>
              </w:rPr>
            </w:pPr>
            <w:r w:rsidRPr="00B01B7B">
              <w:rPr>
                <w:rFonts w:ascii="Verdana" w:hAnsi="Verdana"/>
                <w:b/>
                <w:bCs/>
                <w:snapToGrid w:val="0"/>
                <w:sz w:val="20"/>
                <w:szCs w:val="20"/>
              </w:rPr>
              <w:t>Iš viso EUR be PVM:</w:t>
            </w:r>
          </w:p>
        </w:tc>
        <w:tc>
          <w:tcPr>
            <w:tcW w:w="1318" w:type="dxa"/>
            <w:tcBorders>
              <w:top w:val="single" w:sz="4" w:space="0" w:color="auto"/>
              <w:left w:val="single" w:sz="4" w:space="0" w:color="auto"/>
              <w:bottom w:val="single" w:sz="4" w:space="0" w:color="auto"/>
              <w:right w:val="single" w:sz="4" w:space="0" w:color="auto"/>
            </w:tcBorders>
          </w:tcPr>
          <w:p w14:paraId="3D5CDAD2"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r>
    </w:tbl>
    <w:p w14:paraId="7D4C21BD" w14:textId="62D193B8" w:rsidR="00D04CE7" w:rsidRPr="00B01B7B" w:rsidRDefault="00D04CE7" w:rsidP="00D83A5E">
      <w:pPr>
        <w:rPr>
          <w:rFonts w:ascii="Verdana" w:hAnsi="Verdana"/>
          <w:i/>
          <w:iCs/>
          <w:sz w:val="20"/>
          <w:szCs w:val="20"/>
        </w:rPr>
      </w:pPr>
    </w:p>
    <w:p w14:paraId="6AFE6E7E" w14:textId="481567AF" w:rsidR="00B87A48" w:rsidRPr="00B01B7B" w:rsidRDefault="00D83A5E" w:rsidP="00B87A48">
      <w:pPr>
        <w:pStyle w:val="ListParagraph"/>
        <w:spacing w:after="120"/>
        <w:ind w:left="0"/>
        <w:contextualSpacing w:val="0"/>
        <w:jc w:val="right"/>
        <w:rPr>
          <w:rFonts w:ascii="Verdana" w:hAnsi="Verdana" w:cs="Times New Roman"/>
          <w:bCs/>
          <w:i/>
          <w:sz w:val="20"/>
          <w:szCs w:val="20"/>
        </w:rPr>
      </w:pPr>
      <w:r>
        <w:rPr>
          <w:rFonts w:ascii="Verdana" w:hAnsi="Verdana" w:cs="Times New Roman"/>
          <w:bCs/>
          <w:i/>
          <w:sz w:val="20"/>
          <w:szCs w:val="20"/>
        </w:rPr>
        <w:t>3</w:t>
      </w:r>
      <w:r w:rsidR="00B87A48" w:rsidRPr="00B01B7B">
        <w:rPr>
          <w:rFonts w:ascii="Verdana" w:hAnsi="Verdana" w:cs="Times New Roman"/>
          <w:bCs/>
          <w:i/>
          <w:sz w:val="20"/>
          <w:szCs w:val="20"/>
        </w:rPr>
        <w:t xml:space="preserve"> Lentelė. Reikalavimai Vaizdo kokybės kontrolės(angl. </w:t>
      </w:r>
      <w:proofErr w:type="spellStart"/>
      <w:r w:rsidR="00B87A48" w:rsidRPr="00B01B7B">
        <w:rPr>
          <w:rFonts w:ascii="Verdana" w:hAnsi="Verdana" w:cs="Times New Roman"/>
          <w:bCs/>
          <w:i/>
          <w:sz w:val="20"/>
          <w:szCs w:val="20"/>
        </w:rPr>
        <w:t>waveform</w:t>
      </w:r>
      <w:proofErr w:type="spellEnd"/>
      <w:r w:rsidR="00B87A48" w:rsidRPr="00B01B7B">
        <w:rPr>
          <w:rFonts w:ascii="Verdana" w:hAnsi="Verdana" w:cs="Times New Roman"/>
          <w:bCs/>
          <w:i/>
          <w:sz w:val="20"/>
          <w:szCs w:val="20"/>
        </w:rPr>
        <w:t xml:space="preserve">) monitoriui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8"/>
        <w:gridCol w:w="2733"/>
        <w:gridCol w:w="2976"/>
        <w:gridCol w:w="2228"/>
      </w:tblGrid>
      <w:tr w:rsidR="00B87A48" w:rsidRPr="00B01B7B" w14:paraId="19336582" w14:textId="77777777" w:rsidTr="1646513F">
        <w:tc>
          <w:tcPr>
            <w:tcW w:w="9635" w:type="dxa"/>
            <w:gridSpan w:val="5"/>
          </w:tcPr>
          <w:p w14:paraId="3DE1C445" w14:textId="1773DA92" w:rsidR="00B87A48" w:rsidRPr="00B01B7B" w:rsidRDefault="772D2BBB" w:rsidP="00521C3C">
            <w:pPr>
              <w:pStyle w:val="ListParagraph"/>
              <w:numPr>
                <w:ilvl w:val="6"/>
                <w:numId w:val="5"/>
              </w:numPr>
              <w:tabs>
                <w:tab w:val="left" w:pos="336"/>
              </w:tabs>
              <w:rPr>
                <w:rFonts w:ascii="Verdana" w:hAnsi="Verdana" w:cs="Times New Roman"/>
                <w:b/>
                <w:bCs/>
                <w:color w:val="000000"/>
                <w:sz w:val="20"/>
                <w:szCs w:val="20"/>
              </w:rPr>
            </w:pPr>
            <w:r w:rsidRPr="1646513F">
              <w:rPr>
                <w:rFonts w:ascii="Verdana" w:hAnsi="Verdana" w:cs="Times New Roman"/>
                <w:b/>
                <w:bCs/>
                <w:color w:val="000000" w:themeColor="text1"/>
                <w:sz w:val="20"/>
                <w:szCs w:val="20"/>
              </w:rPr>
              <w:t>Vaizdo kokybės kontrolės</w:t>
            </w:r>
            <w:r w:rsidR="7A0DDD2D" w:rsidRPr="1646513F">
              <w:rPr>
                <w:rFonts w:ascii="Verdana" w:hAnsi="Verdana" w:cs="Times New Roman"/>
                <w:b/>
                <w:bCs/>
                <w:color w:val="000000" w:themeColor="text1"/>
                <w:sz w:val="20"/>
                <w:szCs w:val="20"/>
              </w:rPr>
              <w:t xml:space="preserve"> </w:t>
            </w:r>
            <w:r w:rsidRPr="1646513F">
              <w:rPr>
                <w:rFonts w:ascii="Verdana" w:hAnsi="Verdana" w:cs="Times New Roman"/>
                <w:b/>
                <w:bCs/>
                <w:color w:val="000000" w:themeColor="text1"/>
                <w:sz w:val="20"/>
                <w:szCs w:val="20"/>
              </w:rPr>
              <w:t xml:space="preserve">(angl. </w:t>
            </w:r>
            <w:proofErr w:type="spellStart"/>
            <w:r w:rsidRPr="1646513F">
              <w:rPr>
                <w:rFonts w:ascii="Verdana" w:hAnsi="Verdana" w:cs="Times New Roman"/>
                <w:b/>
                <w:bCs/>
                <w:color w:val="000000" w:themeColor="text1"/>
                <w:sz w:val="20"/>
                <w:szCs w:val="20"/>
              </w:rPr>
              <w:t>waveform</w:t>
            </w:r>
            <w:proofErr w:type="spellEnd"/>
            <w:r w:rsidRPr="1646513F">
              <w:rPr>
                <w:rFonts w:ascii="Verdana" w:hAnsi="Verdana" w:cs="Times New Roman"/>
                <w:b/>
                <w:bCs/>
                <w:color w:val="000000" w:themeColor="text1"/>
                <w:sz w:val="20"/>
                <w:szCs w:val="20"/>
              </w:rPr>
              <w:t>) monitorius  –  2 vnt.</w:t>
            </w:r>
          </w:p>
        </w:tc>
      </w:tr>
      <w:tr w:rsidR="00B87A48" w:rsidRPr="00B01B7B" w14:paraId="209DF5C1" w14:textId="77777777" w:rsidTr="1646513F">
        <w:tc>
          <w:tcPr>
            <w:tcW w:w="1698" w:type="dxa"/>
            <w:gridSpan w:val="2"/>
          </w:tcPr>
          <w:p w14:paraId="63C9E8EB" w14:textId="77777777" w:rsidR="00B87A48" w:rsidRPr="00B01B7B" w:rsidRDefault="00B87A48" w:rsidP="003C6F7F">
            <w:pPr>
              <w:pStyle w:val="BodyText"/>
              <w:spacing w:after="0" w:line="240" w:lineRule="auto"/>
              <w:rPr>
                <w:rFonts w:ascii="Verdana" w:hAnsi="Verdana" w:cs="Times New Roman"/>
                <w:bCs/>
                <w:color w:val="000000"/>
                <w:sz w:val="20"/>
                <w:szCs w:val="20"/>
              </w:rPr>
            </w:pPr>
            <w:r w:rsidRPr="00B01B7B">
              <w:rPr>
                <w:rFonts w:ascii="Verdana" w:hAnsi="Verdana" w:cs="Times New Roman"/>
                <w:bCs/>
                <w:color w:val="000000"/>
                <w:sz w:val="20"/>
                <w:szCs w:val="20"/>
              </w:rPr>
              <w:t>Gamintojas</w:t>
            </w:r>
          </w:p>
        </w:tc>
        <w:tc>
          <w:tcPr>
            <w:tcW w:w="7937" w:type="dxa"/>
            <w:gridSpan w:val="3"/>
          </w:tcPr>
          <w:p w14:paraId="53F95E28" w14:textId="77777777" w:rsidR="00B87A48" w:rsidRPr="00B01B7B" w:rsidRDefault="00B87A48" w:rsidP="003C6F7F">
            <w:pPr>
              <w:pStyle w:val="BodyText"/>
              <w:spacing w:after="0" w:line="240" w:lineRule="auto"/>
              <w:jc w:val="left"/>
              <w:rPr>
                <w:rFonts w:ascii="Verdana" w:hAnsi="Verdana" w:cs="Times New Roman"/>
                <w:bCs/>
                <w:i/>
                <w:color w:val="000000"/>
                <w:sz w:val="20"/>
                <w:szCs w:val="20"/>
              </w:rPr>
            </w:pPr>
            <w:r w:rsidRPr="00B01B7B">
              <w:rPr>
                <w:rFonts w:ascii="Verdana" w:hAnsi="Verdana" w:cs="Times New Roman"/>
                <w:bCs/>
                <w:i/>
                <w:color w:val="000000"/>
                <w:sz w:val="20"/>
                <w:szCs w:val="20"/>
              </w:rPr>
              <w:t>/įrašyti/</w:t>
            </w:r>
          </w:p>
        </w:tc>
      </w:tr>
      <w:tr w:rsidR="00B87A48" w:rsidRPr="00B01B7B" w14:paraId="09026424" w14:textId="77777777" w:rsidTr="1646513F">
        <w:tc>
          <w:tcPr>
            <w:tcW w:w="1698" w:type="dxa"/>
            <w:gridSpan w:val="2"/>
          </w:tcPr>
          <w:p w14:paraId="66E9C30E" w14:textId="77777777" w:rsidR="00B87A48" w:rsidRPr="00B01B7B" w:rsidRDefault="00B87A48" w:rsidP="003C6F7F">
            <w:pPr>
              <w:rPr>
                <w:rFonts w:ascii="Verdana" w:hAnsi="Verdana"/>
                <w:color w:val="000000"/>
                <w:sz w:val="20"/>
                <w:szCs w:val="20"/>
              </w:rPr>
            </w:pPr>
            <w:r w:rsidRPr="00B01B7B">
              <w:rPr>
                <w:rFonts w:ascii="Verdana" w:eastAsiaTheme="minorEastAsia" w:hAnsi="Verdana"/>
                <w:bCs/>
                <w:i/>
                <w:iCs/>
                <w:color w:val="000000"/>
                <w:sz w:val="20"/>
                <w:szCs w:val="20"/>
                <w:lang w:eastAsia="en-US"/>
              </w:rPr>
              <w:t>Modelis</w:t>
            </w:r>
          </w:p>
        </w:tc>
        <w:tc>
          <w:tcPr>
            <w:tcW w:w="7937" w:type="dxa"/>
            <w:gridSpan w:val="3"/>
          </w:tcPr>
          <w:p w14:paraId="30ECD70A" w14:textId="77777777" w:rsidR="00B87A48" w:rsidRPr="00B01B7B" w:rsidRDefault="00B87A48" w:rsidP="003C6F7F">
            <w:pPr>
              <w:pStyle w:val="BodyText"/>
              <w:spacing w:after="0" w:line="240" w:lineRule="auto"/>
              <w:jc w:val="left"/>
              <w:rPr>
                <w:rFonts w:ascii="Verdana" w:hAnsi="Verdana" w:cs="Times New Roman"/>
                <w:bCs/>
                <w:i/>
                <w:color w:val="000000"/>
                <w:sz w:val="20"/>
                <w:szCs w:val="20"/>
              </w:rPr>
            </w:pPr>
            <w:r w:rsidRPr="00B01B7B">
              <w:rPr>
                <w:rFonts w:ascii="Verdana" w:eastAsiaTheme="minorEastAsia" w:hAnsi="Verdana"/>
                <w:bCs/>
                <w:i/>
                <w:iCs/>
                <w:color w:val="000000"/>
                <w:sz w:val="20"/>
                <w:szCs w:val="20"/>
                <w:lang w:eastAsia="en-US"/>
              </w:rPr>
              <w:t>/įrašyti/</w:t>
            </w:r>
          </w:p>
        </w:tc>
      </w:tr>
      <w:tr w:rsidR="00B87A48" w:rsidRPr="00B01B7B" w14:paraId="3E53AB6C" w14:textId="77777777" w:rsidTr="1646513F">
        <w:tc>
          <w:tcPr>
            <w:tcW w:w="700" w:type="dxa"/>
            <w:vAlign w:val="center"/>
          </w:tcPr>
          <w:p w14:paraId="3BC873D3" w14:textId="77777777" w:rsidR="00B87A48" w:rsidRPr="00B01B7B" w:rsidRDefault="00B87A48" w:rsidP="003C6F7F">
            <w:pPr>
              <w:pStyle w:val="BodyText"/>
              <w:spacing w:after="0" w:line="240" w:lineRule="auto"/>
              <w:jc w:val="center"/>
              <w:rPr>
                <w:rFonts w:ascii="Verdana" w:hAnsi="Verdana" w:cs="Times New Roman"/>
                <w:b/>
                <w:bCs/>
                <w:snapToGrid w:val="0"/>
                <w:color w:val="000000"/>
                <w:sz w:val="20"/>
                <w:szCs w:val="20"/>
              </w:rPr>
            </w:pPr>
            <w:r w:rsidRPr="00B01B7B">
              <w:rPr>
                <w:rFonts w:ascii="Verdana" w:hAnsi="Verdana" w:cs="Times New Roman"/>
                <w:b/>
                <w:bCs/>
                <w:snapToGrid w:val="0"/>
                <w:color w:val="000000"/>
                <w:sz w:val="20"/>
                <w:szCs w:val="20"/>
              </w:rPr>
              <w:t>Eil. Nr.</w:t>
            </w:r>
          </w:p>
        </w:tc>
        <w:tc>
          <w:tcPr>
            <w:tcW w:w="3731" w:type="dxa"/>
            <w:gridSpan w:val="2"/>
            <w:vAlign w:val="center"/>
          </w:tcPr>
          <w:p w14:paraId="141028B7" w14:textId="77777777" w:rsidR="00B87A48" w:rsidRPr="00B01B7B" w:rsidRDefault="00B87A48" w:rsidP="003C6F7F">
            <w:pPr>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6" w:type="dxa"/>
            <w:vAlign w:val="center"/>
          </w:tcPr>
          <w:p w14:paraId="4AF6BDC3" w14:textId="77777777" w:rsidR="00B87A48" w:rsidRPr="00B01B7B" w:rsidRDefault="00B87A48" w:rsidP="003C6F7F">
            <w:pPr>
              <w:pStyle w:val="BodyText"/>
              <w:spacing w:after="0" w:line="240" w:lineRule="auto"/>
              <w:jc w:val="center"/>
              <w:rPr>
                <w:rFonts w:ascii="Verdana" w:hAnsi="Verdana" w:cs="Times New Roman"/>
                <w:b/>
                <w:bCs/>
                <w:color w:val="000000"/>
                <w:sz w:val="20"/>
                <w:szCs w:val="20"/>
              </w:rPr>
            </w:pPr>
            <w:r w:rsidRPr="00B01B7B">
              <w:rPr>
                <w:rFonts w:ascii="Verdana" w:hAnsi="Verdana" w:cs="Times New Roman"/>
                <w:b/>
                <w:bCs/>
                <w:color w:val="000000"/>
                <w:sz w:val="20"/>
                <w:szCs w:val="20"/>
              </w:rPr>
              <w:t>Siūlomi parametrai</w:t>
            </w:r>
          </w:p>
        </w:tc>
        <w:tc>
          <w:tcPr>
            <w:tcW w:w="2228" w:type="dxa"/>
          </w:tcPr>
          <w:p w14:paraId="76DAAE0A" w14:textId="77777777" w:rsidR="00B87A48" w:rsidRPr="00B01B7B" w:rsidRDefault="00B87A48" w:rsidP="003C6F7F">
            <w:pPr>
              <w:pStyle w:val="BodyText"/>
              <w:spacing w:after="0" w:line="240" w:lineRule="auto"/>
              <w:jc w:val="center"/>
              <w:rPr>
                <w:rFonts w:ascii="Verdana" w:hAnsi="Verdana" w:cs="Times New Roman"/>
                <w:b/>
                <w:bCs/>
                <w:color w:val="000000"/>
                <w:sz w:val="20"/>
                <w:szCs w:val="20"/>
              </w:rPr>
            </w:pPr>
            <w:r w:rsidRPr="00B01B7B">
              <w:rPr>
                <w:rFonts w:ascii="Verdana" w:eastAsia="Times New Roman" w:hAnsi="Verdana" w:cs="Times New Roman"/>
                <w:b/>
                <w:bCs/>
                <w:sz w:val="20"/>
                <w:szCs w:val="20"/>
              </w:rPr>
              <w:t>Siūlomus parametrus patvirtinantys dokumentai</w:t>
            </w:r>
          </w:p>
        </w:tc>
      </w:tr>
      <w:tr w:rsidR="00B87A48" w:rsidRPr="00B01B7B" w14:paraId="28522021" w14:textId="77777777" w:rsidTr="1646513F">
        <w:tc>
          <w:tcPr>
            <w:tcW w:w="700" w:type="dxa"/>
            <w:vAlign w:val="center"/>
          </w:tcPr>
          <w:p w14:paraId="2AE41664"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0B3BD119" w14:textId="5FD2F86C" w:rsidR="00B87A48" w:rsidRPr="00B01B7B" w:rsidRDefault="006712C8" w:rsidP="003C6F7F">
            <w:pPr>
              <w:jc w:val="both"/>
              <w:rPr>
                <w:rFonts w:ascii="Verdana" w:hAnsi="Verdana"/>
                <w:sz w:val="20"/>
                <w:szCs w:val="20"/>
              </w:rPr>
            </w:pPr>
            <w:r w:rsidRPr="00B01B7B">
              <w:rPr>
                <w:rFonts w:ascii="Verdana" w:hAnsi="Verdana"/>
                <w:sz w:val="20"/>
                <w:szCs w:val="20"/>
              </w:rPr>
              <w:t>Vaizdo kokybės monitorius skirtas realiu laiku</w:t>
            </w:r>
            <w:r w:rsidR="00D17715" w:rsidRPr="00B01B7B">
              <w:rPr>
                <w:rFonts w:ascii="Verdana" w:hAnsi="Verdana"/>
                <w:sz w:val="20"/>
                <w:szCs w:val="20"/>
              </w:rPr>
              <w:t xml:space="preserve"> tiksliai</w:t>
            </w:r>
            <w:r w:rsidRPr="00B01B7B">
              <w:rPr>
                <w:rFonts w:ascii="Verdana" w:hAnsi="Verdana"/>
                <w:sz w:val="20"/>
                <w:szCs w:val="20"/>
              </w:rPr>
              <w:t xml:space="preserve"> stebėti vaizdo signalo</w:t>
            </w:r>
            <w:r w:rsidR="00D17715" w:rsidRPr="00B01B7B">
              <w:rPr>
                <w:rFonts w:ascii="Verdana" w:hAnsi="Verdana"/>
                <w:sz w:val="20"/>
                <w:szCs w:val="20"/>
              </w:rPr>
              <w:t xml:space="preserve"> techninius </w:t>
            </w:r>
            <w:r w:rsidRPr="00B01B7B">
              <w:rPr>
                <w:rFonts w:ascii="Verdana" w:hAnsi="Verdana"/>
                <w:sz w:val="20"/>
                <w:szCs w:val="20"/>
              </w:rPr>
              <w:t>parametrus</w:t>
            </w:r>
            <w:r w:rsidR="00D17715" w:rsidRPr="00B01B7B">
              <w:rPr>
                <w:rFonts w:ascii="Verdana" w:hAnsi="Verdana"/>
                <w:sz w:val="20"/>
                <w:szCs w:val="20"/>
              </w:rPr>
              <w:t>.</w:t>
            </w:r>
            <w:r w:rsidRPr="00B01B7B">
              <w:rPr>
                <w:rFonts w:ascii="Verdana" w:hAnsi="Verdana"/>
                <w:sz w:val="20"/>
                <w:szCs w:val="20"/>
              </w:rPr>
              <w:t xml:space="preserve"> </w:t>
            </w:r>
          </w:p>
        </w:tc>
        <w:tc>
          <w:tcPr>
            <w:tcW w:w="2976" w:type="dxa"/>
            <w:vAlign w:val="center"/>
          </w:tcPr>
          <w:p w14:paraId="10D16C99"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4D3FEC1E"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790817A5" w14:textId="77777777" w:rsidTr="1646513F">
        <w:tc>
          <w:tcPr>
            <w:tcW w:w="700" w:type="dxa"/>
            <w:vAlign w:val="center"/>
          </w:tcPr>
          <w:p w14:paraId="71A754AC"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4CF601D0" w14:textId="605CBD5E" w:rsidR="00B87A48" w:rsidRPr="00B01B7B" w:rsidRDefault="1EBEF150" w:rsidP="1646513F">
            <w:pPr>
              <w:jc w:val="both"/>
              <w:rPr>
                <w:rFonts w:ascii="Verdana" w:eastAsiaTheme="minorEastAsia" w:hAnsi="Verdana"/>
                <w:color w:val="000000" w:themeColor="text1"/>
                <w:sz w:val="20"/>
                <w:szCs w:val="20"/>
                <w:lang w:eastAsia="en-US"/>
              </w:rPr>
            </w:pPr>
            <w:r w:rsidRPr="1646513F">
              <w:rPr>
                <w:rFonts w:ascii="Verdana" w:eastAsiaTheme="minorEastAsia" w:hAnsi="Verdana"/>
                <w:color w:val="000000" w:themeColor="text1"/>
                <w:sz w:val="20"/>
                <w:szCs w:val="20"/>
                <w:lang w:eastAsia="en-US"/>
              </w:rPr>
              <w:t xml:space="preserve">Vaizdo kokybės monitorius privalo palaikyti </w:t>
            </w:r>
            <w:r w:rsidR="29A1FEF6" w:rsidRPr="1646513F">
              <w:rPr>
                <w:rFonts w:ascii="Verdana" w:eastAsiaTheme="minorEastAsia" w:hAnsi="Verdana"/>
                <w:color w:val="000000" w:themeColor="text1"/>
                <w:sz w:val="20"/>
                <w:szCs w:val="20"/>
                <w:lang w:eastAsia="en-US"/>
              </w:rPr>
              <w:t>standartu</w:t>
            </w:r>
            <w:r w:rsidRPr="1646513F">
              <w:rPr>
                <w:rFonts w:ascii="Verdana" w:eastAsiaTheme="minorEastAsia" w:hAnsi="Verdana"/>
                <w:color w:val="000000" w:themeColor="text1"/>
                <w:sz w:val="20"/>
                <w:szCs w:val="20"/>
                <w:lang w:eastAsia="en-US"/>
              </w:rPr>
              <w:t>s:</w:t>
            </w:r>
          </w:p>
          <w:p w14:paraId="55BBC0B9" w14:textId="1983FD43" w:rsidR="00D17715" w:rsidRPr="00B01B7B" w:rsidRDefault="00D17715" w:rsidP="00521C3C">
            <w:pPr>
              <w:pStyle w:val="ListParagraph"/>
              <w:numPr>
                <w:ilvl w:val="0"/>
                <w:numId w:val="6"/>
              </w:numPr>
              <w:tabs>
                <w:tab w:val="left" w:pos="237"/>
              </w:tabs>
              <w:ind w:left="0" w:firstLine="0"/>
              <w:jc w:val="both"/>
              <w:rPr>
                <w:rFonts w:ascii="Verdana" w:hAnsi="Verdana"/>
                <w:bCs/>
                <w:color w:val="000000" w:themeColor="text1"/>
                <w:sz w:val="20"/>
                <w:szCs w:val="20"/>
              </w:rPr>
            </w:pPr>
            <w:r w:rsidRPr="00B01B7B">
              <w:rPr>
                <w:rFonts w:ascii="Verdana" w:hAnsi="Verdana"/>
                <w:bCs/>
                <w:color w:val="000000" w:themeColor="text1"/>
                <w:sz w:val="20"/>
                <w:szCs w:val="20"/>
              </w:rPr>
              <w:t>SD-SDI</w:t>
            </w:r>
          </w:p>
          <w:p w14:paraId="11FB39AD" w14:textId="64AE35A2" w:rsidR="00D17715" w:rsidRPr="00B01B7B" w:rsidRDefault="00D17715" w:rsidP="00521C3C">
            <w:pPr>
              <w:pStyle w:val="ListParagraph"/>
              <w:numPr>
                <w:ilvl w:val="0"/>
                <w:numId w:val="6"/>
              </w:numPr>
              <w:tabs>
                <w:tab w:val="left" w:pos="237"/>
              </w:tabs>
              <w:ind w:left="0" w:firstLine="0"/>
              <w:jc w:val="both"/>
              <w:rPr>
                <w:rFonts w:ascii="Verdana" w:hAnsi="Verdana"/>
                <w:bCs/>
                <w:color w:val="000000" w:themeColor="text1"/>
                <w:sz w:val="20"/>
                <w:szCs w:val="20"/>
              </w:rPr>
            </w:pPr>
            <w:r w:rsidRPr="00B01B7B">
              <w:rPr>
                <w:rFonts w:ascii="Verdana" w:hAnsi="Verdana"/>
                <w:bCs/>
                <w:color w:val="000000" w:themeColor="text1"/>
                <w:sz w:val="20"/>
                <w:szCs w:val="20"/>
              </w:rPr>
              <w:t>HD-SDI</w:t>
            </w:r>
          </w:p>
          <w:p w14:paraId="3B683DA6" w14:textId="0CC8B462" w:rsidR="00D17715" w:rsidRPr="00B01B7B" w:rsidRDefault="00D17715" w:rsidP="00521C3C">
            <w:pPr>
              <w:pStyle w:val="ListParagraph"/>
              <w:numPr>
                <w:ilvl w:val="0"/>
                <w:numId w:val="6"/>
              </w:numPr>
              <w:tabs>
                <w:tab w:val="left" w:pos="237"/>
              </w:tabs>
              <w:ind w:left="0" w:firstLine="0"/>
              <w:jc w:val="both"/>
              <w:rPr>
                <w:rFonts w:ascii="Verdana" w:hAnsi="Verdana"/>
                <w:sz w:val="20"/>
                <w:szCs w:val="20"/>
              </w:rPr>
            </w:pPr>
            <w:r w:rsidRPr="00B01B7B">
              <w:rPr>
                <w:rFonts w:ascii="Verdana" w:hAnsi="Verdana"/>
                <w:bCs/>
                <w:color w:val="000000" w:themeColor="text1"/>
                <w:sz w:val="20"/>
                <w:szCs w:val="20"/>
              </w:rPr>
              <w:t>3G-SDI</w:t>
            </w:r>
          </w:p>
        </w:tc>
        <w:tc>
          <w:tcPr>
            <w:tcW w:w="2976" w:type="dxa"/>
            <w:vAlign w:val="center"/>
          </w:tcPr>
          <w:p w14:paraId="2911EA30"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2F5207F5"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535A599E" w14:textId="77777777" w:rsidTr="1646513F">
        <w:tc>
          <w:tcPr>
            <w:tcW w:w="700" w:type="dxa"/>
            <w:vAlign w:val="center"/>
          </w:tcPr>
          <w:p w14:paraId="46800662"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3881B7BE" w14:textId="73FBEB57" w:rsidR="00B87A48" w:rsidRPr="00B01B7B" w:rsidRDefault="00D01B88" w:rsidP="003C6F7F">
            <w:pPr>
              <w:jc w:val="both"/>
              <w:rPr>
                <w:rFonts w:ascii="Verdana" w:hAnsi="Verdana"/>
                <w:sz w:val="20"/>
                <w:szCs w:val="20"/>
              </w:rPr>
            </w:pPr>
            <w:r w:rsidRPr="00B01B7B">
              <w:rPr>
                <w:rFonts w:ascii="Verdana" w:hAnsi="Verdana"/>
                <w:sz w:val="20"/>
                <w:szCs w:val="20"/>
              </w:rPr>
              <w:t>Vaizdo kokybės monitorius privalo turėti bangos formos (</w:t>
            </w:r>
            <w:proofErr w:type="spellStart"/>
            <w:r w:rsidRPr="00B01B7B">
              <w:rPr>
                <w:rFonts w:ascii="Verdana" w:hAnsi="Verdana"/>
                <w:sz w:val="20"/>
                <w:szCs w:val="20"/>
              </w:rPr>
              <w:t>waveform</w:t>
            </w:r>
            <w:proofErr w:type="spellEnd"/>
            <w:r w:rsidRPr="00B01B7B">
              <w:rPr>
                <w:rFonts w:ascii="Verdana" w:hAnsi="Verdana"/>
                <w:sz w:val="20"/>
                <w:szCs w:val="20"/>
              </w:rPr>
              <w:t>) ir vektorinio monitoriaus (</w:t>
            </w:r>
            <w:proofErr w:type="spellStart"/>
            <w:r w:rsidRPr="00B01B7B">
              <w:rPr>
                <w:rFonts w:ascii="Verdana" w:hAnsi="Verdana"/>
                <w:sz w:val="20"/>
                <w:szCs w:val="20"/>
              </w:rPr>
              <w:t>vector</w:t>
            </w:r>
            <w:proofErr w:type="spellEnd"/>
            <w:r w:rsidRPr="00B01B7B">
              <w:rPr>
                <w:rFonts w:ascii="Verdana" w:hAnsi="Verdana"/>
                <w:sz w:val="20"/>
                <w:szCs w:val="20"/>
              </w:rPr>
              <w:t xml:space="preserve"> </w:t>
            </w:r>
            <w:proofErr w:type="spellStart"/>
            <w:r w:rsidRPr="00B01B7B">
              <w:rPr>
                <w:rFonts w:ascii="Verdana" w:hAnsi="Verdana"/>
                <w:sz w:val="20"/>
                <w:szCs w:val="20"/>
              </w:rPr>
              <w:t>scope</w:t>
            </w:r>
            <w:proofErr w:type="spellEnd"/>
            <w:r w:rsidRPr="00B01B7B">
              <w:rPr>
                <w:rFonts w:ascii="Verdana" w:hAnsi="Verdana"/>
                <w:sz w:val="20"/>
                <w:szCs w:val="20"/>
              </w:rPr>
              <w:t>) funkcijas, leidžiančias realiu laiku stebėti vaizdo signalų lygį ir spalvų pasiskirstymą</w:t>
            </w:r>
          </w:p>
        </w:tc>
        <w:tc>
          <w:tcPr>
            <w:tcW w:w="2976" w:type="dxa"/>
            <w:vAlign w:val="center"/>
          </w:tcPr>
          <w:p w14:paraId="6372BB34"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4384A929"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4125F18E" w14:textId="77777777" w:rsidTr="1646513F">
        <w:tc>
          <w:tcPr>
            <w:tcW w:w="700" w:type="dxa"/>
            <w:vAlign w:val="center"/>
          </w:tcPr>
          <w:p w14:paraId="4C2CE66D"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7190D03E" w14:textId="54F8C7CA" w:rsidR="00B87A48" w:rsidRPr="00B01B7B" w:rsidRDefault="0534C774" w:rsidP="003C6F7F">
            <w:pPr>
              <w:jc w:val="both"/>
              <w:rPr>
                <w:rFonts w:ascii="Verdana" w:hAnsi="Verdana"/>
                <w:sz w:val="20"/>
                <w:szCs w:val="20"/>
              </w:rPr>
            </w:pPr>
            <w:r w:rsidRPr="1646513F">
              <w:rPr>
                <w:rFonts w:ascii="Verdana" w:hAnsi="Verdana"/>
                <w:sz w:val="20"/>
                <w:szCs w:val="20"/>
              </w:rPr>
              <w:t>Vaizdo kokybės monitorius turi palaikyti SDI įterpto garso (</w:t>
            </w:r>
            <w:proofErr w:type="spellStart"/>
            <w:r w:rsidRPr="1646513F">
              <w:rPr>
                <w:rFonts w:ascii="Verdana" w:hAnsi="Verdana"/>
                <w:sz w:val="20"/>
                <w:szCs w:val="20"/>
              </w:rPr>
              <w:t>embedded</w:t>
            </w:r>
            <w:proofErr w:type="spellEnd"/>
            <w:r w:rsidRPr="1646513F">
              <w:rPr>
                <w:rFonts w:ascii="Verdana" w:hAnsi="Verdana"/>
                <w:sz w:val="20"/>
                <w:szCs w:val="20"/>
              </w:rPr>
              <w:t xml:space="preserve"> </w:t>
            </w:r>
            <w:proofErr w:type="spellStart"/>
            <w:r w:rsidRPr="1646513F">
              <w:rPr>
                <w:rFonts w:ascii="Verdana" w:hAnsi="Verdana"/>
                <w:sz w:val="20"/>
                <w:szCs w:val="20"/>
              </w:rPr>
              <w:t>audio</w:t>
            </w:r>
            <w:proofErr w:type="spellEnd"/>
            <w:r w:rsidRPr="1646513F">
              <w:rPr>
                <w:rFonts w:ascii="Verdana" w:hAnsi="Verdana"/>
                <w:sz w:val="20"/>
                <w:szCs w:val="20"/>
              </w:rPr>
              <w:t xml:space="preserve">) analizę, rodyti kanalų lygius, fazės analizę, ir turėti garso </w:t>
            </w:r>
            <w:r w:rsidR="495E82A6" w:rsidRPr="1646513F">
              <w:rPr>
                <w:rFonts w:ascii="Verdana" w:hAnsi="Verdana"/>
                <w:sz w:val="20"/>
                <w:szCs w:val="20"/>
              </w:rPr>
              <w:t xml:space="preserve">lygio </w:t>
            </w:r>
            <w:r w:rsidRPr="1646513F">
              <w:rPr>
                <w:rFonts w:ascii="Verdana" w:hAnsi="Verdana"/>
                <w:sz w:val="20"/>
                <w:szCs w:val="20"/>
              </w:rPr>
              <w:t>matuoklį</w:t>
            </w:r>
          </w:p>
        </w:tc>
        <w:tc>
          <w:tcPr>
            <w:tcW w:w="2976" w:type="dxa"/>
            <w:vAlign w:val="center"/>
          </w:tcPr>
          <w:p w14:paraId="5B91C2E6"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01EECC72"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B87A48" w:rsidRPr="00B01B7B" w14:paraId="3886A585" w14:textId="77777777" w:rsidTr="1646513F">
        <w:tc>
          <w:tcPr>
            <w:tcW w:w="700" w:type="dxa"/>
            <w:vAlign w:val="center"/>
          </w:tcPr>
          <w:p w14:paraId="67B09AA5" w14:textId="77777777" w:rsidR="00B87A48" w:rsidRPr="00B01B7B" w:rsidRDefault="00B87A48"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6A47AF9C" w14:textId="5C98BE11" w:rsidR="00AB71A6" w:rsidRPr="00B01B7B" w:rsidRDefault="00AB71A6" w:rsidP="00AB71A6">
            <w:pPr>
              <w:jc w:val="both"/>
              <w:rPr>
                <w:rFonts w:ascii="Verdana" w:hAnsi="Verdana"/>
                <w:sz w:val="20"/>
                <w:szCs w:val="20"/>
              </w:rPr>
            </w:pPr>
            <w:r w:rsidRPr="00B01B7B">
              <w:rPr>
                <w:rFonts w:ascii="Verdana" w:hAnsi="Verdana"/>
                <w:sz w:val="20"/>
                <w:szCs w:val="20"/>
              </w:rPr>
              <w:t xml:space="preserve">Vaizdo kokybės monitorius turi turėti galimybę atvaizduoti CIE </w:t>
            </w:r>
            <w:proofErr w:type="spellStart"/>
            <w:r w:rsidRPr="00B01B7B">
              <w:rPr>
                <w:rFonts w:ascii="Verdana" w:hAnsi="Verdana"/>
                <w:sz w:val="20"/>
                <w:szCs w:val="20"/>
              </w:rPr>
              <w:t>chromatiškumo</w:t>
            </w:r>
            <w:proofErr w:type="spellEnd"/>
            <w:r w:rsidRPr="00B01B7B">
              <w:rPr>
                <w:rFonts w:ascii="Verdana" w:hAnsi="Verdana"/>
                <w:sz w:val="20"/>
                <w:szCs w:val="20"/>
              </w:rPr>
              <w:t xml:space="preserve"> diagramą, leidžiančią vizualiai įvertinti spalvų pasiskirstymą pagal žmogaus regėjimo spektrą. Diagrama turi </w:t>
            </w:r>
            <w:r w:rsidRPr="00B01B7B">
              <w:rPr>
                <w:rFonts w:ascii="Verdana" w:hAnsi="Verdana"/>
                <w:sz w:val="20"/>
                <w:szCs w:val="20"/>
              </w:rPr>
              <w:lastRenderedPageBreak/>
              <w:t>būti pagrįsta CIE 1931 arba CIE 1976 spalvų erdve ir rodyti:</w:t>
            </w:r>
          </w:p>
          <w:p w14:paraId="48F4CA0E" w14:textId="77777777" w:rsidR="00AB71A6" w:rsidRPr="00B01B7B" w:rsidRDefault="00AB71A6" w:rsidP="00521C3C">
            <w:pPr>
              <w:pStyle w:val="ListParagraph"/>
              <w:numPr>
                <w:ilvl w:val="0"/>
                <w:numId w:val="7"/>
              </w:numPr>
              <w:tabs>
                <w:tab w:val="left" w:pos="291"/>
              </w:tabs>
              <w:ind w:left="0" w:firstLine="0"/>
              <w:jc w:val="both"/>
              <w:rPr>
                <w:rFonts w:ascii="Verdana" w:hAnsi="Verdana"/>
                <w:sz w:val="20"/>
                <w:szCs w:val="20"/>
              </w:rPr>
            </w:pPr>
            <w:r w:rsidRPr="00B01B7B">
              <w:rPr>
                <w:rFonts w:ascii="Verdana" w:hAnsi="Verdana"/>
                <w:sz w:val="20"/>
                <w:szCs w:val="20"/>
              </w:rPr>
              <w:t>Vaizdo signale esančių spalvų pasiskirstymą realiu laiku;</w:t>
            </w:r>
          </w:p>
          <w:p w14:paraId="7D299669" w14:textId="33C2D8D8" w:rsidR="00B87A48" w:rsidRPr="00B01B7B" w:rsidRDefault="00AB71A6" w:rsidP="00521C3C">
            <w:pPr>
              <w:pStyle w:val="ListParagraph"/>
              <w:numPr>
                <w:ilvl w:val="0"/>
                <w:numId w:val="7"/>
              </w:numPr>
              <w:tabs>
                <w:tab w:val="left" w:pos="291"/>
              </w:tabs>
              <w:ind w:left="0" w:firstLine="0"/>
              <w:jc w:val="both"/>
              <w:rPr>
                <w:rFonts w:ascii="Verdana" w:hAnsi="Verdana"/>
                <w:sz w:val="20"/>
                <w:szCs w:val="20"/>
              </w:rPr>
            </w:pPr>
            <w:r w:rsidRPr="00B01B7B">
              <w:rPr>
                <w:rFonts w:ascii="Verdana" w:hAnsi="Verdana"/>
                <w:sz w:val="20"/>
                <w:szCs w:val="20"/>
              </w:rPr>
              <w:t>Spalvų ribas (</w:t>
            </w:r>
            <w:proofErr w:type="spellStart"/>
            <w:r w:rsidRPr="00B01B7B">
              <w:rPr>
                <w:rFonts w:ascii="Verdana" w:hAnsi="Verdana"/>
                <w:sz w:val="20"/>
                <w:szCs w:val="20"/>
              </w:rPr>
              <w:t>gamut</w:t>
            </w:r>
            <w:proofErr w:type="spellEnd"/>
            <w:r w:rsidRPr="00B01B7B">
              <w:rPr>
                <w:rFonts w:ascii="Verdana" w:hAnsi="Verdana"/>
                <w:sz w:val="20"/>
                <w:szCs w:val="20"/>
              </w:rPr>
              <w:t>) pagal pasirinktas spalvų erdves (pvz., Rec.709, Rec.2020, DCI-P3)</w:t>
            </w:r>
            <w:r w:rsidR="00521C3C">
              <w:rPr>
                <w:rFonts w:ascii="Verdana" w:hAnsi="Verdana"/>
                <w:sz w:val="20"/>
                <w:szCs w:val="20"/>
              </w:rPr>
              <w:t>.</w:t>
            </w:r>
          </w:p>
        </w:tc>
        <w:tc>
          <w:tcPr>
            <w:tcW w:w="2976" w:type="dxa"/>
            <w:vAlign w:val="center"/>
          </w:tcPr>
          <w:p w14:paraId="3F7C3E9E" w14:textId="77777777" w:rsidR="00B87A48" w:rsidRPr="00B01B7B" w:rsidRDefault="00B87A48" w:rsidP="00B01B7B">
            <w:pPr>
              <w:jc w:val="center"/>
              <w:rPr>
                <w:rFonts w:ascii="Verdana" w:hAnsi="Verdana"/>
                <w:i/>
                <w:iCs/>
                <w:snapToGrid w:val="0"/>
                <w:sz w:val="20"/>
                <w:szCs w:val="20"/>
              </w:rPr>
            </w:pPr>
            <w:r w:rsidRPr="00B01B7B">
              <w:rPr>
                <w:rFonts w:ascii="Verdana" w:hAnsi="Verdana"/>
                <w:i/>
                <w:iCs/>
                <w:snapToGrid w:val="0"/>
                <w:sz w:val="20"/>
                <w:szCs w:val="20"/>
              </w:rPr>
              <w:lastRenderedPageBreak/>
              <w:t>/įrašyti/</w:t>
            </w:r>
          </w:p>
        </w:tc>
        <w:tc>
          <w:tcPr>
            <w:tcW w:w="2228" w:type="dxa"/>
            <w:vAlign w:val="center"/>
          </w:tcPr>
          <w:p w14:paraId="1C7B12A3" w14:textId="77777777" w:rsidR="00B87A48" w:rsidRPr="00B01B7B" w:rsidRDefault="00B87A48"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49259283" w14:textId="77777777" w:rsidTr="1646513F">
        <w:tc>
          <w:tcPr>
            <w:tcW w:w="700" w:type="dxa"/>
            <w:vAlign w:val="center"/>
          </w:tcPr>
          <w:p w14:paraId="50D7C02F"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7FF4AA4E" w14:textId="680AB141" w:rsidR="00C81C9F" w:rsidRPr="00B01B7B" w:rsidRDefault="00AC413B" w:rsidP="00C81C9F">
            <w:pPr>
              <w:jc w:val="both"/>
              <w:rPr>
                <w:rFonts w:ascii="Verdana" w:hAnsi="Verdana"/>
                <w:sz w:val="20"/>
                <w:szCs w:val="20"/>
              </w:rPr>
            </w:pPr>
            <w:r w:rsidRPr="00AC413B">
              <w:rPr>
                <w:rFonts w:ascii="Verdana" w:hAnsi="Verdana"/>
                <w:sz w:val="20"/>
                <w:szCs w:val="20"/>
              </w:rPr>
              <w:t xml:space="preserve">Vaizdo kokybės monitorius turi turėti funkciją, leidžiančią analizuoti spalvų signalus tiek RGB, tiek </w:t>
            </w:r>
            <w:proofErr w:type="spellStart"/>
            <w:r w:rsidRPr="00AC413B">
              <w:rPr>
                <w:rFonts w:ascii="Verdana" w:hAnsi="Verdana"/>
                <w:sz w:val="20"/>
                <w:szCs w:val="20"/>
              </w:rPr>
              <w:t>YCbCr</w:t>
            </w:r>
            <w:proofErr w:type="spellEnd"/>
            <w:r w:rsidRPr="00AC413B">
              <w:rPr>
                <w:rFonts w:ascii="Verdana" w:hAnsi="Verdana"/>
                <w:sz w:val="20"/>
                <w:szCs w:val="20"/>
              </w:rPr>
              <w:t xml:space="preserve"> spalvų erdvėse</w:t>
            </w:r>
          </w:p>
        </w:tc>
        <w:tc>
          <w:tcPr>
            <w:tcW w:w="2976" w:type="dxa"/>
            <w:vAlign w:val="center"/>
          </w:tcPr>
          <w:p w14:paraId="68366D5E" w14:textId="72D9D0FA"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0B0E92E2" w14:textId="29330B98"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2906B8F3" w14:textId="77777777" w:rsidTr="1646513F">
        <w:tc>
          <w:tcPr>
            <w:tcW w:w="700" w:type="dxa"/>
            <w:vAlign w:val="center"/>
          </w:tcPr>
          <w:p w14:paraId="2088C2E6"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3E7A3B11" w14:textId="38C7970B" w:rsidR="00C81C9F" w:rsidRPr="00B01B7B" w:rsidRDefault="0E02BC2E" w:rsidP="00C81C9F">
            <w:pPr>
              <w:jc w:val="both"/>
              <w:rPr>
                <w:rFonts w:ascii="Verdana" w:hAnsi="Verdana"/>
                <w:sz w:val="20"/>
                <w:szCs w:val="20"/>
              </w:rPr>
            </w:pPr>
            <w:r w:rsidRPr="1646513F">
              <w:rPr>
                <w:rFonts w:ascii="Verdana" w:hAnsi="Verdana"/>
                <w:sz w:val="20"/>
                <w:szCs w:val="20"/>
              </w:rPr>
              <w:t>Vaizdo kokybės monitorius turi būti modulinės konstrukcijos, leidžiančios pridėti papildomas funkcijas per programinius modulius.</w:t>
            </w:r>
          </w:p>
        </w:tc>
        <w:tc>
          <w:tcPr>
            <w:tcW w:w="2976" w:type="dxa"/>
            <w:vAlign w:val="center"/>
          </w:tcPr>
          <w:p w14:paraId="7238D3BD" w14:textId="77777777"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091FEE54" w14:textId="77777777"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3824223F" w14:textId="77777777" w:rsidTr="1646513F">
        <w:tc>
          <w:tcPr>
            <w:tcW w:w="700" w:type="dxa"/>
            <w:vAlign w:val="center"/>
          </w:tcPr>
          <w:p w14:paraId="01F2111B"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3E86EF95" w14:textId="77516EC1" w:rsidR="00C81C9F" w:rsidRPr="00B01B7B" w:rsidRDefault="001B2B3C" w:rsidP="00C81C9F">
            <w:pPr>
              <w:jc w:val="both"/>
              <w:rPr>
                <w:rFonts w:ascii="Verdana" w:hAnsi="Verdana"/>
                <w:sz w:val="20"/>
                <w:szCs w:val="20"/>
              </w:rPr>
            </w:pPr>
            <w:r w:rsidRPr="00B01B7B">
              <w:rPr>
                <w:rFonts w:ascii="Verdana" w:hAnsi="Verdana"/>
                <w:sz w:val="20"/>
                <w:szCs w:val="20"/>
              </w:rPr>
              <w:t xml:space="preserve">Vaizdo kokybės monitorius turi turėti integruotą spalvotą LCD ekraną, ne mažesnį kaip 7 colių, su </w:t>
            </w:r>
            <w:proofErr w:type="spellStart"/>
            <w:r w:rsidRPr="00B01B7B">
              <w:rPr>
                <w:rFonts w:ascii="Verdana" w:hAnsi="Verdana"/>
                <w:sz w:val="20"/>
                <w:szCs w:val="20"/>
              </w:rPr>
              <w:t>Full</w:t>
            </w:r>
            <w:proofErr w:type="spellEnd"/>
            <w:r w:rsidRPr="00B01B7B">
              <w:rPr>
                <w:rFonts w:ascii="Verdana" w:hAnsi="Verdana"/>
                <w:sz w:val="20"/>
                <w:szCs w:val="20"/>
              </w:rPr>
              <w:t xml:space="preserve"> HD (1920x1080) raiška</w:t>
            </w:r>
          </w:p>
        </w:tc>
        <w:tc>
          <w:tcPr>
            <w:tcW w:w="2976" w:type="dxa"/>
            <w:vAlign w:val="center"/>
          </w:tcPr>
          <w:p w14:paraId="59A1F881" w14:textId="77777777"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35C74162" w14:textId="77777777"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53BC4E83" w14:textId="77777777" w:rsidTr="1646513F">
        <w:tc>
          <w:tcPr>
            <w:tcW w:w="700" w:type="dxa"/>
            <w:vAlign w:val="center"/>
          </w:tcPr>
          <w:p w14:paraId="0736AEBA"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57D9CB25" w14:textId="29940AB1" w:rsidR="00C81C9F" w:rsidRPr="00B01B7B" w:rsidRDefault="0E02BC2E" w:rsidP="00C81C9F">
            <w:pPr>
              <w:jc w:val="both"/>
              <w:rPr>
                <w:rFonts w:ascii="Verdana" w:hAnsi="Verdana"/>
                <w:sz w:val="20"/>
                <w:szCs w:val="20"/>
              </w:rPr>
            </w:pPr>
            <w:r w:rsidRPr="1646513F">
              <w:rPr>
                <w:rFonts w:ascii="Verdana" w:hAnsi="Verdana"/>
                <w:sz w:val="20"/>
                <w:szCs w:val="20"/>
              </w:rPr>
              <w:t>Vaizdo kokybės monitorius turi būti pritaikytas įmontuoti į standartinį 19 colių pločio techninį stalą (</w:t>
            </w:r>
            <w:proofErr w:type="spellStart"/>
            <w:r w:rsidRPr="1646513F">
              <w:rPr>
                <w:rFonts w:ascii="Verdana" w:hAnsi="Verdana"/>
                <w:sz w:val="20"/>
                <w:szCs w:val="20"/>
              </w:rPr>
              <w:t>rack</w:t>
            </w:r>
            <w:proofErr w:type="spellEnd"/>
            <w:r w:rsidRPr="1646513F">
              <w:rPr>
                <w:rFonts w:ascii="Verdana" w:hAnsi="Verdana"/>
                <w:sz w:val="20"/>
                <w:szCs w:val="20"/>
              </w:rPr>
              <w:t>) ir užimti ne daugiau kaip 3U aukščio vietą. Turi būti užimta visa 3U vieta, t.</w:t>
            </w:r>
            <w:r w:rsidR="00521C3C">
              <w:rPr>
                <w:rFonts w:ascii="Verdana" w:hAnsi="Verdana"/>
                <w:sz w:val="20"/>
                <w:szCs w:val="20"/>
              </w:rPr>
              <w:t xml:space="preserve"> </w:t>
            </w:r>
            <w:r w:rsidRPr="1646513F">
              <w:rPr>
                <w:rFonts w:ascii="Verdana" w:hAnsi="Verdana"/>
                <w:sz w:val="20"/>
                <w:szCs w:val="20"/>
              </w:rPr>
              <w:t>y. jeigu reikia</w:t>
            </w:r>
            <w:r w:rsidR="38E3DC4A" w:rsidRPr="1646513F">
              <w:rPr>
                <w:rFonts w:ascii="Verdana" w:hAnsi="Verdana"/>
                <w:sz w:val="20"/>
                <w:szCs w:val="20"/>
              </w:rPr>
              <w:t>,</w:t>
            </w:r>
            <w:r w:rsidRPr="1646513F">
              <w:rPr>
                <w:rFonts w:ascii="Verdana" w:hAnsi="Verdana"/>
                <w:sz w:val="20"/>
                <w:szCs w:val="20"/>
              </w:rPr>
              <w:t xml:space="preserve"> monitorius turi būti pateiktas su papildomai</w:t>
            </w:r>
            <w:r w:rsidR="0D4749AC" w:rsidRPr="1646513F">
              <w:rPr>
                <w:rFonts w:ascii="Verdana" w:hAnsi="Verdana"/>
                <w:sz w:val="20"/>
                <w:szCs w:val="20"/>
              </w:rPr>
              <w:t>s</w:t>
            </w:r>
            <w:r w:rsidRPr="1646513F">
              <w:rPr>
                <w:rFonts w:ascii="Verdana" w:hAnsi="Verdana"/>
                <w:sz w:val="20"/>
                <w:szCs w:val="20"/>
              </w:rPr>
              <w:t xml:space="preserve"> tvirtinimo elementais. </w:t>
            </w:r>
          </w:p>
        </w:tc>
        <w:tc>
          <w:tcPr>
            <w:tcW w:w="2976" w:type="dxa"/>
            <w:vAlign w:val="center"/>
          </w:tcPr>
          <w:p w14:paraId="59531F69" w14:textId="4E7E012B"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64E8D83B" w14:textId="52FFA1F1"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5E7DE4EE" w14:textId="77777777" w:rsidTr="1646513F">
        <w:tc>
          <w:tcPr>
            <w:tcW w:w="700" w:type="dxa"/>
            <w:vAlign w:val="center"/>
          </w:tcPr>
          <w:p w14:paraId="5D4295F7" w14:textId="77777777" w:rsidR="00C81C9F" w:rsidRPr="00B01B7B" w:rsidRDefault="00C81C9F" w:rsidP="00521C3C">
            <w:pPr>
              <w:pStyle w:val="ListParagraph"/>
              <w:numPr>
                <w:ilvl w:val="0"/>
                <w:numId w:val="4"/>
              </w:numPr>
              <w:tabs>
                <w:tab w:val="left" w:pos="204"/>
              </w:tabs>
              <w:jc w:val="center"/>
              <w:rPr>
                <w:rFonts w:ascii="Verdana" w:hAnsi="Verdana" w:cs="Times New Roman"/>
                <w:color w:val="000000"/>
                <w:sz w:val="20"/>
                <w:szCs w:val="20"/>
              </w:rPr>
            </w:pPr>
          </w:p>
        </w:tc>
        <w:tc>
          <w:tcPr>
            <w:tcW w:w="3731" w:type="dxa"/>
            <w:gridSpan w:val="2"/>
          </w:tcPr>
          <w:p w14:paraId="5E7FFEB8" w14:textId="2EDF7048" w:rsidR="00C81C9F" w:rsidRPr="00B01B7B" w:rsidRDefault="00C81C9F" w:rsidP="00C81C9F">
            <w:pPr>
              <w:jc w:val="both"/>
              <w:rPr>
                <w:rFonts w:ascii="Verdana" w:hAnsi="Verdana"/>
                <w:sz w:val="20"/>
                <w:szCs w:val="20"/>
              </w:rPr>
            </w:pPr>
            <w:r w:rsidRPr="00B01B7B">
              <w:rPr>
                <w:rFonts w:ascii="Verdana" w:hAnsi="Verdana"/>
                <w:sz w:val="20"/>
                <w:szCs w:val="20"/>
              </w:rPr>
              <w:t>Vaizdo kokybės monitorius turi būti pateiktas su maitinimo šaltiniu.</w:t>
            </w:r>
          </w:p>
        </w:tc>
        <w:tc>
          <w:tcPr>
            <w:tcW w:w="2976" w:type="dxa"/>
            <w:vAlign w:val="center"/>
          </w:tcPr>
          <w:p w14:paraId="6F5BB873" w14:textId="77777777" w:rsidR="00C81C9F" w:rsidRPr="00B01B7B" w:rsidRDefault="00C81C9F" w:rsidP="00B01B7B">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2CC00B4A" w14:textId="77777777" w:rsidR="00C81C9F" w:rsidRPr="00B01B7B" w:rsidRDefault="00C81C9F" w:rsidP="00B01B7B">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C81C9F" w:rsidRPr="00B01B7B" w14:paraId="711CC9DF" w14:textId="77777777" w:rsidTr="1646513F">
        <w:tc>
          <w:tcPr>
            <w:tcW w:w="9635" w:type="dxa"/>
            <w:gridSpan w:val="5"/>
          </w:tcPr>
          <w:p w14:paraId="1EC47081" w14:textId="77777777" w:rsidR="00C81C9F" w:rsidRPr="00B01B7B" w:rsidRDefault="00C81C9F" w:rsidP="00521C3C">
            <w:pPr>
              <w:pStyle w:val="ListParagraph"/>
              <w:numPr>
                <w:ilvl w:val="6"/>
                <w:numId w:val="5"/>
              </w:numPr>
              <w:tabs>
                <w:tab w:val="left" w:pos="318"/>
              </w:tabs>
              <w:ind w:left="0" w:firstLine="0"/>
              <w:jc w:val="both"/>
              <w:rPr>
                <w:rFonts w:ascii="Verdana" w:hAnsi="Verdana" w:cs="Times New Roman"/>
                <w:b/>
                <w:color w:val="000000"/>
                <w:sz w:val="20"/>
                <w:szCs w:val="20"/>
              </w:rPr>
            </w:pPr>
            <w:r w:rsidRPr="00B01B7B">
              <w:rPr>
                <w:rFonts w:ascii="Verdana" w:hAnsi="Verdana" w:cs="Times New Roman"/>
                <w:b/>
                <w:bCs/>
                <w:color w:val="000000"/>
                <w:sz w:val="20"/>
                <w:szCs w:val="20"/>
              </w:rPr>
              <w:t>Bendri reikalavimai</w:t>
            </w:r>
          </w:p>
        </w:tc>
      </w:tr>
      <w:tr w:rsidR="00C81C9F" w:rsidRPr="00B01B7B" w14:paraId="2A34138D" w14:textId="77777777" w:rsidTr="1646513F">
        <w:tc>
          <w:tcPr>
            <w:tcW w:w="700" w:type="dxa"/>
            <w:tcBorders>
              <w:bottom w:val="single" w:sz="4" w:space="0" w:color="auto"/>
            </w:tcBorders>
            <w:vAlign w:val="center"/>
          </w:tcPr>
          <w:p w14:paraId="78795503"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Eil. Nr.</w:t>
            </w:r>
          </w:p>
        </w:tc>
        <w:tc>
          <w:tcPr>
            <w:tcW w:w="3731" w:type="dxa"/>
            <w:gridSpan w:val="2"/>
            <w:tcBorders>
              <w:bottom w:val="single" w:sz="4" w:space="0" w:color="auto"/>
            </w:tcBorders>
            <w:vAlign w:val="center"/>
          </w:tcPr>
          <w:p w14:paraId="61BF4E99"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6" w:type="dxa"/>
            <w:tcBorders>
              <w:bottom w:val="single" w:sz="4" w:space="0" w:color="auto"/>
            </w:tcBorders>
            <w:vAlign w:val="center"/>
          </w:tcPr>
          <w:p w14:paraId="03371CD3"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Siūlomi parametrai</w:t>
            </w:r>
          </w:p>
        </w:tc>
        <w:tc>
          <w:tcPr>
            <w:tcW w:w="2228" w:type="dxa"/>
            <w:tcBorders>
              <w:bottom w:val="single" w:sz="4" w:space="0" w:color="auto"/>
            </w:tcBorders>
          </w:tcPr>
          <w:p w14:paraId="74598AF0" w14:textId="77777777" w:rsidR="00C81C9F" w:rsidRPr="00B01B7B" w:rsidRDefault="00C81C9F" w:rsidP="00C81C9F">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Siūlomus parametrus patvirtinantys dokumentai</w:t>
            </w:r>
          </w:p>
        </w:tc>
      </w:tr>
      <w:tr w:rsidR="00C81C9F" w:rsidRPr="00B01B7B" w14:paraId="3BEECA2A" w14:textId="77777777" w:rsidTr="1646513F">
        <w:tc>
          <w:tcPr>
            <w:tcW w:w="700" w:type="dxa"/>
            <w:tcBorders>
              <w:top w:val="single" w:sz="4" w:space="0" w:color="auto"/>
              <w:left w:val="single" w:sz="4" w:space="0" w:color="auto"/>
              <w:bottom w:val="single" w:sz="4" w:space="0" w:color="auto"/>
            </w:tcBorders>
            <w:vAlign w:val="center"/>
          </w:tcPr>
          <w:p w14:paraId="2ADEC418" w14:textId="77777777" w:rsidR="00C81C9F" w:rsidRPr="00B01B7B" w:rsidRDefault="00C81C9F" w:rsidP="00521C3C">
            <w:pPr>
              <w:pStyle w:val="ListParagraph"/>
              <w:numPr>
                <w:ilvl w:val="0"/>
                <w:numId w:val="8"/>
              </w:numPr>
              <w:jc w:val="center"/>
              <w:rPr>
                <w:rFonts w:ascii="Verdana" w:hAnsi="Verdana" w:cs="Times New Roman"/>
                <w:sz w:val="20"/>
                <w:szCs w:val="20"/>
              </w:rPr>
            </w:pPr>
          </w:p>
        </w:tc>
        <w:tc>
          <w:tcPr>
            <w:tcW w:w="3731" w:type="dxa"/>
            <w:gridSpan w:val="2"/>
            <w:tcBorders>
              <w:top w:val="single" w:sz="4" w:space="0" w:color="auto"/>
              <w:bottom w:val="single" w:sz="4" w:space="0" w:color="auto"/>
            </w:tcBorders>
          </w:tcPr>
          <w:p w14:paraId="3F158537" w14:textId="77777777" w:rsidR="00C81C9F" w:rsidRPr="00B01B7B" w:rsidRDefault="00C81C9F" w:rsidP="00C81C9F">
            <w:pPr>
              <w:jc w:val="both"/>
              <w:rPr>
                <w:rFonts w:ascii="Verdana" w:hAnsi="Verdana"/>
                <w:color w:val="000000" w:themeColor="text1"/>
                <w:sz w:val="20"/>
                <w:szCs w:val="20"/>
              </w:rPr>
            </w:pPr>
            <w:r w:rsidRPr="00B01B7B">
              <w:rPr>
                <w:rFonts w:ascii="Verdana" w:hAnsi="Verdana"/>
                <w:bCs/>
                <w:sz w:val="20"/>
                <w:szCs w:val="20"/>
              </w:rPr>
              <w:t>Visos siūlomos prekės turi būti naujos, nenaudotos, neatnaujintos, ne ekspozicinės.</w:t>
            </w:r>
          </w:p>
        </w:tc>
        <w:tc>
          <w:tcPr>
            <w:tcW w:w="2976" w:type="dxa"/>
            <w:tcBorders>
              <w:top w:val="single" w:sz="4" w:space="0" w:color="auto"/>
              <w:bottom w:val="single" w:sz="4" w:space="0" w:color="auto"/>
            </w:tcBorders>
            <w:vAlign w:val="center"/>
          </w:tcPr>
          <w:p w14:paraId="37A4672C" w14:textId="77777777" w:rsidR="00C81C9F" w:rsidRPr="00B01B7B" w:rsidRDefault="00C81C9F" w:rsidP="00C81C9F">
            <w:pPr>
              <w:jc w:val="center"/>
              <w:rPr>
                <w:rFonts w:ascii="Verdana" w:hAnsi="Verdana"/>
                <w:sz w:val="20"/>
                <w:szCs w:val="20"/>
              </w:rPr>
            </w:pPr>
            <w:r w:rsidRPr="00B01B7B">
              <w:rPr>
                <w:rFonts w:ascii="Verdana" w:hAnsi="Verdana"/>
                <w:i/>
                <w:iCs/>
                <w:snapToGrid w:val="0"/>
                <w:sz w:val="20"/>
                <w:szCs w:val="20"/>
              </w:rPr>
              <w:t>/įrašyti/</w:t>
            </w:r>
          </w:p>
        </w:tc>
        <w:tc>
          <w:tcPr>
            <w:tcW w:w="2228" w:type="dxa"/>
            <w:tcBorders>
              <w:top w:val="single" w:sz="4" w:space="0" w:color="auto"/>
              <w:bottom w:val="single" w:sz="4" w:space="0" w:color="auto"/>
              <w:right w:val="single" w:sz="4" w:space="0" w:color="auto"/>
              <w:tl2br w:val="single" w:sz="4" w:space="0" w:color="auto"/>
              <w:tr2bl w:val="single" w:sz="4" w:space="0" w:color="auto"/>
            </w:tcBorders>
            <w:vAlign w:val="center"/>
          </w:tcPr>
          <w:p w14:paraId="3916D4CF" w14:textId="77777777" w:rsidR="00C81C9F" w:rsidRPr="00B01B7B" w:rsidRDefault="00C81C9F" w:rsidP="00C81C9F">
            <w:pPr>
              <w:jc w:val="center"/>
              <w:rPr>
                <w:rFonts w:ascii="Verdana" w:hAnsi="Verdana"/>
                <w:sz w:val="20"/>
                <w:szCs w:val="20"/>
              </w:rPr>
            </w:pPr>
          </w:p>
        </w:tc>
      </w:tr>
      <w:tr w:rsidR="006605E3" w:rsidRPr="00B01B7B" w14:paraId="343FCA25" w14:textId="77777777" w:rsidTr="1646513F">
        <w:tc>
          <w:tcPr>
            <w:tcW w:w="700" w:type="dxa"/>
            <w:tcBorders>
              <w:top w:val="single" w:sz="4" w:space="0" w:color="auto"/>
              <w:left w:val="single" w:sz="4" w:space="0" w:color="auto"/>
            </w:tcBorders>
            <w:vAlign w:val="center"/>
          </w:tcPr>
          <w:p w14:paraId="6F64393F" w14:textId="77777777" w:rsidR="006605E3" w:rsidRPr="00B01B7B" w:rsidRDefault="006605E3" w:rsidP="00521C3C">
            <w:pPr>
              <w:pStyle w:val="ListParagraph"/>
              <w:numPr>
                <w:ilvl w:val="0"/>
                <w:numId w:val="8"/>
              </w:numPr>
              <w:jc w:val="center"/>
              <w:rPr>
                <w:rFonts w:ascii="Verdana" w:hAnsi="Verdana" w:cs="Times New Roman"/>
                <w:sz w:val="20"/>
                <w:szCs w:val="20"/>
              </w:rPr>
            </w:pPr>
          </w:p>
        </w:tc>
        <w:tc>
          <w:tcPr>
            <w:tcW w:w="3731" w:type="dxa"/>
            <w:gridSpan w:val="2"/>
            <w:tcBorders>
              <w:top w:val="single" w:sz="4" w:space="0" w:color="auto"/>
            </w:tcBorders>
          </w:tcPr>
          <w:p w14:paraId="72F521D1" w14:textId="1E39C700" w:rsidR="006605E3" w:rsidRPr="00B01B7B" w:rsidRDefault="006605E3" w:rsidP="00521C3C">
            <w:pPr>
              <w:jc w:val="both"/>
              <w:rPr>
                <w:rFonts w:ascii="Verdana" w:hAnsi="Verdana"/>
                <w:bCs/>
                <w:sz w:val="20"/>
                <w:szCs w:val="20"/>
              </w:rPr>
            </w:pPr>
            <w:r w:rsidRPr="006605E3">
              <w:rPr>
                <w:rFonts w:ascii="Verdana" w:hAnsi="Verdana"/>
                <w:bCs/>
                <w:sz w:val="20"/>
                <w:szCs w:val="20"/>
              </w:rPr>
              <w:t>Visos gamintojo standartiškai komplektuojamos dalys turi būti pateiktos kartu su pagrindinėmis prekėmis.</w:t>
            </w:r>
          </w:p>
        </w:tc>
        <w:tc>
          <w:tcPr>
            <w:tcW w:w="2976" w:type="dxa"/>
            <w:tcBorders>
              <w:top w:val="single" w:sz="4" w:space="0" w:color="auto"/>
            </w:tcBorders>
            <w:vAlign w:val="center"/>
          </w:tcPr>
          <w:p w14:paraId="411F398D" w14:textId="0D23B35B" w:rsidR="006605E3" w:rsidRPr="00B01B7B" w:rsidRDefault="006605E3" w:rsidP="006605E3">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65EF9BFB" w14:textId="77777777" w:rsidR="006605E3" w:rsidRPr="00B01B7B" w:rsidRDefault="006605E3" w:rsidP="006605E3">
            <w:pPr>
              <w:jc w:val="center"/>
              <w:rPr>
                <w:rFonts w:ascii="Verdana" w:hAnsi="Verdana"/>
                <w:sz w:val="20"/>
                <w:szCs w:val="20"/>
              </w:rPr>
            </w:pPr>
          </w:p>
        </w:tc>
      </w:tr>
      <w:tr w:rsidR="001B2B3C" w:rsidRPr="00B01B7B" w14:paraId="5E8A7112" w14:textId="77777777" w:rsidTr="1646513F">
        <w:tc>
          <w:tcPr>
            <w:tcW w:w="700" w:type="dxa"/>
            <w:tcBorders>
              <w:top w:val="single" w:sz="4" w:space="0" w:color="auto"/>
              <w:left w:val="single" w:sz="4" w:space="0" w:color="auto"/>
            </w:tcBorders>
            <w:vAlign w:val="center"/>
          </w:tcPr>
          <w:p w14:paraId="3EE26300" w14:textId="77777777" w:rsidR="001B2B3C" w:rsidRPr="00B01B7B" w:rsidRDefault="001B2B3C" w:rsidP="00521C3C">
            <w:pPr>
              <w:pStyle w:val="ListParagraph"/>
              <w:numPr>
                <w:ilvl w:val="0"/>
                <w:numId w:val="8"/>
              </w:numPr>
              <w:jc w:val="center"/>
              <w:rPr>
                <w:rFonts w:ascii="Verdana" w:hAnsi="Verdana" w:cs="Times New Roman"/>
                <w:sz w:val="20"/>
                <w:szCs w:val="20"/>
              </w:rPr>
            </w:pPr>
          </w:p>
        </w:tc>
        <w:tc>
          <w:tcPr>
            <w:tcW w:w="3731" w:type="dxa"/>
            <w:gridSpan w:val="2"/>
            <w:tcBorders>
              <w:top w:val="single" w:sz="4" w:space="0" w:color="auto"/>
            </w:tcBorders>
          </w:tcPr>
          <w:p w14:paraId="0DFCC288" w14:textId="26E90A4C" w:rsidR="001B2B3C" w:rsidRPr="00B01B7B" w:rsidRDefault="001B2B3C" w:rsidP="00C81C9F">
            <w:pPr>
              <w:jc w:val="both"/>
              <w:rPr>
                <w:rFonts w:ascii="Verdana" w:hAnsi="Verdana"/>
                <w:bCs/>
                <w:sz w:val="20"/>
                <w:szCs w:val="20"/>
              </w:rPr>
            </w:pPr>
            <w:r w:rsidRPr="00B01B7B">
              <w:rPr>
                <w:rFonts w:ascii="Verdana" w:hAnsi="Verdana"/>
                <w:bCs/>
                <w:sz w:val="20"/>
                <w:szCs w:val="20"/>
              </w:rPr>
              <w:t>Siūlomos prekės garantija – 24</w:t>
            </w:r>
            <w:r w:rsidR="00521C3C">
              <w:rPr>
                <w:rFonts w:ascii="Verdana" w:hAnsi="Verdana"/>
                <w:bCs/>
                <w:sz w:val="20"/>
                <w:szCs w:val="20"/>
              </w:rPr>
              <w:t xml:space="preserve"> </w:t>
            </w:r>
            <w:r w:rsidRPr="00B01B7B">
              <w:rPr>
                <w:rFonts w:ascii="Verdana" w:hAnsi="Verdana"/>
                <w:bCs/>
                <w:sz w:val="20"/>
                <w:szCs w:val="20"/>
              </w:rPr>
              <w:t>mėn.</w:t>
            </w:r>
          </w:p>
        </w:tc>
        <w:tc>
          <w:tcPr>
            <w:tcW w:w="2976" w:type="dxa"/>
            <w:tcBorders>
              <w:top w:val="single" w:sz="4" w:space="0" w:color="auto"/>
            </w:tcBorders>
            <w:vAlign w:val="center"/>
          </w:tcPr>
          <w:p w14:paraId="34BF927B" w14:textId="679053BB" w:rsidR="001B2B3C" w:rsidRPr="00B01B7B" w:rsidRDefault="00521C3C" w:rsidP="00C81C9F">
            <w:pPr>
              <w:jc w:val="center"/>
              <w:rPr>
                <w:rFonts w:ascii="Verdana" w:hAnsi="Verdana"/>
                <w:i/>
                <w:iCs/>
                <w:snapToGrid w:val="0"/>
                <w:sz w:val="20"/>
                <w:szCs w:val="20"/>
              </w:rPr>
            </w:pPr>
            <w:r>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34633F91" w14:textId="77777777" w:rsidR="001B2B3C" w:rsidRPr="00B01B7B" w:rsidRDefault="001B2B3C" w:rsidP="00C81C9F">
            <w:pPr>
              <w:jc w:val="center"/>
              <w:rPr>
                <w:rFonts w:ascii="Verdana" w:hAnsi="Verdana"/>
                <w:sz w:val="20"/>
                <w:szCs w:val="20"/>
              </w:rPr>
            </w:pPr>
          </w:p>
        </w:tc>
      </w:tr>
    </w:tbl>
    <w:p w14:paraId="7442414E" w14:textId="13634E03" w:rsidR="00CA203A" w:rsidRDefault="00CA203A" w:rsidP="004017A4">
      <w:pPr>
        <w:jc w:val="both"/>
        <w:rPr>
          <w:rFonts w:ascii="Verdana" w:eastAsiaTheme="minorEastAsia" w:hAnsi="Verdana"/>
          <w:sz w:val="20"/>
          <w:szCs w:val="20"/>
          <w:lang w:eastAsia="en-US"/>
        </w:rPr>
      </w:pPr>
    </w:p>
    <w:sectPr w:rsidR="00CA203A"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8C11" w14:textId="77777777" w:rsidR="00ED0868" w:rsidRPr="00B01B7B" w:rsidRDefault="00ED0868" w:rsidP="00210F3C">
      <w:r w:rsidRPr="00B01B7B">
        <w:separator/>
      </w:r>
    </w:p>
  </w:endnote>
  <w:endnote w:type="continuationSeparator" w:id="0">
    <w:p w14:paraId="5319C489" w14:textId="77777777" w:rsidR="00ED0868" w:rsidRPr="00B01B7B" w:rsidRDefault="00ED0868" w:rsidP="00210F3C">
      <w:r w:rsidRPr="00B01B7B">
        <w:continuationSeparator/>
      </w:r>
    </w:p>
  </w:endnote>
  <w:endnote w:type="continuationNotice" w:id="1">
    <w:p w14:paraId="6B265884" w14:textId="77777777" w:rsidR="00ED0868" w:rsidRPr="00B01B7B" w:rsidRDefault="00ED0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0FE6" w14:textId="77777777" w:rsidR="00ED0868" w:rsidRPr="00B01B7B" w:rsidRDefault="00ED0868" w:rsidP="00210F3C">
      <w:r w:rsidRPr="00B01B7B">
        <w:separator/>
      </w:r>
    </w:p>
  </w:footnote>
  <w:footnote w:type="continuationSeparator" w:id="0">
    <w:p w14:paraId="74B15F32" w14:textId="77777777" w:rsidR="00ED0868" w:rsidRPr="00B01B7B" w:rsidRDefault="00ED0868" w:rsidP="00210F3C">
      <w:r w:rsidRPr="00B01B7B">
        <w:continuationSeparator/>
      </w:r>
    </w:p>
  </w:footnote>
  <w:footnote w:type="continuationNotice" w:id="1">
    <w:p w14:paraId="6CFB23AC" w14:textId="77777777" w:rsidR="00ED0868" w:rsidRPr="00B01B7B" w:rsidRDefault="00ED0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Content>
      <w:p w14:paraId="170B5B7B" w14:textId="72CA0C19" w:rsidR="002A7FE8" w:rsidRPr="00B01B7B" w:rsidRDefault="002A7FE8">
        <w:pPr>
          <w:pStyle w:val="Header"/>
          <w:jc w:val="center"/>
        </w:pPr>
        <w:r w:rsidRPr="00B01B7B">
          <w:fldChar w:fldCharType="begin"/>
        </w:r>
        <w:r w:rsidRPr="00B01B7B">
          <w:instrText xml:space="preserve"> PAGE   \* MERGEFORMAT </w:instrText>
        </w:r>
        <w:r w:rsidRPr="00B01B7B">
          <w:fldChar w:fldCharType="separate"/>
        </w:r>
        <w:r w:rsidR="00540E1B" w:rsidRPr="00B01B7B">
          <w:t>7</w:t>
        </w:r>
        <w:r w:rsidRPr="00B01B7B">
          <w:fldChar w:fldCharType="end"/>
        </w:r>
      </w:p>
    </w:sdtContent>
  </w:sdt>
  <w:p w14:paraId="1FB6B24B" w14:textId="77777777" w:rsidR="002A7FE8" w:rsidRPr="00B01B7B"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238"/>
    <w:multiLevelType w:val="multilevel"/>
    <w:tmpl w:val="A84E37FE"/>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 w15:restartNumberingAfterBreak="0">
    <w:nsid w:val="15271C6F"/>
    <w:multiLevelType w:val="hybridMultilevel"/>
    <w:tmpl w:val="EF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121D3"/>
    <w:multiLevelType w:val="hybridMultilevel"/>
    <w:tmpl w:val="CB8C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41594"/>
    <w:multiLevelType w:val="hybridMultilevel"/>
    <w:tmpl w:val="01AEAE08"/>
    <w:lvl w:ilvl="0" w:tplc="E68E80A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F13FB"/>
    <w:multiLevelType w:val="multilevel"/>
    <w:tmpl w:val="07525090"/>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6"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1664502726">
    <w:abstractNumId w:val="6"/>
  </w:num>
  <w:num w:numId="2" w16cid:durableId="1301888804">
    <w:abstractNumId w:val="6"/>
  </w:num>
  <w:num w:numId="3" w16cid:durableId="1212112362">
    <w:abstractNumId w:val="1"/>
  </w:num>
  <w:num w:numId="4" w16cid:durableId="349769757">
    <w:abstractNumId w:val="5"/>
  </w:num>
  <w:num w:numId="5" w16cid:durableId="1154100256">
    <w:abstractNumId w:val="0"/>
  </w:num>
  <w:num w:numId="6" w16cid:durableId="1192958781">
    <w:abstractNumId w:val="3"/>
  </w:num>
  <w:num w:numId="7" w16cid:durableId="264582674">
    <w:abstractNumId w:val="2"/>
  </w:num>
  <w:num w:numId="8" w16cid:durableId="14663892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4CC6"/>
    <w:rsid w:val="00005914"/>
    <w:rsid w:val="000068D3"/>
    <w:rsid w:val="00007877"/>
    <w:rsid w:val="000118CB"/>
    <w:rsid w:val="000122C9"/>
    <w:rsid w:val="00014106"/>
    <w:rsid w:val="0002278B"/>
    <w:rsid w:val="000246C7"/>
    <w:rsid w:val="00025959"/>
    <w:rsid w:val="00025FA0"/>
    <w:rsid w:val="00031E5B"/>
    <w:rsid w:val="000333F2"/>
    <w:rsid w:val="0003340C"/>
    <w:rsid w:val="00033DC2"/>
    <w:rsid w:val="00037347"/>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6F3D"/>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530"/>
    <w:rsid w:val="0008055D"/>
    <w:rsid w:val="0008170A"/>
    <w:rsid w:val="00082518"/>
    <w:rsid w:val="00082FA9"/>
    <w:rsid w:val="000834B4"/>
    <w:rsid w:val="00084D4A"/>
    <w:rsid w:val="000878E5"/>
    <w:rsid w:val="00087A19"/>
    <w:rsid w:val="00091835"/>
    <w:rsid w:val="000928C5"/>
    <w:rsid w:val="00094368"/>
    <w:rsid w:val="00094BB3"/>
    <w:rsid w:val="000973A1"/>
    <w:rsid w:val="00097955"/>
    <w:rsid w:val="000A0214"/>
    <w:rsid w:val="000A0649"/>
    <w:rsid w:val="000A06B7"/>
    <w:rsid w:val="000A0ABF"/>
    <w:rsid w:val="000A152D"/>
    <w:rsid w:val="000A25C0"/>
    <w:rsid w:val="000A3A5F"/>
    <w:rsid w:val="000A4DE2"/>
    <w:rsid w:val="000A6A3E"/>
    <w:rsid w:val="000A6C0F"/>
    <w:rsid w:val="000A7A7B"/>
    <w:rsid w:val="000B05B4"/>
    <w:rsid w:val="000B3567"/>
    <w:rsid w:val="000B3F3E"/>
    <w:rsid w:val="000B432F"/>
    <w:rsid w:val="000B533E"/>
    <w:rsid w:val="000B6D35"/>
    <w:rsid w:val="000C10AE"/>
    <w:rsid w:val="000C201F"/>
    <w:rsid w:val="000C23EC"/>
    <w:rsid w:val="000C3226"/>
    <w:rsid w:val="000C4649"/>
    <w:rsid w:val="000C5C38"/>
    <w:rsid w:val="000C6420"/>
    <w:rsid w:val="000D0B80"/>
    <w:rsid w:val="000D102E"/>
    <w:rsid w:val="000D2AA4"/>
    <w:rsid w:val="000D2ED3"/>
    <w:rsid w:val="000D2F28"/>
    <w:rsid w:val="000D4194"/>
    <w:rsid w:val="000D5719"/>
    <w:rsid w:val="000D7252"/>
    <w:rsid w:val="000E099A"/>
    <w:rsid w:val="000E15E9"/>
    <w:rsid w:val="000E386B"/>
    <w:rsid w:val="000E431C"/>
    <w:rsid w:val="000E4626"/>
    <w:rsid w:val="000E4795"/>
    <w:rsid w:val="000E57ED"/>
    <w:rsid w:val="000F08F8"/>
    <w:rsid w:val="000F1984"/>
    <w:rsid w:val="000F29C1"/>
    <w:rsid w:val="000F374D"/>
    <w:rsid w:val="000F42AF"/>
    <w:rsid w:val="000F4937"/>
    <w:rsid w:val="000F7FC8"/>
    <w:rsid w:val="00101613"/>
    <w:rsid w:val="0010207B"/>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43833"/>
    <w:rsid w:val="00143B1F"/>
    <w:rsid w:val="0014521D"/>
    <w:rsid w:val="00146431"/>
    <w:rsid w:val="001477B1"/>
    <w:rsid w:val="00150861"/>
    <w:rsid w:val="00150C05"/>
    <w:rsid w:val="00151E97"/>
    <w:rsid w:val="001520A3"/>
    <w:rsid w:val="00154DF2"/>
    <w:rsid w:val="0015506D"/>
    <w:rsid w:val="0015626B"/>
    <w:rsid w:val="00156446"/>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CF2"/>
    <w:rsid w:val="001B2B3C"/>
    <w:rsid w:val="001B30CA"/>
    <w:rsid w:val="001B34E9"/>
    <w:rsid w:val="001B3BB6"/>
    <w:rsid w:val="001B48F4"/>
    <w:rsid w:val="001B4C93"/>
    <w:rsid w:val="001B5FA7"/>
    <w:rsid w:val="001C245F"/>
    <w:rsid w:val="001C251C"/>
    <w:rsid w:val="001C562C"/>
    <w:rsid w:val="001C566B"/>
    <w:rsid w:val="001C602F"/>
    <w:rsid w:val="001C6804"/>
    <w:rsid w:val="001C6A85"/>
    <w:rsid w:val="001D0656"/>
    <w:rsid w:val="001D1D34"/>
    <w:rsid w:val="001D5D4B"/>
    <w:rsid w:val="001D695A"/>
    <w:rsid w:val="001D75F4"/>
    <w:rsid w:val="001D7626"/>
    <w:rsid w:val="001D7FD8"/>
    <w:rsid w:val="001E06A1"/>
    <w:rsid w:val="001E234F"/>
    <w:rsid w:val="001E3047"/>
    <w:rsid w:val="001E3F9D"/>
    <w:rsid w:val="001E4146"/>
    <w:rsid w:val="001E47D1"/>
    <w:rsid w:val="001E490D"/>
    <w:rsid w:val="001E49C6"/>
    <w:rsid w:val="001E49FD"/>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7472"/>
    <w:rsid w:val="00210F3C"/>
    <w:rsid w:val="00213344"/>
    <w:rsid w:val="00213B58"/>
    <w:rsid w:val="00215448"/>
    <w:rsid w:val="00215944"/>
    <w:rsid w:val="00215BF6"/>
    <w:rsid w:val="002164F2"/>
    <w:rsid w:val="002167AF"/>
    <w:rsid w:val="002174ED"/>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5EF5"/>
    <w:rsid w:val="00246A18"/>
    <w:rsid w:val="00250243"/>
    <w:rsid w:val="002529C7"/>
    <w:rsid w:val="00255E1F"/>
    <w:rsid w:val="002564A0"/>
    <w:rsid w:val="00257910"/>
    <w:rsid w:val="002602CB"/>
    <w:rsid w:val="00260B51"/>
    <w:rsid w:val="002614BE"/>
    <w:rsid w:val="00262682"/>
    <w:rsid w:val="00263E2B"/>
    <w:rsid w:val="002651F7"/>
    <w:rsid w:val="00265A38"/>
    <w:rsid w:val="0026636D"/>
    <w:rsid w:val="00267CEE"/>
    <w:rsid w:val="002726AB"/>
    <w:rsid w:val="002743EC"/>
    <w:rsid w:val="0027551F"/>
    <w:rsid w:val="002827C7"/>
    <w:rsid w:val="00282CAA"/>
    <w:rsid w:val="00282DD3"/>
    <w:rsid w:val="00286227"/>
    <w:rsid w:val="00286727"/>
    <w:rsid w:val="00290C62"/>
    <w:rsid w:val="00295BBE"/>
    <w:rsid w:val="002971CB"/>
    <w:rsid w:val="002A0007"/>
    <w:rsid w:val="002A0FAA"/>
    <w:rsid w:val="002A1A4E"/>
    <w:rsid w:val="002A1EE7"/>
    <w:rsid w:val="002A48C2"/>
    <w:rsid w:val="002A543D"/>
    <w:rsid w:val="002A7FE8"/>
    <w:rsid w:val="002B0554"/>
    <w:rsid w:val="002B1AF5"/>
    <w:rsid w:val="002B2E3E"/>
    <w:rsid w:val="002B76A8"/>
    <w:rsid w:val="002C0426"/>
    <w:rsid w:val="002C053E"/>
    <w:rsid w:val="002C0C07"/>
    <w:rsid w:val="002C15E4"/>
    <w:rsid w:val="002C2FCD"/>
    <w:rsid w:val="002C4B90"/>
    <w:rsid w:val="002C4EB5"/>
    <w:rsid w:val="002C521A"/>
    <w:rsid w:val="002C6575"/>
    <w:rsid w:val="002D0061"/>
    <w:rsid w:val="002D05A9"/>
    <w:rsid w:val="002D1CE2"/>
    <w:rsid w:val="002D1F43"/>
    <w:rsid w:val="002D2B0B"/>
    <w:rsid w:val="002D3CD1"/>
    <w:rsid w:val="002D579C"/>
    <w:rsid w:val="002D58BC"/>
    <w:rsid w:val="002D73BC"/>
    <w:rsid w:val="002E05F8"/>
    <w:rsid w:val="002E0C31"/>
    <w:rsid w:val="002E3ABB"/>
    <w:rsid w:val="002E52F2"/>
    <w:rsid w:val="002E5470"/>
    <w:rsid w:val="002E5D46"/>
    <w:rsid w:val="002E6298"/>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936"/>
    <w:rsid w:val="00323A1B"/>
    <w:rsid w:val="00323DE2"/>
    <w:rsid w:val="00327070"/>
    <w:rsid w:val="00327265"/>
    <w:rsid w:val="00327EDD"/>
    <w:rsid w:val="00330444"/>
    <w:rsid w:val="003304D8"/>
    <w:rsid w:val="00333245"/>
    <w:rsid w:val="0033332C"/>
    <w:rsid w:val="00335817"/>
    <w:rsid w:val="00335F1C"/>
    <w:rsid w:val="00337031"/>
    <w:rsid w:val="00337D2B"/>
    <w:rsid w:val="00342914"/>
    <w:rsid w:val="00344A1D"/>
    <w:rsid w:val="00345730"/>
    <w:rsid w:val="00345A72"/>
    <w:rsid w:val="00345B19"/>
    <w:rsid w:val="003510D1"/>
    <w:rsid w:val="00351F41"/>
    <w:rsid w:val="00353C24"/>
    <w:rsid w:val="00353E06"/>
    <w:rsid w:val="00353F0A"/>
    <w:rsid w:val="00353FD1"/>
    <w:rsid w:val="0035507B"/>
    <w:rsid w:val="003579B6"/>
    <w:rsid w:val="003635CD"/>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D77"/>
    <w:rsid w:val="003C1865"/>
    <w:rsid w:val="003C2342"/>
    <w:rsid w:val="003D005D"/>
    <w:rsid w:val="003D1F67"/>
    <w:rsid w:val="003D37DF"/>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526"/>
    <w:rsid w:val="003F3BD5"/>
    <w:rsid w:val="003F3E4E"/>
    <w:rsid w:val="003F49A9"/>
    <w:rsid w:val="003F52FC"/>
    <w:rsid w:val="003F57FA"/>
    <w:rsid w:val="003F647E"/>
    <w:rsid w:val="003F7D9D"/>
    <w:rsid w:val="00401161"/>
    <w:rsid w:val="004017A4"/>
    <w:rsid w:val="0040215C"/>
    <w:rsid w:val="0041212A"/>
    <w:rsid w:val="00412D19"/>
    <w:rsid w:val="00413F3B"/>
    <w:rsid w:val="00414114"/>
    <w:rsid w:val="004154F4"/>
    <w:rsid w:val="00416801"/>
    <w:rsid w:val="00421412"/>
    <w:rsid w:val="00421EE5"/>
    <w:rsid w:val="00423175"/>
    <w:rsid w:val="00424A0B"/>
    <w:rsid w:val="00424BC3"/>
    <w:rsid w:val="00425B91"/>
    <w:rsid w:val="00425E94"/>
    <w:rsid w:val="00430EC9"/>
    <w:rsid w:val="00431FA9"/>
    <w:rsid w:val="0043292F"/>
    <w:rsid w:val="00432BE2"/>
    <w:rsid w:val="0043348C"/>
    <w:rsid w:val="00433F5D"/>
    <w:rsid w:val="00434AD0"/>
    <w:rsid w:val="00434E55"/>
    <w:rsid w:val="00440000"/>
    <w:rsid w:val="004443D3"/>
    <w:rsid w:val="00444564"/>
    <w:rsid w:val="004447FE"/>
    <w:rsid w:val="00444FED"/>
    <w:rsid w:val="004458A5"/>
    <w:rsid w:val="00452F90"/>
    <w:rsid w:val="004530AA"/>
    <w:rsid w:val="004542CA"/>
    <w:rsid w:val="00454970"/>
    <w:rsid w:val="00455812"/>
    <w:rsid w:val="0046242A"/>
    <w:rsid w:val="004629C9"/>
    <w:rsid w:val="00462C4F"/>
    <w:rsid w:val="0046458E"/>
    <w:rsid w:val="00464648"/>
    <w:rsid w:val="00464897"/>
    <w:rsid w:val="00467278"/>
    <w:rsid w:val="00471425"/>
    <w:rsid w:val="004715EB"/>
    <w:rsid w:val="004718EB"/>
    <w:rsid w:val="00471F17"/>
    <w:rsid w:val="00472789"/>
    <w:rsid w:val="0047364D"/>
    <w:rsid w:val="00475396"/>
    <w:rsid w:val="004753C0"/>
    <w:rsid w:val="00475C89"/>
    <w:rsid w:val="00476195"/>
    <w:rsid w:val="00476958"/>
    <w:rsid w:val="004841FC"/>
    <w:rsid w:val="0048500C"/>
    <w:rsid w:val="0048506C"/>
    <w:rsid w:val="004902B8"/>
    <w:rsid w:val="0049079B"/>
    <w:rsid w:val="00493DE7"/>
    <w:rsid w:val="00494345"/>
    <w:rsid w:val="004971A3"/>
    <w:rsid w:val="004A0425"/>
    <w:rsid w:val="004A14C0"/>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5B36"/>
    <w:rsid w:val="004D086F"/>
    <w:rsid w:val="004D22CB"/>
    <w:rsid w:val="004D2BE2"/>
    <w:rsid w:val="004D3C13"/>
    <w:rsid w:val="004D46F6"/>
    <w:rsid w:val="004D4778"/>
    <w:rsid w:val="004D5870"/>
    <w:rsid w:val="004D5EE2"/>
    <w:rsid w:val="004D6C68"/>
    <w:rsid w:val="004F2149"/>
    <w:rsid w:val="004F35B0"/>
    <w:rsid w:val="004F5702"/>
    <w:rsid w:val="004F7E57"/>
    <w:rsid w:val="005025A9"/>
    <w:rsid w:val="00504864"/>
    <w:rsid w:val="0050612F"/>
    <w:rsid w:val="005061A4"/>
    <w:rsid w:val="005100F1"/>
    <w:rsid w:val="00510958"/>
    <w:rsid w:val="005143DC"/>
    <w:rsid w:val="00515478"/>
    <w:rsid w:val="00517446"/>
    <w:rsid w:val="00521C3C"/>
    <w:rsid w:val="00523D08"/>
    <w:rsid w:val="00526DB1"/>
    <w:rsid w:val="00531691"/>
    <w:rsid w:val="005317A6"/>
    <w:rsid w:val="00531979"/>
    <w:rsid w:val="00532CB9"/>
    <w:rsid w:val="005347C1"/>
    <w:rsid w:val="00537426"/>
    <w:rsid w:val="00537F61"/>
    <w:rsid w:val="00540148"/>
    <w:rsid w:val="00540300"/>
    <w:rsid w:val="00540634"/>
    <w:rsid w:val="00540E1B"/>
    <w:rsid w:val="005427BB"/>
    <w:rsid w:val="005455EE"/>
    <w:rsid w:val="00550DDA"/>
    <w:rsid w:val="005514DE"/>
    <w:rsid w:val="0055259F"/>
    <w:rsid w:val="00554A13"/>
    <w:rsid w:val="00556763"/>
    <w:rsid w:val="00556771"/>
    <w:rsid w:val="00556D34"/>
    <w:rsid w:val="005600AD"/>
    <w:rsid w:val="005606BA"/>
    <w:rsid w:val="005643C6"/>
    <w:rsid w:val="005645CF"/>
    <w:rsid w:val="00565513"/>
    <w:rsid w:val="00565995"/>
    <w:rsid w:val="005718D8"/>
    <w:rsid w:val="0057218A"/>
    <w:rsid w:val="005738F0"/>
    <w:rsid w:val="0057405B"/>
    <w:rsid w:val="00574A3F"/>
    <w:rsid w:val="00574DD3"/>
    <w:rsid w:val="00580B3B"/>
    <w:rsid w:val="00582DA1"/>
    <w:rsid w:val="00582EAC"/>
    <w:rsid w:val="00587750"/>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B0D65"/>
    <w:rsid w:val="005B3691"/>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7845"/>
    <w:rsid w:val="005F3614"/>
    <w:rsid w:val="005F3D89"/>
    <w:rsid w:val="005F58EB"/>
    <w:rsid w:val="005F6805"/>
    <w:rsid w:val="005F6E3C"/>
    <w:rsid w:val="005F6F67"/>
    <w:rsid w:val="005F727B"/>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1DFD"/>
    <w:rsid w:val="00612E27"/>
    <w:rsid w:val="00614068"/>
    <w:rsid w:val="00614312"/>
    <w:rsid w:val="00616530"/>
    <w:rsid w:val="00617D98"/>
    <w:rsid w:val="0062291F"/>
    <w:rsid w:val="00622FCE"/>
    <w:rsid w:val="00623E85"/>
    <w:rsid w:val="006254F5"/>
    <w:rsid w:val="0063097A"/>
    <w:rsid w:val="006319F8"/>
    <w:rsid w:val="00631BD4"/>
    <w:rsid w:val="00633C72"/>
    <w:rsid w:val="0063528D"/>
    <w:rsid w:val="00636A6A"/>
    <w:rsid w:val="00636E0A"/>
    <w:rsid w:val="006376B2"/>
    <w:rsid w:val="006410F2"/>
    <w:rsid w:val="0064182D"/>
    <w:rsid w:val="0064361D"/>
    <w:rsid w:val="00643780"/>
    <w:rsid w:val="00646E4B"/>
    <w:rsid w:val="00647424"/>
    <w:rsid w:val="00650713"/>
    <w:rsid w:val="006516F1"/>
    <w:rsid w:val="00651C34"/>
    <w:rsid w:val="0065398C"/>
    <w:rsid w:val="00655D37"/>
    <w:rsid w:val="00655EEB"/>
    <w:rsid w:val="00656059"/>
    <w:rsid w:val="00656A43"/>
    <w:rsid w:val="00657894"/>
    <w:rsid w:val="0066007F"/>
    <w:rsid w:val="006605E3"/>
    <w:rsid w:val="00663273"/>
    <w:rsid w:val="00663388"/>
    <w:rsid w:val="006634F8"/>
    <w:rsid w:val="0066502F"/>
    <w:rsid w:val="0066559A"/>
    <w:rsid w:val="0066617E"/>
    <w:rsid w:val="00666FF6"/>
    <w:rsid w:val="006673FC"/>
    <w:rsid w:val="006702F0"/>
    <w:rsid w:val="00671089"/>
    <w:rsid w:val="006712C8"/>
    <w:rsid w:val="00671BFB"/>
    <w:rsid w:val="0067324D"/>
    <w:rsid w:val="0067420D"/>
    <w:rsid w:val="0067555B"/>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F09"/>
    <w:rsid w:val="006A7018"/>
    <w:rsid w:val="006B048F"/>
    <w:rsid w:val="006B34F2"/>
    <w:rsid w:val="006B3C4A"/>
    <w:rsid w:val="006B45EC"/>
    <w:rsid w:val="006B7217"/>
    <w:rsid w:val="006B726F"/>
    <w:rsid w:val="006B7E5E"/>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F04E2"/>
    <w:rsid w:val="006F1928"/>
    <w:rsid w:val="006F277F"/>
    <w:rsid w:val="006F2E6F"/>
    <w:rsid w:val="006F3175"/>
    <w:rsid w:val="006F336B"/>
    <w:rsid w:val="006F3E58"/>
    <w:rsid w:val="006F42DA"/>
    <w:rsid w:val="006F4556"/>
    <w:rsid w:val="006F5715"/>
    <w:rsid w:val="006F6183"/>
    <w:rsid w:val="006F64F5"/>
    <w:rsid w:val="006F6E5F"/>
    <w:rsid w:val="00700A4D"/>
    <w:rsid w:val="00702524"/>
    <w:rsid w:val="00705ABD"/>
    <w:rsid w:val="00705D03"/>
    <w:rsid w:val="0071077D"/>
    <w:rsid w:val="00711E2C"/>
    <w:rsid w:val="00712A42"/>
    <w:rsid w:val="00714999"/>
    <w:rsid w:val="00716543"/>
    <w:rsid w:val="00721D31"/>
    <w:rsid w:val="00725350"/>
    <w:rsid w:val="007261BE"/>
    <w:rsid w:val="00726AA5"/>
    <w:rsid w:val="00726CD7"/>
    <w:rsid w:val="00726FB3"/>
    <w:rsid w:val="00727594"/>
    <w:rsid w:val="00727665"/>
    <w:rsid w:val="00730785"/>
    <w:rsid w:val="00732841"/>
    <w:rsid w:val="007334B2"/>
    <w:rsid w:val="007358C9"/>
    <w:rsid w:val="00737C2A"/>
    <w:rsid w:val="00740B6E"/>
    <w:rsid w:val="00743452"/>
    <w:rsid w:val="007451B6"/>
    <w:rsid w:val="00746799"/>
    <w:rsid w:val="007474F1"/>
    <w:rsid w:val="00750DE2"/>
    <w:rsid w:val="00752385"/>
    <w:rsid w:val="0075311E"/>
    <w:rsid w:val="007531B8"/>
    <w:rsid w:val="007547B6"/>
    <w:rsid w:val="0075759D"/>
    <w:rsid w:val="00761C3F"/>
    <w:rsid w:val="00761E5A"/>
    <w:rsid w:val="00763AF6"/>
    <w:rsid w:val="007642D2"/>
    <w:rsid w:val="007657D4"/>
    <w:rsid w:val="0076595E"/>
    <w:rsid w:val="00765B2B"/>
    <w:rsid w:val="007660AA"/>
    <w:rsid w:val="00767F38"/>
    <w:rsid w:val="007720F9"/>
    <w:rsid w:val="00772104"/>
    <w:rsid w:val="0077214F"/>
    <w:rsid w:val="007740CB"/>
    <w:rsid w:val="00774BA0"/>
    <w:rsid w:val="00777A25"/>
    <w:rsid w:val="0078111F"/>
    <w:rsid w:val="00781FF7"/>
    <w:rsid w:val="00782A23"/>
    <w:rsid w:val="00783C1A"/>
    <w:rsid w:val="007840FF"/>
    <w:rsid w:val="007940D4"/>
    <w:rsid w:val="00795563"/>
    <w:rsid w:val="007A0878"/>
    <w:rsid w:val="007A38A4"/>
    <w:rsid w:val="007A3D83"/>
    <w:rsid w:val="007A7098"/>
    <w:rsid w:val="007B10ED"/>
    <w:rsid w:val="007B2846"/>
    <w:rsid w:val="007B29C9"/>
    <w:rsid w:val="007B2F72"/>
    <w:rsid w:val="007B3C15"/>
    <w:rsid w:val="007B4116"/>
    <w:rsid w:val="007B4AC5"/>
    <w:rsid w:val="007B6711"/>
    <w:rsid w:val="007B6FE5"/>
    <w:rsid w:val="007C13D5"/>
    <w:rsid w:val="007C2814"/>
    <w:rsid w:val="007C2855"/>
    <w:rsid w:val="007C4FC4"/>
    <w:rsid w:val="007D08C9"/>
    <w:rsid w:val="007D1A67"/>
    <w:rsid w:val="007D4CE5"/>
    <w:rsid w:val="007D5830"/>
    <w:rsid w:val="007D60BE"/>
    <w:rsid w:val="007D6380"/>
    <w:rsid w:val="007D71EA"/>
    <w:rsid w:val="007D7A9D"/>
    <w:rsid w:val="007E1EE4"/>
    <w:rsid w:val="007E3D2C"/>
    <w:rsid w:val="007E6130"/>
    <w:rsid w:val="007E6D71"/>
    <w:rsid w:val="007F0732"/>
    <w:rsid w:val="007F0DDE"/>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DEB"/>
    <w:rsid w:val="0082234E"/>
    <w:rsid w:val="00822EFC"/>
    <w:rsid w:val="008243F8"/>
    <w:rsid w:val="00825395"/>
    <w:rsid w:val="00825439"/>
    <w:rsid w:val="00830C4B"/>
    <w:rsid w:val="00831859"/>
    <w:rsid w:val="00832603"/>
    <w:rsid w:val="00833BF4"/>
    <w:rsid w:val="008351A3"/>
    <w:rsid w:val="00835787"/>
    <w:rsid w:val="008415A9"/>
    <w:rsid w:val="00843346"/>
    <w:rsid w:val="0084521D"/>
    <w:rsid w:val="00846F8B"/>
    <w:rsid w:val="0084768A"/>
    <w:rsid w:val="008501FA"/>
    <w:rsid w:val="00850209"/>
    <w:rsid w:val="008507B0"/>
    <w:rsid w:val="00850E30"/>
    <w:rsid w:val="008546C4"/>
    <w:rsid w:val="00857472"/>
    <w:rsid w:val="008614C0"/>
    <w:rsid w:val="00863E2D"/>
    <w:rsid w:val="008644A0"/>
    <w:rsid w:val="00865775"/>
    <w:rsid w:val="008657C8"/>
    <w:rsid w:val="00865C20"/>
    <w:rsid w:val="008678F0"/>
    <w:rsid w:val="008701EB"/>
    <w:rsid w:val="00870370"/>
    <w:rsid w:val="00871DD5"/>
    <w:rsid w:val="0087361D"/>
    <w:rsid w:val="00874224"/>
    <w:rsid w:val="008750E0"/>
    <w:rsid w:val="00875C16"/>
    <w:rsid w:val="00880821"/>
    <w:rsid w:val="008818FC"/>
    <w:rsid w:val="00881E58"/>
    <w:rsid w:val="008836E1"/>
    <w:rsid w:val="008836E9"/>
    <w:rsid w:val="0088599A"/>
    <w:rsid w:val="008863D9"/>
    <w:rsid w:val="0088714B"/>
    <w:rsid w:val="0089302D"/>
    <w:rsid w:val="00893355"/>
    <w:rsid w:val="0089579B"/>
    <w:rsid w:val="008A57E6"/>
    <w:rsid w:val="008A7F39"/>
    <w:rsid w:val="008B27F7"/>
    <w:rsid w:val="008B4960"/>
    <w:rsid w:val="008B4D3A"/>
    <w:rsid w:val="008B4ED9"/>
    <w:rsid w:val="008B54CC"/>
    <w:rsid w:val="008B5913"/>
    <w:rsid w:val="008B64C7"/>
    <w:rsid w:val="008B7184"/>
    <w:rsid w:val="008C132E"/>
    <w:rsid w:val="008C1492"/>
    <w:rsid w:val="008C3D00"/>
    <w:rsid w:val="008C440C"/>
    <w:rsid w:val="008C4C76"/>
    <w:rsid w:val="008C65EB"/>
    <w:rsid w:val="008C7D94"/>
    <w:rsid w:val="008D219F"/>
    <w:rsid w:val="008D2E40"/>
    <w:rsid w:val="008D3E7D"/>
    <w:rsid w:val="008D4B57"/>
    <w:rsid w:val="008D4EE5"/>
    <w:rsid w:val="008D69FD"/>
    <w:rsid w:val="008D7648"/>
    <w:rsid w:val="008E2806"/>
    <w:rsid w:val="008E34A6"/>
    <w:rsid w:val="008E3D66"/>
    <w:rsid w:val="008E4105"/>
    <w:rsid w:val="008E48CB"/>
    <w:rsid w:val="008E7E83"/>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561"/>
    <w:rsid w:val="00936569"/>
    <w:rsid w:val="00937E64"/>
    <w:rsid w:val="00940801"/>
    <w:rsid w:val="00941FA3"/>
    <w:rsid w:val="009438FE"/>
    <w:rsid w:val="00943AA2"/>
    <w:rsid w:val="00945741"/>
    <w:rsid w:val="00946D29"/>
    <w:rsid w:val="00950CE6"/>
    <w:rsid w:val="00952C74"/>
    <w:rsid w:val="00953D0A"/>
    <w:rsid w:val="0095522D"/>
    <w:rsid w:val="00955742"/>
    <w:rsid w:val="00955D2D"/>
    <w:rsid w:val="009566B1"/>
    <w:rsid w:val="00956D3F"/>
    <w:rsid w:val="0096003B"/>
    <w:rsid w:val="00962C99"/>
    <w:rsid w:val="009653F5"/>
    <w:rsid w:val="00967F4A"/>
    <w:rsid w:val="00971CA4"/>
    <w:rsid w:val="009738B0"/>
    <w:rsid w:val="00974178"/>
    <w:rsid w:val="00974D2A"/>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B62"/>
    <w:rsid w:val="009A1EEC"/>
    <w:rsid w:val="009A2DBC"/>
    <w:rsid w:val="009A4A9A"/>
    <w:rsid w:val="009A603C"/>
    <w:rsid w:val="009A619C"/>
    <w:rsid w:val="009B43DB"/>
    <w:rsid w:val="009B4703"/>
    <w:rsid w:val="009B551A"/>
    <w:rsid w:val="009B5CD6"/>
    <w:rsid w:val="009B6450"/>
    <w:rsid w:val="009B77E5"/>
    <w:rsid w:val="009C2CC9"/>
    <w:rsid w:val="009C5C02"/>
    <w:rsid w:val="009C65FC"/>
    <w:rsid w:val="009C745D"/>
    <w:rsid w:val="009D078E"/>
    <w:rsid w:val="009D1266"/>
    <w:rsid w:val="009D195B"/>
    <w:rsid w:val="009D5BAD"/>
    <w:rsid w:val="009D5BDC"/>
    <w:rsid w:val="009D6FE4"/>
    <w:rsid w:val="009D7740"/>
    <w:rsid w:val="009D7BE0"/>
    <w:rsid w:val="009E0E7E"/>
    <w:rsid w:val="009E12C8"/>
    <w:rsid w:val="009E277F"/>
    <w:rsid w:val="009E460A"/>
    <w:rsid w:val="009F03D4"/>
    <w:rsid w:val="009F1230"/>
    <w:rsid w:val="009F23D6"/>
    <w:rsid w:val="009F4077"/>
    <w:rsid w:val="009F4371"/>
    <w:rsid w:val="009F57D7"/>
    <w:rsid w:val="009F6AB2"/>
    <w:rsid w:val="009F707E"/>
    <w:rsid w:val="009F7C8C"/>
    <w:rsid w:val="00A000D4"/>
    <w:rsid w:val="00A0401E"/>
    <w:rsid w:val="00A06E1C"/>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69AD"/>
    <w:rsid w:val="00A47063"/>
    <w:rsid w:val="00A50140"/>
    <w:rsid w:val="00A50A56"/>
    <w:rsid w:val="00A51EA4"/>
    <w:rsid w:val="00A53086"/>
    <w:rsid w:val="00A5321D"/>
    <w:rsid w:val="00A53239"/>
    <w:rsid w:val="00A53600"/>
    <w:rsid w:val="00A5510A"/>
    <w:rsid w:val="00A56DE5"/>
    <w:rsid w:val="00A573CC"/>
    <w:rsid w:val="00A5751A"/>
    <w:rsid w:val="00A57CBC"/>
    <w:rsid w:val="00A617FD"/>
    <w:rsid w:val="00A663BE"/>
    <w:rsid w:val="00A66ADF"/>
    <w:rsid w:val="00A70820"/>
    <w:rsid w:val="00A715EA"/>
    <w:rsid w:val="00A72508"/>
    <w:rsid w:val="00A72B26"/>
    <w:rsid w:val="00A73C76"/>
    <w:rsid w:val="00A745EC"/>
    <w:rsid w:val="00A756EE"/>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6671"/>
    <w:rsid w:val="00AB0E56"/>
    <w:rsid w:val="00AB3DB3"/>
    <w:rsid w:val="00AB3EA7"/>
    <w:rsid w:val="00AB4C9F"/>
    <w:rsid w:val="00AB513F"/>
    <w:rsid w:val="00AB653E"/>
    <w:rsid w:val="00AB71A6"/>
    <w:rsid w:val="00AB7AFC"/>
    <w:rsid w:val="00AC07ED"/>
    <w:rsid w:val="00AC18E7"/>
    <w:rsid w:val="00AC19DA"/>
    <w:rsid w:val="00AC413B"/>
    <w:rsid w:val="00AC4E06"/>
    <w:rsid w:val="00AD214F"/>
    <w:rsid w:val="00AD283B"/>
    <w:rsid w:val="00AD2A5C"/>
    <w:rsid w:val="00AD42DC"/>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7FE0"/>
    <w:rsid w:val="00B008BC"/>
    <w:rsid w:val="00B0108D"/>
    <w:rsid w:val="00B0151E"/>
    <w:rsid w:val="00B01B7B"/>
    <w:rsid w:val="00B01FF7"/>
    <w:rsid w:val="00B028D6"/>
    <w:rsid w:val="00B03422"/>
    <w:rsid w:val="00B03877"/>
    <w:rsid w:val="00B063F5"/>
    <w:rsid w:val="00B0647C"/>
    <w:rsid w:val="00B167E4"/>
    <w:rsid w:val="00B16950"/>
    <w:rsid w:val="00B16C1D"/>
    <w:rsid w:val="00B17449"/>
    <w:rsid w:val="00B23AF8"/>
    <w:rsid w:val="00B255BC"/>
    <w:rsid w:val="00B25BD1"/>
    <w:rsid w:val="00B26972"/>
    <w:rsid w:val="00B275AC"/>
    <w:rsid w:val="00B278BE"/>
    <w:rsid w:val="00B27B29"/>
    <w:rsid w:val="00B30ED0"/>
    <w:rsid w:val="00B3163D"/>
    <w:rsid w:val="00B367CD"/>
    <w:rsid w:val="00B37020"/>
    <w:rsid w:val="00B40CCE"/>
    <w:rsid w:val="00B43EC8"/>
    <w:rsid w:val="00B4466A"/>
    <w:rsid w:val="00B47237"/>
    <w:rsid w:val="00B50D1D"/>
    <w:rsid w:val="00B50E0B"/>
    <w:rsid w:val="00B51584"/>
    <w:rsid w:val="00B51DB6"/>
    <w:rsid w:val="00B51F5F"/>
    <w:rsid w:val="00B51F81"/>
    <w:rsid w:val="00B52EC7"/>
    <w:rsid w:val="00B52EC8"/>
    <w:rsid w:val="00B55939"/>
    <w:rsid w:val="00B56463"/>
    <w:rsid w:val="00B57A66"/>
    <w:rsid w:val="00B608EA"/>
    <w:rsid w:val="00B61E88"/>
    <w:rsid w:val="00B62AEE"/>
    <w:rsid w:val="00B62B77"/>
    <w:rsid w:val="00B63F41"/>
    <w:rsid w:val="00B6563A"/>
    <w:rsid w:val="00B658AF"/>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87A48"/>
    <w:rsid w:val="00B90490"/>
    <w:rsid w:val="00B91563"/>
    <w:rsid w:val="00B91E24"/>
    <w:rsid w:val="00B92C53"/>
    <w:rsid w:val="00B936B6"/>
    <w:rsid w:val="00B93A74"/>
    <w:rsid w:val="00B93D93"/>
    <w:rsid w:val="00B95430"/>
    <w:rsid w:val="00B95B82"/>
    <w:rsid w:val="00B9747F"/>
    <w:rsid w:val="00B975FF"/>
    <w:rsid w:val="00B97935"/>
    <w:rsid w:val="00BA0E59"/>
    <w:rsid w:val="00BA25DF"/>
    <w:rsid w:val="00BA46D1"/>
    <w:rsid w:val="00BA47F7"/>
    <w:rsid w:val="00BA5C06"/>
    <w:rsid w:val="00BB3991"/>
    <w:rsid w:val="00BB6D46"/>
    <w:rsid w:val="00BB6E8E"/>
    <w:rsid w:val="00BC0FFB"/>
    <w:rsid w:val="00BC337F"/>
    <w:rsid w:val="00BC53A5"/>
    <w:rsid w:val="00BC786D"/>
    <w:rsid w:val="00BD0E49"/>
    <w:rsid w:val="00BD0E69"/>
    <w:rsid w:val="00BD15CF"/>
    <w:rsid w:val="00BD3E99"/>
    <w:rsid w:val="00BD509B"/>
    <w:rsid w:val="00BD56C4"/>
    <w:rsid w:val="00BD60EC"/>
    <w:rsid w:val="00BD6AD5"/>
    <w:rsid w:val="00BE1276"/>
    <w:rsid w:val="00BE12DE"/>
    <w:rsid w:val="00BE1439"/>
    <w:rsid w:val="00BE27BB"/>
    <w:rsid w:val="00BE2A88"/>
    <w:rsid w:val="00BE444D"/>
    <w:rsid w:val="00BE4917"/>
    <w:rsid w:val="00BE5F6A"/>
    <w:rsid w:val="00BE5F98"/>
    <w:rsid w:val="00BE7530"/>
    <w:rsid w:val="00BF02D2"/>
    <w:rsid w:val="00BF045C"/>
    <w:rsid w:val="00BF1CF3"/>
    <w:rsid w:val="00BF2A1B"/>
    <w:rsid w:val="00BF4588"/>
    <w:rsid w:val="00BF5C35"/>
    <w:rsid w:val="00C01940"/>
    <w:rsid w:val="00C02FA3"/>
    <w:rsid w:val="00C033BD"/>
    <w:rsid w:val="00C04013"/>
    <w:rsid w:val="00C04E5D"/>
    <w:rsid w:val="00C05E6D"/>
    <w:rsid w:val="00C06298"/>
    <w:rsid w:val="00C068B4"/>
    <w:rsid w:val="00C06DEE"/>
    <w:rsid w:val="00C077BF"/>
    <w:rsid w:val="00C10B74"/>
    <w:rsid w:val="00C12B8D"/>
    <w:rsid w:val="00C13010"/>
    <w:rsid w:val="00C137AF"/>
    <w:rsid w:val="00C1650A"/>
    <w:rsid w:val="00C167A4"/>
    <w:rsid w:val="00C20634"/>
    <w:rsid w:val="00C21375"/>
    <w:rsid w:val="00C2194B"/>
    <w:rsid w:val="00C219A6"/>
    <w:rsid w:val="00C22454"/>
    <w:rsid w:val="00C270B0"/>
    <w:rsid w:val="00C279BC"/>
    <w:rsid w:val="00C30867"/>
    <w:rsid w:val="00C30B90"/>
    <w:rsid w:val="00C33BDF"/>
    <w:rsid w:val="00C35AA4"/>
    <w:rsid w:val="00C36011"/>
    <w:rsid w:val="00C36C89"/>
    <w:rsid w:val="00C419FC"/>
    <w:rsid w:val="00C442F0"/>
    <w:rsid w:val="00C444EA"/>
    <w:rsid w:val="00C4459A"/>
    <w:rsid w:val="00C47A48"/>
    <w:rsid w:val="00C51898"/>
    <w:rsid w:val="00C5268E"/>
    <w:rsid w:val="00C54505"/>
    <w:rsid w:val="00C54F17"/>
    <w:rsid w:val="00C55A2E"/>
    <w:rsid w:val="00C5684F"/>
    <w:rsid w:val="00C611AA"/>
    <w:rsid w:val="00C6123B"/>
    <w:rsid w:val="00C617D8"/>
    <w:rsid w:val="00C61FD8"/>
    <w:rsid w:val="00C645F3"/>
    <w:rsid w:val="00C661E1"/>
    <w:rsid w:val="00C67FE0"/>
    <w:rsid w:val="00C700FE"/>
    <w:rsid w:val="00C7123E"/>
    <w:rsid w:val="00C71A4D"/>
    <w:rsid w:val="00C71FFB"/>
    <w:rsid w:val="00C77CB5"/>
    <w:rsid w:val="00C803FE"/>
    <w:rsid w:val="00C81C9F"/>
    <w:rsid w:val="00C8468C"/>
    <w:rsid w:val="00C84F75"/>
    <w:rsid w:val="00C855CB"/>
    <w:rsid w:val="00C85FAC"/>
    <w:rsid w:val="00C86347"/>
    <w:rsid w:val="00C86650"/>
    <w:rsid w:val="00C86AD3"/>
    <w:rsid w:val="00C87C6A"/>
    <w:rsid w:val="00C90697"/>
    <w:rsid w:val="00C91720"/>
    <w:rsid w:val="00C91D4E"/>
    <w:rsid w:val="00C91DA0"/>
    <w:rsid w:val="00C9291F"/>
    <w:rsid w:val="00C93A17"/>
    <w:rsid w:val="00C93B92"/>
    <w:rsid w:val="00C940B6"/>
    <w:rsid w:val="00C950ED"/>
    <w:rsid w:val="00C9615A"/>
    <w:rsid w:val="00C97398"/>
    <w:rsid w:val="00C9771A"/>
    <w:rsid w:val="00C9786A"/>
    <w:rsid w:val="00CA0C50"/>
    <w:rsid w:val="00CA1E05"/>
    <w:rsid w:val="00CA203A"/>
    <w:rsid w:val="00CA3FB3"/>
    <w:rsid w:val="00CA407F"/>
    <w:rsid w:val="00CA4C37"/>
    <w:rsid w:val="00CB015F"/>
    <w:rsid w:val="00CB0582"/>
    <w:rsid w:val="00CB1383"/>
    <w:rsid w:val="00CB2815"/>
    <w:rsid w:val="00CB3C39"/>
    <w:rsid w:val="00CB7F16"/>
    <w:rsid w:val="00CC2287"/>
    <w:rsid w:val="00CC3DB8"/>
    <w:rsid w:val="00CC411E"/>
    <w:rsid w:val="00CC4972"/>
    <w:rsid w:val="00CC5000"/>
    <w:rsid w:val="00CC5F98"/>
    <w:rsid w:val="00CC622E"/>
    <w:rsid w:val="00CC73F8"/>
    <w:rsid w:val="00CC79F2"/>
    <w:rsid w:val="00CD0474"/>
    <w:rsid w:val="00CD1F6F"/>
    <w:rsid w:val="00CD3362"/>
    <w:rsid w:val="00CD3CD3"/>
    <w:rsid w:val="00CD75C9"/>
    <w:rsid w:val="00CD77B5"/>
    <w:rsid w:val="00CE00D1"/>
    <w:rsid w:val="00CE0206"/>
    <w:rsid w:val="00CE17DE"/>
    <w:rsid w:val="00CE45D6"/>
    <w:rsid w:val="00CE470C"/>
    <w:rsid w:val="00CE4FB1"/>
    <w:rsid w:val="00CE64C5"/>
    <w:rsid w:val="00CF0EA6"/>
    <w:rsid w:val="00CF4619"/>
    <w:rsid w:val="00CF5316"/>
    <w:rsid w:val="00CF79FC"/>
    <w:rsid w:val="00CF7B84"/>
    <w:rsid w:val="00D007DF"/>
    <w:rsid w:val="00D00C26"/>
    <w:rsid w:val="00D01B88"/>
    <w:rsid w:val="00D02313"/>
    <w:rsid w:val="00D036F1"/>
    <w:rsid w:val="00D04CE7"/>
    <w:rsid w:val="00D05637"/>
    <w:rsid w:val="00D0764D"/>
    <w:rsid w:val="00D07D98"/>
    <w:rsid w:val="00D11154"/>
    <w:rsid w:val="00D112CD"/>
    <w:rsid w:val="00D116D7"/>
    <w:rsid w:val="00D11ADE"/>
    <w:rsid w:val="00D11B39"/>
    <w:rsid w:val="00D11EA8"/>
    <w:rsid w:val="00D1278E"/>
    <w:rsid w:val="00D12897"/>
    <w:rsid w:val="00D12D99"/>
    <w:rsid w:val="00D163B5"/>
    <w:rsid w:val="00D17058"/>
    <w:rsid w:val="00D17715"/>
    <w:rsid w:val="00D17802"/>
    <w:rsid w:val="00D20225"/>
    <w:rsid w:val="00D21162"/>
    <w:rsid w:val="00D21201"/>
    <w:rsid w:val="00D21F24"/>
    <w:rsid w:val="00D223F7"/>
    <w:rsid w:val="00D22C90"/>
    <w:rsid w:val="00D23AF3"/>
    <w:rsid w:val="00D25692"/>
    <w:rsid w:val="00D26A29"/>
    <w:rsid w:val="00D27116"/>
    <w:rsid w:val="00D2750F"/>
    <w:rsid w:val="00D30177"/>
    <w:rsid w:val="00D3026C"/>
    <w:rsid w:val="00D30FFF"/>
    <w:rsid w:val="00D310B6"/>
    <w:rsid w:val="00D32A42"/>
    <w:rsid w:val="00D33433"/>
    <w:rsid w:val="00D3449B"/>
    <w:rsid w:val="00D347DE"/>
    <w:rsid w:val="00D34B2B"/>
    <w:rsid w:val="00D34FFD"/>
    <w:rsid w:val="00D358DC"/>
    <w:rsid w:val="00D36465"/>
    <w:rsid w:val="00D3708C"/>
    <w:rsid w:val="00D41CC1"/>
    <w:rsid w:val="00D45448"/>
    <w:rsid w:val="00D4791B"/>
    <w:rsid w:val="00D502B3"/>
    <w:rsid w:val="00D52174"/>
    <w:rsid w:val="00D5218E"/>
    <w:rsid w:val="00D5350A"/>
    <w:rsid w:val="00D546F5"/>
    <w:rsid w:val="00D61B22"/>
    <w:rsid w:val="00D62838"/>
    <w:rsid w:val="00D62961"/>
    <w:rsid w:val="00D664D8"/>
    <w:rsid w:val="00D6692A"/>
    <w:rsid w:val="00D67EC5"/>
    <w:rsid w:val="00D735D1"/>
    <w:rsid w:val="00D7450A"/>
    <w:rsid w:val="00D76A5D"/>
    <w:rsid w:val="00D77E89"/>
    <w:rsid w:val="00D807C0"/>
    <w:rsid w:val="00D80A87"/>
    <w:rsid w:val="00D81042"/>
    <w:rsid w:val="00D832BD"/>
    <w:rsid w:val="00D83A5E"/>
    <w:rsid w:val="00D85BCF"/>
    <w:rsid w:val="00D85CE6"/>
    <w:rsid w:val="00D85D11"/>
    <w:rsid w:val="00D87937"/>
    <w:rsid w:val="00D87C8C"/>
    <w:rsid w:val="00D908FD"/>
    <w:rsid w:val="00D909F9"/>
    <w:rsid w:val="00D90C52"/>
    <w:rsid w:val="00D94ED4"/>
    <w:rsid w:val="00D95BF3"/>
    <w:rsid w:val="00D96C33"/>
    <w:rsid w:val="00D9768B"/>
    <w:rsid w:val="00DA0F8E"/>
    <w:rsid w:val="00DA1384"/>
    <w:rsid w:val="00DA53B7"/>
    <w:rsid w:val="00DA63E3"/>
    <w:rsid w:val="00DA65D0"/>
    <w:rsid w:val="00DA7945"/>
    <w:rsid w:val="00DA7D26"/>
    <w:rsid w:val="00DB2CEE"/>
    <w:rsid w:val="00DB351E"/>
    <w:rsid w:val="00DB69BF"/>
    <w:rsid w:val="00DC03B5"/>
    <w:rsid w:val="00DC1559"/>
    <w:rsid w:val="00DC1AA4"/>
    <w:rsid w:val="00DC2316"/>
    <w:rsid w:val="00DC30C9"/>
    <w:rsid w:val="00DC50E8"/>
    <w:rsid w:val="00DC5B3C"/>
    <w:rsid w:val="00DC647D"/>
    <w:rsid w:val="00DC6E00"/>
    <w:rsid w:val="00DC6F8E"/>
    <w:rsid w:val="00DC7240"/>
    <w:rsid w:val="00DC7764"/>
    <w:rsid w:val="00DD32A9"/>
    <w:rsid w:val="00DD4AA2"/>
    <w:rsid w:val="00DD6E4C"/>
    <w:rsid w:val="00DD7839"/>
    <w:rsid w:val="00DD7D2A"/>
    <w:rsid w:val="00DE0B26"/>
    <w:rsid w:val="00DE2326"/>
    <w:rsid w:val="00DE24CD"/>
    <w:rsid w:val="00DE27C9"/>
    <w:rsid w:val="00DE33B6"/>
    <w:rsid w:val="00DE491A"/>
    <w:rsid w:val="00DE6E14"/>
    <w:rsid w:val="00DE7987"/>
    <w:rsid w:val="00DE7AF5"/>
    <w:rsid w:val="00DE7FC0"/>
    <w:rsid w:val="00DF1668"/>
    <w:rsid w:val="00DF1CE5"/>
    <w:rsid w:val="00DF2B5E"/>
    <w:rsid w:val="00DF34C0"/>
    <w:rsid w:val="00DF4530"/>
    <w:rsid w:val="00DF4E55"/>
    <w:rsid w:val="00DF5123"/>
    <w:rsid w:val="00DF5DF6"/>
    <w:rsid w:val="00DF5FEA"/>
    <w:rsid w:val="00DF6E69"/>
    <w:rsid w:val="00DF7B38"/>
    <w:rsid w:val="00DF7F91"/>
    <w:rsid w:val="00E0396F"/>
    <w:rsid w:val="00E03CCB"/>
    <w:rsid w:val="00E072CE"/>
    <w:rsid w:val="00E07962"/>
    <w:rsid w:val="00E1083C"/>
    <w:rsid w:val="00E10AD0"/>
    <w:rsid w:val="00E14254"/>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5E9D"/>
    <w:rsid w:val="00E36A5E"/>
    <w:rsid w:val="00E377ED"/>
    <w:rsid w:val="00E37D26"/>
    <w:rsid w:val="00E42384"/>
    <w:rsid w:val="00E4428D"/>
    <w:rsid w:val="00E45966"/>
    <w:rsid w:val="00E46E8B"/>
    <w:rsid w:val="00E47745"/>
    <w:rsid w:val="00E503FF"/>
    <w:rsid w:val="00E506B7"/>
    <w:rsid w:val="00E51804"/>
    <w:rsid w:val="00E51C8E"/>
    <w:rsid w:val="00E53FFD"/>
    <w:rsid w:val="00E55FBF"/>
    <w:rsid w:val="00E565CB"/>
    <w:rsid w:val="00E60A45"/>
    <w:rsid w:val="00E63172"/>
    <w:rsid w:val="00E633C3"/>
    <w:rsid w:val="00E64B98"/>
    <w:rsid w:val="00E65B96"/>
    <w:rsid w:val="00E67DE3"/>
    <w:rsid w:val="00E67F8E"/>
    <w:rsid w:val="00E7245D"/>
    <w:rsid w:val="00E73B84"/>
    <w:rsid w:val="00E76194"/>
    <w:rsid w:val="00E771CA"/>
    <w:rsid w:val="00E83862"/>
    <w:rsid w:val="00E84A1C"/>
    <w:rsid w:val="00E856A6"/>
    <w:rsid w:val="00E85E58"/>
    <w:rsid w:val="00E9138A"/>
    <w:rsid w:val="00E9164C"/>
    <w:rsid w:val="00E9167C"/>
    <w:rsid w:val="00E917A1"/>
    <w:rsid w:val="00E91B3D"/>
    <w:rsid w:val="00E92642"/>
    <w:rsid w:val="00E937D4"/>
    <w:rsid w:val="00E944BC"/>
    <w:rsid w:val="00E95042"/>
    <w:rsid w:val="00E952F9"/>
    <w:rsid w:val="00E96924"/>
    <w:rsid w:val="00E972C6"/>
    <w:rsid w:val="00E97AF6"/>
    <w:rsid w:val="00E97E6B"/>
    <w:rsid w:val="00EA1E1D"/>
    <w:rsid w:val="00EA53CF"/>
    <w:rsid w:val="00EA7817"/>
    <w:rsid w:val="00EA791F"/>
    <w:rsid w:val="00EA7FC0"/>
    <w:rsid w:val="00EB26B4"/>
    <w:rsid w:val="00EB2A56"/>
    <w:rsid w:val="00EB2D62"/>
    <w:rsid w:val="00EB3737"/>
    <w:rsid w:val="00EB3BFF"/>
    <w:rsid w:val="00EB5642"/>
    <w:rsid w:val="00EC0195"/>
    <w:rsid w:val="00EC5137"/>
    <w:rsid w:val="00EC7172"/>
    <w:rsid w:val="00ED0868"/>
    <w:rsid w:val="00ED0C76"/>
    <w:rsid w:val="00ED2B83"/>
    <w:rsid w:val="00ED3DEE"/>
    <w:rsid w:val="00ED43F5"/>
    <w:rsid w:val="00ED46D2"/>
    <w:rsid w:val="00ED5A5B"/>
    <w:rsid w:val="00ED5EEC"/>
    <w:rsid w:val="00ED6710"/>
    <w:rsid w:val="00ED6CAA"/>
    <w:rsid w:val="00ED711D"/>
    <w:rsid w:val="00ED7B82"/>
    <w:rsid w:val="00EE1ACB"/>
    <w:rsid w:val="00EE3774"/>
    <w:rsid w:val="00EE3E63"/>
    <w:rsid w:val="00EE744D"/>
    <w:rsid w:val="00EE7520"/>
    <w:rsid w:val="00EF062B"/>
    <w:rsid w:val="00EF0BB1"/>
    <w:rsid w:val="00EF3D1D"/>
    <w:rsid w:val="00EF3D4A"/>
    <w:rsid w:val="00EF4839"/>
    <w:rsid w:val="00EF50FA"/>
    <w:rsid w:val="00EF671E"/>
    <w:rsid w:val="00EF7413"/>
    <w:rsid w:val="00EF76AA"/>
    <w:rsid w:val="00F008CF"/>
    <w:rsid w:val="00F01945"/>
    <w:rsid w:val="00F02C7B"/>
    <w:rsid w:val="00F03492"/>
    <w:rsid w:val="00F04922"/>
    <w:rsid w:val="00F05592"/>
    <w:rsid w:val="00F05CF0"/>
    <w:rsid w:val="00F06032"/>
    <w:rsid w:val="00F0776A"/>
    <w:rsid w:val="00F12988"/>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0990"/>
    <w:rsid w:val="00F311FE"/>
    <w:rsid w:val="00F331E5"/>
    <w:rsid w:val="00F33560"/>
    <w:rsid w:val="00F33F4B"/>
    <w:rsid w:val="00F3545E"/>
    <w:rsid w:val="00F379EB"/>
    <w:rsid w:val="00F42BC5"/>
    <w:rsid w:val="00F43F89"/>
    <w:rsid w:val="00F446CA"/>
    <w:rsid w:val="00F45C33"/>
    <w:rsid w:val="00F462AF"/>
    <w:rsid w:val="00F46426"/>
    <w:rsid w:val="00F509D3"/>
    <w:rsid w:val="00F5314A"/>
    <w:rsid w:val="00F54054"/>
    <w:rsid w:val="00F542C4"/>
    <w:rsid w:val="00F54D23"/>
    <w:rsid w:val="00F54FCD"/>
    <w:rsid w:val="00F55873"/>
    <w:rsid w:val="00F57BFD"/>
    <w:rsid w:val="00F615CC"/>
    <w:rsid w:val="00F62239"/>
    <w:rsid w:val="00F62B3D"/>
    <w:rsid w:val="00F71BBB"/>
    <w:rsid w:val="00F72384"/>
    <w:rsid w:val="00F765E2"/>
    <w:rsid w:val="00F766B2"/>
    <w:rsid w:val="00F771F6"/>
    <w:rsid w:val="00F8011F"/>
    <w:rsid w:val="00F80786"/>
    <w:rsid w:val="00F80CC3"/>
    <w:rsid w:val="00F81BFB"/>
    <w:rsid w:val="00F8258E"/>
    <w:rsid w:val="00F82C51"/>
    <w:rsid w:val="00F83AA3"/>
    <w:rsid w:val="00F8458A"/>
    <w:rsid w:val="00F856B6"/>
    <w:rsid w:val="00F85864"/>
    <w:rsid w:val="00F85F9F"/>
    <w:rsid w:val="00F86612"/>
    <w:rsid w:val="00F90330"/>
    <w:rsid w:val="00F90EBC"/>
    <w:rsid w:val="00F91BB4"/>
    <w:rsid w:val="00F93AB8"/>
    <w:rsid w:val="00F94035"/>
    <w:rsid w:val="00F94735"/>
    <w:rsid w:val="00F948FC"/>
    <w:rsid w:val="00F94F66"/>
    <w:rsid w:val="00F950BC"/>
    <w:rsid w:val="00F96450"/>
    <w:rsid w:val="00F968B6"/>
    <w:rsid w:val="00FA0183"/>
    <w:rsid w:val="00FA135B"/>
    <w:rsid w:val="00FA167E"/>
    <w:rsid w:val="00FA2C8E"/>
    <w:rsid w:val="00FA5D26"/>
    <w:rsid w:val="00FA6433"/>
    <w:rsid w:val="00FB1EF0"/>
    <w:rsid w:val="00FB2868"/>
    <w:rsid w:val="00FB2F4A"/>
    <w:rsid w:val="00FB4907"/>
    <w:rsid w:val="00FB4F99"/>
    <w:rsid w:val="00FB5B01"/>
    <w:rsid w:val="00FB5EA1"/>
    <w:rsid w:val="00FB77C3"/>
    <w:rsid w:val="00FC0233"/>
    <w:rsid w:val="00FC1128"/>
    <w:rsid w:val="00FC28DD"/>
    <w:rsid w:val="00FC2E14"/>
    <w:rsid w:val="00FC542B"/>
    <w:rsid w:val="00FC55EE"/>
    <w:rsid w:val="00FC5D65"/>
    <w:rsid w:val="00FC5EA1"/>
    <w:rsid w:val="00FC6E68"/>
    <w:rsid w:val="00FC77AD"/>
    <w:rsid w:val="00FC7F8F"/>
    <w:rsid w:val="00FD1BF8"/>
    <w:rsid w:val="00FD32DB"/>
    <w:rsid w:val="00FD40D4"/>
    <w:rsid w:val="00FD50B6"/>
    <w:rsid w:val="00FD7082"/>
    <w:rsid w:val="00FD7655"/>
    <w:rsid w:val="00FE113D"/>
    <w:rsid w:val="00FE16F1"/>
    <w:rsid w:val="00FE23AD"/>
    <w:rsid w:val="00FE3358"/>
    <w:rsid w:val="00FE3BA2"/>
    <w:rsid w:val="00FE4C8E"/>
    <w:rsid w:val="00FE5547"/>
    <w:rsid w:val="00FE5F63"/>
    <w:rsid w:val="00FE703E"/>
    <w:rsid w:val="00FE724D"/>
    <w:rsid w:val="00FE7465"/>
    <w:rsid w:val="00FF3D8C"/>
    <w:rsid w:val="00FF409C"/>
    <w:rsid w:val="00FF5B4F"/>
    <w:rsid w:val="00FF5BB1"/>
    <w:rsid w:val="00FF6B83"/>
    <w:rsid w:val="00FF7FAF"/>
    <w:rsid w:val="0224DE86"/>
    <w:rsid w:val="02B14323"/>
    <w:rsid w:val="02F4D919"/>
    <w:rsid w:val="036AAA33"/>
    <w:rsid w:val="0408F01E"/>
    <w:rsid w:val="04E8D36D"/>
    <w:rsid w:val="0534C774"/>
    <w:rsid w:val="053BECF1"/>
    <w:rsid w:val="058CA57F"/>
    <w:rsid w:val="06B0D9B7"/>
    <w:rsid w:val="06CA2AEA"/>
    <w:rsid w:val="07640100"/>
    <w:rsid w:val="078EFAC9"/>
    <w:rsid w:val="07B1AA54"/>
    <w:rsid w:val="07C2A610"/>
    <w:rsid w:val="08DF29B8"/>
    <w:rsid w:val="09932C90"/>
    <w:rsid w:val="09FB14AE"/>
    <w:rsid w:val="0ACDB19B"/>
    <w:rsid w:val="0C254682"/>
    <w:rsid w:val="0C99F495"/>
    <w:rsid w:val="0D0DC7D8"/>
    <w:rsid w:val="0D4749AC"/>
    <w:rsid w:val="0D5FCC0F"/>
    <w:rsid w:val="0D6E5AC3"/>
    <w:rsid w:val="0E02BC2E"/>
    <w:rsid w:val="0E27DEB8"/>
    <w:rsid w:val="0E67D17B"/>
    <w:rsid w:val="0FDD414E"/>
    <w:rsid w:val="103E1570"/>
    <w:rsid w:val="11E1AB4E"/>
    <w:rsid w:val="1273348C"/>
    <w:rsid w:val="133C5A36"/>
    <w:rsid w:val="135FD804"/>
    <w:rsid w:val="14C4D82F"/>
    <w:rsid w:val="14DC5B71"/>
    <w:rsid w:val="1540EAE8"/>
    <w:rsid w:val="160652D0"/>
    <w:rsid w:val="1646513F"/>
    <w:rsid w:val="17270D06"/>
    <w:rsid w:val="177C9462"/>
    <w:rsid w:val="183CB669"/>
    <w:rsid w:val="184363E1"/>
    <w:rsid w:val="18A461CA"/>
    <w:rsid w:val="18ED722D"/>
    <w:rsid w:val="18F276BC"/>
    <w:rsid w:val="193EB299"/>
    <w:rsid w:val="19751CB1"/>
    <w:rsid w:val="1986A6D6"/>
    <w:rsid w:val="1BE7F93B"/>
    <w:rsid w:val="1C1E8EBF"/>
    <w:rsid w:val="1C50C1C3"/>
    <w:rsid w:val="1C7C840E"/>
    <w:rsid w:val="1C9CEA0C"/>
    <w:rsid w:val="1CDC37BA"/>
    <w:rsid w:val="1CFBF718"/>
    <w:rsid w:val="1DFBE932"/>
    <w:rsid w:val="1EA0BF0A"/>
    <w:rsid w:val="1EBEF150"/>
    <w:rsid w:val="206F47B0"/>
    <w:rsid w:val="20D504F0"/>
    <w:rsid w:val="20EB5DBB"/>
    <w:rsid w:val="21414A90"/>
    <w:rsid w:val="21B78235"/>
    <w:rsid w:val="21D41F93"/>
    <w:rsid w:val="23C369D8"/>
    <w:rsid w:val="2567C1A4"/>
    <w:rsid w:val="26CE0447"/>
    <w:rsid w:val="2746E0C5"/>
    <w:rsid w:val="2757F400"/>
    <w:rsid w:val="277433CD"/>
    <w:rsid w:val="283581C8"/>
    <w:rsid w:val="28BC9D89"/>
    <w:rsid w:val="29A1FEF6"/>
    <w:rsid w:val="29B19918"/>
    <w:rsid w:val="2A093541"/>
    <w:rsid w:val="2A0F6E63"/>
    <w:rsid w:val="2B5C3A2D"/>
    <w:rsid w:val="2C34B289"/>
    <w:rsid w:val="2DBE4F2D"/>
    <w:rsid w:val="2FB2F713"/>
    <w:rsid w:val="2FD697DB"/>
    <w:rsid w:val="3043DA5B"/>
    <w:rsid w:val="30E554B7"/>
    <w:rsid w:val="30EA49F3"/>
    <w:rsid w:val="31794FF5"/>
    <w:rsid w:val="321044AF"/>
    <w:rsid w:val="32BD27D8"/>
    <w:rsid w:val="3434883F"/>
    <w:rsid w:val="351A0D7C"/>
    <w:rsid w:val="35FD4D82"/>
    <w:rsid w:val="3607F519"/>
    <w:rsid w:val="36DEF3AC"/>
    <w:rsid w:val="36EE069C"/>
    <w:rsid w:val="37715737"/>
    <w:rsid w:val="37802EBB"/>
    <w:rsid w:val="38E3DC4A"/>
    <w:rsid w:val="3950E00F"/>
    <w:rsid w:val="39555A07"/>
    <w:rsid w:val="3E024F0A"/>
    <w:rsid w:val="3F948AF7"/>
    <w:rsid w:val="3FB0476A"/>
    <w:rsid w:val="414D1671"/>
    <w:rsid w:val="415E2E51"/>
    <w:rsid w:val="4168177E"/>
    <w:rsid w:val="44E78F8A"/>
    <w:rsid w:val="454A3D42"/>
    <w:rsid w:val="45867F61"/>
    <w:rsid w:val="46E4657F"/>
    <w:rsid w:val="47BE8CBD"/>
    <w:rsid w:val="47DA5259"/>
    <w:rsid w:val="47E5544E"/>
    <w:rsid w:val="483FD647"/>
    <w:rsid w:val="488F2CA2"/>
    <w:rsid w:val="48CE3402"/>
    <w:rsid w:val="495E82A6"/>
    <w:rsid w:val="497D4E06"/>
    <w:rsid w:val="4A4EA3CA"/>
    <w:rsid w:val="4B89AC06"/>
    <w:rsid w:val="4D468CC5"/>
    <w:rsid w:val="4E66F772"/>
    <w:rsid w:val="4F7ABE7A"/>
    <w:rsid w:val="4FE0C394"/>
    <w:rsid w:val="4FE9DD73"/>
    <w:rsid w:val="500823CD"/>
    <w:rsid w:val="51A2D319"/>
    <w:rsid w:val="51AD316B"/>
    <w:rsid w:val="51E76B1A"/>
    <w:rsid w:val="524E5DBE"/>
    <w:rsid w:val="52764DD7"/>
    <w:rsid w:val="52F40FC6"/>
    <w:rsid w:val="5422BAFF"/>
    <w:rsid w:val="54ECE08B"/>
    <w:rsid w:val="56237D99"/>
    <w:rsid w:val="56D98F8A"/>
    <w:rsid w:val="581C2B86"/>
    <w:rsid w:val="587B9A48"/>
    <w:rsid w:val="58E7BEC4"/>
    <w:rsid w:val="59CA40CF"/>
    <w:rsid w:val="5A2520CC"/>
    <w:rsid w:val="5A4E7F61"/>
    <w:rsid w:val="5A75514B"/>
    <w:rsid w:val="5A9A3240"/>
    <w:rsid w:val="5B69674B"/>
    <w:rsid w:val="5BE185BC"/>
    <w:rsid w:val="5E054579"/>
    <w:rsid w:val="5E32DED8"/>
    <w:rsid w:val="5EFFDD6E"/>
    <w:rsid w:val="5F918F77"/>
    <w:rsid w:val="5F995F8A"/>
    <w:rsid w:val="5FAA3857"/>
    <w:rsid w:val="5FBB87F4"/>
    <w:rsid w:val="60B039DD"/>
    <w:rsid w:val="60C86ADB"/>
    <w:rsid w:val="60E766E1"/>
    <w:rsid w:val="6140943D"/>
    <w:rsid w:val="64CD6BCC"/>
    <w:rsid w:val="65B9B686"/>
    <w:rsid w:val="67CD625D"/>
    <w:rsid w:val="687255AD"/>
    <w:rsid w:val="68C0AC1F"/>
    <w:rsid w:val="68F1C155"/>
    <w:rsid w:val="69144C4F"/>
    <w:rsid w:val="6B66C050"/>
    <w:rsid w:val="6C6A5EF2"/>
    <w:rsid w:val="6D8DC454"/>
    <w:rsid w:val="6E0D5AA4"/>
    <w:rsid w:val="6F5C4BA9"/>
    <w:rsid w:val="6F70F50D"/>
    <w:rsid w:val="6FF80721"/>
    <w:rsid w:val="7154B9F9"/>
    <w:rsid w:val="71BAB1EB"/>
    <w:rsid w:val="72E27FC3"/>
    <w:rsid w:val="7313FBFF"/>
    <w:rsid w:val="73584647"/>
    <w:rsid w:val="753313DB"/>
    <w:rsid w:val="755326E4"/>
    <w:rsid w:val="76383331"/>
    <w:rsid w:val="772D2BBB"/>
    <w:rsid w:val="77659263"/>
    <w:rsid w:val="778C77AA"/>
    <w:rsid w:val="77C93436"/>
    <w:rsid w:val="77CA1A8D"/>
    <w:rsid w:val="7A0DDD2D"/>
    <w:rsid w:val="7B408E04"/>
    <w:rsid w:val="7B8D6F04"/>
    <w:rsid w:val="7CA93117"/>
    <w:rsid w:val="7CC5EE02"/>
    <w:rsid w:val="7D28BE75"/>
    <w:rsid w:val="7D8F7C00"/>
    <w:rsid w:val="7DAD8B89"/>
    <w:rsid w:val="7E8F290E"/>
    <w:rsid w:val="7EEAB9AE"/>
    <w:rsid w:val="7EF8840D"/>
    <w:rsid w:val="7F177890"/>
    <w:rsid w:val="7F5A0A9A"/>
    <w:rsid w:val="7FCE46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91C45D7-C9E4-4B50-9E07-501108E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lt-LT"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69695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8202084">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AAB17EB8-4F86-4463-A5FE-C87C6FEC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10415</Words>
  <Characters>5938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2</cp:revision>
  <dcterms:created xsi:type="dcterms:W3CDTF">2025-09-10T08:09:00Z</dcterms:created>
  <dcterms:modified xsi:type="dcterms:W3CDTF">2025-09-10T08:09:00Z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