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C523" w14:textId="694F68DB" w:rsidR="00282F85" w:rsidRPr="00C20A4C" w:rsidRDefault="00282F85" w:rsidP="00282F85">
      <w:pPr>
        <w:autoSpaceDE w:val="0"/>
        <w:autoSpaceDN w:val="0"/>
        <w:spacing w:after="0" w:line="240" w:lineRule="auto"/>
        <w:rPr>
          <w:rFonts w:ascii="Times New Roman" w:hAnsi="Times New Roman" w:cs="Times New Roman"/>
          <w:lang w:val="lt-LT" w:eastAsia="lt-LT"/>
        </w:rPr>
      </w:pPr>
      <w:r w:rsidRPr="00C20A4C">
        <w:rPr>
          <w:rFonts w:ascii="Times New Roman" w:hAnsi="Times New Roman" w:cs="Times New Roman"/>
          <w:lang w:val="lt-LT" w:eastAsia="lt-LT"/>
        </w:rPr>
        <w:t>Atviro konkurso Nr. 4375424</w:t>
      </w:r>
      <w:r w:rsidR="005F754B">
        <w:rPr>
          <w:rFonts w:ascii="Times New Roman" w:hAnsi="Times New Roman" w:cs="Times New Roman"/>
          <w:lang w:val="lt-LT" w:eastAsia="lt-LT"/>
        </w:rPr>
        <w:t xml:space="preserve"> </w:t>
      </w:r>
      <w:r w:rsidRPr="00C20A4C">
        <w:rPr>
          <w:rFonts w:ascii="Times New Roman" w:hAnsi="Times New Roman" w:cs="Times New Roman"/>
          <w:lang w:val="lt-LT" w:eastAsia="lt-LT"/>
        </w:rPr>
        <w:t>dalyviams</w:t>
      </w:r>
      <w:r w:rsidRPr="00C20A4C">
        <w:rPr>
          <w:rFonts w:ascii="Times New Roman" w:hAnsi="Times New Roman" w:cs="Times New Roman"/>
          <w:lang w:val="lt-LT" w:eastAsia="lt-LT"/>
        </w:rPr>
        <w:tab/>
      </w:r>
      <w:r w:rsidRPr="00C20A4C">
        <w:rPr>
          <w:rFonts w:ascii="Times New Roman" w:hAnsi="Times New Roman" w:cs="Times New Roman"/>
          <w:lang w:val="lt-LT" w:eastAsia="lt-LT"/>
        </w:rPr>
        <w:tab/>
      </w:r>
      <w:r w:rsidRPr="00C20A4C">
        <w:rPr>
          <w:rFonts w:ascii="Times New Roman" w:hAnsi="Times New Roman" w:cs="Times New Roman"/>
          <w:lang w:val="lt-LT" w:eastAsia="lt-LT"/>
        </w:rPr>
        <w:tab/>
      </w:r>
      <w:r w:rsidRPr="00C20A4C">
        <w:rPr>
          <w:rFonts w:ascii="Times New Roman" w:hAnsi="Times New Roman" w:cs="Times New Roman"/>
          <w:lang w:val="lt-LT" w:eastAsia="lt-LT"/>
        </w:rPr>
        <w:tab/>
        <w:t xml:space="preserve"> </w:t>
      </w:r>
      <w:r w:rsidR="005F754B">
        <w:rPr>
          <w:rFonts w:ascii="Times New Roman" w:hAnsi="Times New Roman" w:cs="Times New Roman"/>
          <w:lang w:val="lt-LT" w:eastAsia="lt-LT"/>
        </w:rPr>
        <w:tab/>
      </w:r>
      <w:r w:rsidR="005F754B">
        <w:rPr>
          <w:rFonts w:ascii="Times New Roman" w:hAnsi="Times New Roman" w:cs="Times New Roman"/>
          <w:lang w:val="lt-LT" w:eastAsia="lt-LT"/>
        </w:rPr>
        <w:tab/>
      </w:r>
      <w:r w:rsidRPr="00C20A4C">
        <w:rPr>
          <w:rFonts w:ascii="Times New Roman" w:hAnsi="Times New Roman" w:cs="Times New Roman"/>
          <w:lang w:val="lt-LT" w:eastAsia="lt-LT"/>
        </w:rPr>
        <w:t>Nr. Ats-</w:t>
      </w:r>
      <w:r w:rsidRPr="00C20A4C">
        <w:rPr>
          <w:rFonts w:ascii="Times New Roman" w:hAnsi="Times New Roman" w:cs="Times New Roman"/>
          <w:lang w:val="lt-LT" w:eastAsia="lt-LT"/>
        </w:rPr>
        <w:t>EKS</w:t>
      </w:r>
      <w:r w:rsidRPr="00C20A4C">
        <w:rPr>
          <w:rFonts w:ascii="Times New Roman" w:hAnsi="Times New Roman" w:cs="Times New Roman"/>
          <w:lang w:val="lt-LT" w:eastAsia="lt-LT"/>
        </w:rPr>
        <w:t>-1</w:t>
      </w:r>
    </w:p>
    <w:p w14:paraId="500DA6EE" w14:textId="77777777" w:rsidR="00282F85" w:rsidRPr="00C20A4C" w:rsidRDefault="00282F85" w:rsidP="00282F85">
      <w:pPr>
        <w:autoSpaceDE w:val="0"/>
        <w:autoSpaceDN w:val="0"/>
        <w:spacing w:after="0" w:line="240" w:lineRule="auto"/>
        <w:rPr>
          <w:rFonts w:ascii="Times New Roman" w:hAnsi="Times New Roman" w:cs="Times New Roman"/>
          <w:lang w:val="lt-LT" w:eastAsia="lt-LT"/>
        </w:rPr>
      </w:pPr>
      <w:r w:rsidRPr="00C20A4C">
        <w:rPr>
          <w:rFonts w:ascii="Times New Roman" w:hAnsi="Times New Roman" w:cs="Times New Roman"/>
          <w:lang w:val="lt-LT" w:eastAsia="lt-LT"/>
        </w:rPr>
        <w:tab/>
      </w:r>
      <w:r w:rsidRPr="00C20A4C">
        <w:rPr>
          <w:rFonts w:ascii="Times New Roman" w:hAnsi="Times New Roman" w:cs="Times New Roman"/>
          <w:lang w:val="lt-LT" w:eastAsia="lt-LT"/>
        </w:rPr>
        <w:tab/>
      </w:r>
      <w:r w:rsidRPr="00C20A4C">
        <w:rPr>
          <w:rFonts w:ascii="Times New Roman" w:hAnsi="Times New Roman" w:cs="Times New Roman"/>
          <w:lang w:val="lt-LT" w:eastAsia="lt-LT"/>
        </w:rPr>
        <w:tab/>
      </w:r>
      <w:r w:rsidRPr="00C20A4C">
        <w:rPr>
          <w:rFonts w:ascii="Times New Roman" w:hAnsi="Times New Roman" w:cs="Times New Roman"/>
          <w:lang w:val="lt-LT" w:eastAsia="lt-LT"/>
        </w:rPr>
        <w:tab/>
      </w:r>
      <w:r w:rsidRPr="00C20A4C">
        <w:rPr>
          <w:rFonts w:ascii="Times New Roman" w:hAnsi="Times New Roman" w:cs="Times New Roman"/>
          <w:lang w:val="lt-LT" w:eastAsia="lt-LT"/>
        </w:rPr>
        <w:tab/>
      </w:r>
    </w:p>
    <w:p w14:paraId="36C9E2C9" w14:textId="77777777" w:rsidR="00282F85" w:rsidRPr="00C20A4C" w:rsidRDefault="00282F85" w:rsidP="00282F85">
      <w:pPr>
        <w:autoSpaceDE w:val="0"/>
        <w:autoSpaceDN w:val="0"/>
        <w:spacing w:after="0" w:line="240" w:lineRule="auto"/>
        <w:rPr>
          <w:rFonts w:ascii="Times New Roman" w:hAnsi="Times New Roman" w:cs="Times New Roman"/>
          <w:lang w:val="lt-LT" w:eastAsia="lt-LT"/>
        </w:rPr>
      </w:pPr>
    </w:p>
    <w:p w14:paraId="7A0E0931" w14:textId="77777777" w:rsidR="00282F85" w:rsidRPr="00C20A4C" w:rsidRDefault="00282F85" w:rsidP="00282F85">
      <w:pPr>
        <w:autoSpaceDE w:val="0"/>
        <w:autoSpaceDN w:val="0"/>
        <w:spacing w:after="0" w:line="240" w:lineRule="auto"/>
        <w:rPr>
          <w:rFonts w:ascii="Times New Roman" w:hAnsi="Times New Roman" w:cs="Times New Roman"/>
          <w:b/>
          <w:bCs/>
          <w:lang w:val="lt-LT" w:eastAsia="lt-LT"/>
        </w:rPr>
      </w:pPr>
      <w:r w:rsidRPr="00C20A4C">
        <w:rPr>
          <w:rFonts w:ascii="Times New Roman" w:hAnsi="Times New Roman" w:cs="Times New Roman"/>
          <w:b/>
          <w:bCs/>
          <w:lang w:val="lt-LT" w:eastAsia="lt-LT"/>
        </w:rPr>
        <w:t>ATSAKYMAI Į KLAUSIMUS</w:t>
      </w:r>
    </w:p>
    <w:p w14:paraId="07838448" w14:textId="77777777" w:rsidR="00282F85" w:rsidRPr="00C20A4C" w:rsidRDefault="00282F85" w:rsidP="00282F85">
      <w:pPr>
        <w:autoSpaceDE w:val="0"/>
        <w:autoSpaceDN w:val="0"/>
        <w:spacing w:after="0" w:line="240" w:lineRule="auto"/>
        <w:rPr>
          <w:rFonts w:ascii="Times New Roman" w:hAnsi="Times New Roman" w:cs="Times New Roman"/>
          <w:lang w:val="lt-LT" w:eastAsia="lt-LT"/>
        </w:rPr>
      </w:pPr>
    </w:p>
    <w:p w14:paraId="5B766BC9" w14:textId="71221751" w:rsidR="00282F85" w:rsidRPr="00C20A4C" w:rsidRDefault="00282F85" w:rsidP="00282F85">
      <w:pPr>
        <w:pStyle w:val="NormalWeb"/>
        <w:shd w:val="clear" w:color="auto" w:fill="FFFFFF"/>
        <w:spacing w:before="0" w:beforeAutospacing="0" w:after="150" w:afterAutospacing="0"/>
        <w:jc w:val="both"/>
        <w:rPr>
          <w:sz w:val="22"/>
          <w:szCs w:val="22"/>
          <w:lang w:val="lt-LT"/>
        </w:rPr>
      </w:pPr>
      <w:r w:rsidRPr="00C20A4C">
        <w:rPr>
          <w:sz w:val="22"/>
          <w:szCs w:val="22"/>
          <w:lang w:val="lt-LT"/>
        </w:rPr>
        <w:t>Informuojame, kad CVP IS priemonėmis buvo gautas tiekėjo klausimas pirkime „</w:t>
      </w:r>
      <w:r w:rsidRPr="00C20A4C">
        <w:rPr>
          <w:sz w:val="22"/>
          <w:szCs w:val="22"/>
          <w:shd w:val="clear" w:color="auto" w:fill="FFFFFF"/>
          <w:lang w:val="lt-LT"/>
        </w:rPr>
        <w:t>Ekspozicijų įrengimas</w:t>
      </w:r>
      <w:r w:rsidRPr="00C20A4C">
        <w:rPr>
          <w:sz w:val="22"/>
          <w:szCs w:val="22"/>
          <w:shd w:val="clear" w:color="auto" w:fill="FFFFFF"/>
          <w:lang w:val="lt-LT"/>
        </w:rPr>
        <w:t>“</w:t>
      </w:r>
      <w:r w:rsidRPr="00C20A4C">
        <w:rPr>
          <w:sz w:val="22"/>
          <w:szCs w:val="22"/>
          <w:lang w:val="lt-LT"/>
        </w:rPr>
        <w:t xml:space="preserve">. Perkančioji organizacija teikia atsakymą į tiekėjo pateiktą klausimą:  </w:t>
      </w:r>
    </w:p>
    <w:p w14:paraId="6911EF9C" w14:textId="77777777" w:rsidR="00282F85" w:rsidRPr="00C20A4C" w:rsidRDefault="00282F85" w:rsidP="00282F85">
      <w:pPr>
        <w:shd w:val="clear" w:color="auto" w:fill="FFFFFF"/>
        <w:spacing w:after="150" w:line="240" w:lineRule="auto"/>
        <w:rPr>
          <w:rFonts w:ascii="Times New Roman" w:eastAsia="Times New Roman" w:hAnsi="Times New Roman" w:cs="Times New Roman"/>
          <w:lang w:val="lt-LT"/>
        </w:rPr>
      </w:pPr>
    </w:p>
    <w:tbl>
      <w:tblPr>
        <w:tblStyle w:val="TableGrid"/>
        <w:tblW w:w="0" w:type="auto"/>
        <w:tblLook w:val="04A0" w:firstRow="1" w:lastRow="0" w:firstColumn="1" w:lastColumn="0" w:noHBand="0" w:noVBand="1"/>
      </w:tblPr>
      <w:tblGrid>
        <w:gridCol w:w="846"/>
        <w:gridCol w:w="2835"/>
        <w:gridCol w:w="5669"/>
      </w:tblGrid>
      <w:tr w:rsidR="00282F85" w:rsidRPr="00C20A4C" w14:paraId="546F7D05" w14:textId="77777777" w:rsidTr="00E44411">
        <w:tc>
          <w:tcPr>
            <w:tcW w:w="846" w:type="dxa"/>
            <w:shd w:val="clear" w:color="auto" w:fill="00B0F0"/>
          </w:tcPr>
          <w:p w14:paraId="70221B98" w14:textId="77777777" w:rsidR="00282F85" w:rsidRPr="00C20A4C" w:rsidRDefault="00282F85" w:rsidP="00E44411">
            <w:pPr>
              <w:spacing w:after="150"/>
              <w:rPr>
                <w:rFonts w:ascii="Times New Roman" w:eastAsia="Times New Roman" w:hAnsi="Times New Roman" w:cs="Times New Roman"/>
                <w:lang w:val="lt-LT"/>
              </w:rPr>
            </w:pPr>
            <w:r w:rsidRPr="00C20A4C">
              <w:rPr>
                <w:rFonts w:ascii="Times New Roman" w:eastAsia="Times New Roman" w:hAnsi="Times New Roman" w:cs="Times New Roman"/>
                <w:lang w:val="lt-LT"/>
              </w:rPr>
              <w:t>Eil. Nr.</w:t>
            </w:r>
          </w:p>
        </w:tc>
        <w:tc>
          <w:tcPr>
            <w:tcW w:w="2835" w:type="dxa"/>
            <w:shd w:val="clear" w:color="auto" w:fill="00B0F0"/>
          </w:tcPr>
          <w:p w14:paraId="678993F2" w14:textId="77777777" w:rsidR="00282F85" w:rsidRPr="00C20A4C" w:rsidRDefault="00282F85" w:rsidP="00E44411">
            <w:pPr>
              <w:spacing w:after="150"/>
              <w:rPr>
                <w:rFonts w:ascii="Times New Roman" w:eastAsia="Times New Roman" w:hAnsi="Times New Roman" w:cs="Times New Roman"/>
                <w:lang w:val="lt-LT"/>
              </w:rPr>
            </w:pPr>
            <w:r w:rsidRPr="00C20A4C">
              <w:rPr>
                <w:rFonts w:ascii="Times New Roman" w:eastAsia="Times New Roman" w:hAnsi="Times New Roman" w:cs="Times New Roman"/>
                <w:lang w:val="lt-LT"/>
              </w:rPr>
              <w:t>Klausimai</w:t>
            </w:r>
          </w:p>
        </w:tc>
        <w:tc>
          <w:tcPr>
            <w:tcW w:w="5669" w:type="dxa"/>
            <w:shd w:val="clear" w:color="auto" w:fill="00B0F0"/>
          </w:tcPr>
          <w:p w14:paraId="23FDA353" w14:textId="77777777" w:rsidR="00282F85" w:rsidRPr="00C20A4C" w:rsidRDefault="00282F85" w:rsidP="00E44411">
            <w:pPr>
              <w:spacing w:after="150"/>
              <w:rPr>
                <w:rFonts w:ascii="Times New Roman" w:eastAsia="Times New Roman" w:hAnsi="Times New Roman" w:cs="Times New Roman"/>
                <w:lang w:val="lt-LT"/>
              </w:rPr>
            </w:pPr>
            <w:r w:rsidRPr="00C20A4C">
              <w:rPr>
                <w:rFonts w:ascii="Times New Roman" w:eastAsia="Times New Roman" w:hAnsi="Times New Roman" w:cs="Times New Roman"/>
                <w:lang w:val="lt-LT"/>
              </w:rPr>
              <w:t>Atsakymai</w:t>
            </w:r>
          </w:p>
        </w:tc>
      </w:tr>
      <w:tr w:rsidR="00282F85" w:rsidRPr="00C20A4C" w14:paraId="1A5A0AC6" w14:textId="77777777" w:rsidTr="00E44411">
        <w:tc>
          <w:tcPr>
            <w:tcW w:w="846" w:type="dxa"/>
          </w:tcPr>
          <w:p w14:paraId="541C08CC" w14:textId="77777777" w:rsidR="00282F85" w:rsidRPr="00C20A4C" w:rsidRDefault="00282F85" w:rsidP="00E44411">
            <w:pPr>
              <w:shd w:val="clear" w:color="auto" w:fill="FFFFFF"/>
              <w:spacing w:after="150"/>
              <w:rPr>
                <w:rFonts w:ascii="Times New Roman" w:eastAsia="Times New Roman" w:hAnsi="Times New Roman" w:cs="Times New Roman"/>
                <w:lang w:val="lt-LT"/>
              </w:rPr>
            </w:pPr>
            <w:r w:rsidRPr="00C20A4C">
              <w:rPr>
                <w:rFonts w:ascii="Times New Roman" w:eastAsia="Times New Roman" w:hAnsi="Times New Roman" w:cs="Times New Roman"/>
                <w:lang w:val="lt-LT"/>
              </w:rPr>
              <w:t>1.</w:t>
            </w:r>
          </w:p>
        </w:tc>
        <w:tc>
          <w:tcPr>
            <w:tcW w:w="2835" w:type="dxa"/>
          </w:tcPr>
          <w:p w14:paraId="48714F7B" w14:textId="74424D1B" w:rsidR="00282F85" w:rsidRPr="00C20A4C" w:rsidRDefault="00282F85" w:rsidP="00282F85">
            <w:pPr>
              <w:rPr>
                <w:rFonts w:ascii="Times New Roman" w:hAnsi="Times New Roman" w:cs="Times New Roman"/>
                <w:lang w:val="lt-LT"/>
              </w:rPr>
            </w:pPr>
            <w:r w:rsidRPr="00C20A4C">
              <w:rPr>
                <w:rFonts w:ascii="Times New Roman" w:hAnsi="Times New Roman" w:cs="Times New Roman"/>
                <w:color w:val="00241A"/>
                <w:sz w:val="21"/>
                <w:szCs w:val="21"/>
                <w:shd w:val="clear" w:color="auto" w:fill="FFFFFF"/>
                <w:lang w:val="lt-LT"/>
              </w:rPr>
              <w:t>N</w:t>
            </w:r>
            <w:r w:rsidRPr="00C20A4C">
              <w:rPr>
                <w:rFonts w:ascii="Times New Roman" w:hAnsi="Times New Roman" w:cs="Times New Roman"/>
                <w:color w:val="00241A"/>
                <w:sz w:val="21"/>
                <w:szCs w:val="21"/>
                <w:shd w:val="clear" w:color="auto" w:fill="FFFFFF"/>
                <w:lang w:val="lt-LT"/>
              </w:rPr>
              <w:t>orėjome pasitikslinti ar teisingai supratome, kad pateikti įkainiai su pirminiu pasiūlymų bus ir galutiniai ir jie bus fiksuoti ir nebesikeis sutarties vykdymo metu? O paskui bus vykdomos derybos tarp 4 tiekėjų tik dėl nestandartinių gaminių dėl kurių kiekvienu atveju reikės patei</w:t>
            </w:r>
            <w:r w:rsidRPr="00C20A4C">
              <w:rPr>
                <w:rFonts w:ascii="Times New Roman" w:hAnsi="Times New Roman" w:cs="Times New Roman"/>
                <w:color w:val="00241A"/>
                <w:sz w:val="21"/>
                <w:szCs w:val="21"/>
                <w:shd w:val="clear" w:color="auto" w:fill="FFFFFF"/>
                <w:lang w:val="lt-LT"/>
              </w:rPr>
              <w:t>k</w:t>
            </w:r>
            <w:r w:rsidRPr="00C20A4C">
              <w:rPr>
                <w:rFonts w:ascii="Times New Roman" w:hAnsi="Times New Roman" w:cs="Times New Roman"/>
                <w:color w:val="00241A"/>
                <w:sz w:val="21"/>
                <w:szCs w:val="21"/>
                <w:shd w:val="clear" w:color="auto" w:fill="FFFFFF"/>
                <w:lang w:val="lt-LT"/>
              </w:rPr>
              <w:t xml:space="preserve">ti atskirus pasiūlymus. </w:t>
            </w:r>
          </w:p>
          <w:p w14:paraId="18C90E1D" w14:textId="43E56A8C" w:rsidR="00282F85" w:rsidRPr="00C20A4C" w:rsidRDefault="00282F85" w:rsidP="00E44411">
            <w:pPr>
              <w:shd w:val="clear" w:color="auto" w:fill="FFFFFF"/>
              <w:spacing w:after="150"/>
              <w:jc w:val="both"/>
              <w:rPr>
                <w:rFonts w:ascii="Times New Roman" w:eastAsia="Times New Roman" w:hAnsi="Times New Roman" w:cs="Times New Roman"/>
                <w:lang w:val="lt-LT"/>
              </w:rPr>
            </w:pPr>
          </w:p>
        </w:tc>
        <w:tc>
          <w:tcPr>
            <w:tcW w:w="5669" w:type="dxa"/>
          </w:tcPr>
          <w:p w14:paraId="09D3973C" w14:textId="0C254B3E" w:rsidR="00282F85" w:rsidRPr="00C20A4C" w:rsidRDefault="00282F85" w:rsidP="00E44411">
            <w:pPr>
              <w:spacing w:after="150"/>
              <w:jc w:val="both"/>
              <w:rPr>
                <w:rFonts w:ascii="Times New Roman" w:eastAsia="Times New Roman" w:hAnsi="Times New Roman" w:cs="Times New Roman"/>
                <w:lang w:val="lt-LT"/>
              </w:rPr>
            </w:pPr>
            <w:r w:rsidRPr="00C20A4C">
              <w:rPr>
                <w:rFonts w:ascii="Times New Roman" w:eastAsia="Times New Roman" w:hAnsi="Times New Roman" w:cs="Times New Roman"/>
                <w:lang w:val="lt-LT"/>
              </w:rPr>
              <w:t xml:space="preserve">Pasiūlyme pateikti įkainiai bus taikomi visu Preliminariosios sutarties galiojimo laikotarpiu. Tačiau Pirkimo dokumentuose, 10 priede, kuriame pateikiamas Preliminariosios sutarties projektas (3.5. ir 3.6. punktai) yra numatyta kokioms sąlygoms esant įkainiai gali būti perskaičiuojami </w:t>
            </w:r>
            <w:r w:rsidR="00C20A4C">
              <w:rPr>
                <w:rFonts w:ascii="Times New Roman" w:eastAsia="Times New Roman" w:hAnsi="Times New Roman" w:cs="Times New Roman"/>
                <w:lang w:val="lt-LT"/>
              </w:rPr>
              <w:t>(</w:t>
            </w:r>
            <w:r w:rsidRPr="00C20A4C">
              <w:rPr>
                <w:rFonts w:ascii="Times New Roman" w:eastAsia="Times New Roman" w:hAnsi="Times New Roman" w:cs="Times New Roman"/>
                <w:lang w:val="lt-LT"/>
              </w:rPr>
              <w:t>PVM pasikeitimas, kainų lygio indekso pokyčiai).</w:t>
            </w:r>
          </w:p>
          <w:p w14:paraId="3F19B1CE" w14:textId="77777777" w:rsidR="00E27400" w:rsidRDefault="00282F85" w:rsidP="00E44411">
            <w:pPr>
              <w:spacing w:after="150"/>
              <w:jc w:val="both"/>
              <w:rPr>
                <w:rFonts w:ascii="Times New Roman" w:eastAsia="Times New Roman" w:hAnsi="Times New Roman" w:cs="Times New Roman"/>
                <w:lang w:val="lt-LT"/>
              </w:rPr>
            </w:pPr>
            <w:r w:rsidRPr="00C20A4C">
              <w:rPr>
                <w:rFonts w:ascii="Times New Roman" w:eastAsia="Times New Roman" w:hAnsi="Times New Roman" w:cs="Times New Roman"/>
                <w:lang w:val="lt-LT"/>
              </w:rPr>
              <w:t xml:space="preserve">Derybos nebus vykdomos – Perkančiajai organizacijai (PO) atsiradus poreikiui įsigyti konkrečius Darbus, Paslaugas, bus vykdomas atnaujintas tiekėjų varžymasis </w:t>
            </w:r>
            <w:r w:rsidR="00C20A4C">
              <w:rPr>
                <w:rFonts w:ascii="Times New Roman" w:eastAsia="Times New Roman" w:hAnsi="Times New Roman" w:cs="Times New Roman"/>
                <w:lang w:val="lt-LT"/>
              </w:rPr>
              <w:t>Centrinėje viešų</w:t>
            </w:r>
            <w:r w:rsidR="00E20840">
              <w:rPr>
                <w:rFonts w:ascii="Times New Roman" w:eastAsia="Times New Roman" w:hAnsi="Times New Roman" w:cs="Times New Roman"/>
                <w:lang w:val="lt-LT"/>
              </w:rPr>
              <w:t>jų pirkimų informacinėje sistemoje</w:t>
            </w:r>
            <w:r w:rsidRPr="00C20A4C">
              <w:rPr>
                <w:rFonts w:ascii="Times New Roman" w:eastAsia="Times New Roman" w:hAnsi="Times New Roman" w:cs="Times New Roman"/>
                <w:lang w:val="lt-LT"/>
              </w:rPr>
              <w:t xml:space="preserve">, t. y. CVP IS PO pakvies laimėtojus su kuriais bus sudaryta Preliminarioji sutartis (maksimalus laimėtojų </w:t>
            </w:r>
            <w:r w:rsidR="00E20840">
              <w:rPr>
                <w:rFonts w:ascii="Times New Roman" w:eastAsia="Times New Roman" w:hAnsi="Times New Roman" w:cs="Times New Roman"/>
                <w:lang w:val="lt-LT"/>
              </w:rPr>
              <w:t>skaičius</w:t>
            </w:r>
            <w:r w:rsidRPr="00C20A4C">
              <w:rPr>
                <w:rFonts w:ascii="Times New Roman" w:eastAsia="Times New Roman" w:hAnsi="Times New Roman" w:cs="Times New Roman"/>
                <w:lang w:val="lt-LT"/>
              </w:rPr>
              <w:t xml:space="preserve"> 4) pateikti pasiūlymą konkrečioms Paslaugoms, Darbams, pagal </w:t>
            </w:r>
            <w:r w:rsidR="00C20A4C" w:rsidRPr="00C20A4C">
              <w:rPr>
                <w:rFonts w:ascii="Times New Roman" w:eastAsia="Times New Roman" w:hAnsi="Times New Roman" w:cs="Times New Roman"/>
                <w:lang w:val="lt-LT"/>
              </w:rPr>
              <w:t xml:space="preserve">pridedamą kainos pasiūlymo formą ir Architektūrinį projektą. </w:t>
            </w:r>
          </w:p>
          <w:p w14:paraId="095CAD95" w14:textId="77777777" w:rsidR="00E27400" w:rsidRDefault="00C20A4C" w:rsidP="00E44411">
            <w:pPr>
              <w:spacing w:after="150"/>
              <w:jc w:val="both"/>
              <w:rPr>
                <w:rFonts w:ascii="Times New Roman" w:eastAsia="Times New Roman" w:hAnsi="Times New Roman" w:cs="Times New Roman"/>
                <w:lang w:val="lt-LT"/>
              </w:rPr>
            </w:pPr>
            <w:r w:rsidRPr="00C20A4C">
              <w:rPr>
                <w:rFonts w:ascii="Times New Roman" w:eastAsia="Times New Roman" w:hAnsi="Times New Roman" w:cs="Times New Roman"/>
                <w:lang w:val="lt-LT"/>
              </w:rPr>
              <w:t xml:space="preserve">Jeigu Architektūriniame projekte bus nurodyta, kad reikės pagaminti standartinį objektą, tarkim Ekspozicinę pakylą, taip kaip nurodyta šio pirkimo techninėje specifikacijoje, </w:t>
            </w:r>
            <w:r w:rsidR="00E20840">
              <w:rPr>
                <w:rFonts w:ascii="Times New Roman" w:eastAsia="Times New Roman" w:hAnsi="Times New Roman" w:cs="Times New Roman"/>
                <w:lang w:val="lt-LT"/>
              </w:rPr>
              <w:t>Ekspozicinės pakylos</w:t>
            </w:r>
            <w:r w:rsidRPr="00C20A4C">
              <w:rPr>
                <w:rFonts w:ascii="Times New Roman" w:eastAsia="Times New Roman" w:hAnsi="Times New Roman" w:cs="Times New Roman"/>
                <w:lang w:val="lt-LT"/>
              </w:rPr>
              <w:t xml:space="preserve"> gamybos įkainis negalės viršyti jūsų šiam pirkimui pateikt</w:t>
            </w:r>
            <w:r w:rsidR="00E20840">
              <w:rPr>
                <w:rFonts w:ascii="Times New Roman" w:eastAsia="Times New Roman" w:hAnsi="Times New Roman" w:cs="Times New Roman"/>
                <w:lang w:val="lt-LT"/>
              </w:rPr>
              <w:t>ame pasiūlyme nurodyto</w:t>
            </w:r>
            <w:r w:rsidRPr="00C20A4C">
              <w:rPr>
                <w:rFonts w:ascii="Times New Roman" w:eastAsia="Times New Roman" w:hAnsi="Times New Roman" w:cs="Times New Roman"/>
                <w:lang w:val="lt-LT"/>
              </w:rPr>
              <w:t xml:space="preserve"> įkainio</w:t>
            </w:r>
            <w:r w:rsidR="00E20840">
              <w:rPr>
                <w:rFonts w:ascii="Times New Roman" w:eastAsia="Times New Roman" w:hAnsi="Times New Roman" w:cs="Times New Roman"/>
                <w:lang w:val="lt-LT"/>
              </w:rPr>
              <w:t xml:space="preserve"> už m</w:t>
            </w:r>
            <w:r w:rsidR="00E20840" w:rsidRPr="00E20840">
              <w:rPr>
                <w:rFonts w:ascii="Times New Roman" w:eastAsia="Times New Roman" w:hAnsi="Times New Roman" w:cs="Times New Roman"/>
                <w:vertAlign w:val="superscript"/>
                <w:lang w:val="lt-LT"/>
              </w:rPr>
              <w:t>2</w:t>
            </w:r>
            <w:r w:rsidRPr="00C20A4C">
              <w:rPr>
                <w:rFonts w:ascii="Times New Roman" w:eastAsia="Times New Roman" w:hAnsi="Times New Roman" w:cs="Times New Roman"/>
                <w:lang w:val="lt-LT"/>
              </w:rPr>
              <w:t xml:space="preserve">. </w:t>
            </w:r>
          </w:p>
          <w:p w14:paraId="4C7BB6F4" w14:textId="4C0851E6" w:rsidR="00282F85" w:rsidRPr="00C20A4C" w:rsidRDefault="00C20A4C" w:rsidP="00E44411">
            <w:pPr>
              <w:spacing w:after="150"/>
              <w:jc w:val="both"/>
              <w:rPr>
                <w:rFonts w:ascii="Times New Roman" w:eastAsia="Times New Roman" w:hAnsi="Times New Roman" w:cs="Times New Roman"/>
                <w:lang w:val="lt-LT"/>
              </w:rPr>
            </w:pPr>
            <w:r w:rsidRPr="00C20A4C">
              <w:rPr>
                <w:rFonts w:ascii="Times New Roman" w:eastAsia="Times New Roman" w:hAnsi="Times New Roman" w:cs="Times New Roman"/>
                <w:lang w:val="lt-LT"/>
              </w:rPr>
              <w:t xml:space="preserve">Jeigu Architektūriniame projekte šalia standartinių objektų, bus nurodyti nestandartiniai gaminiai, turėsite įvertinti per kiek laiko juos galėsite pagaminti, neviršijant valandinio įkainio dydžio, kurį būsite nurodę teikdami pasiūlymą šiam pirkimui, kurio tikslas sudaryti preliminarias sutartis. </w:t>
            </w:r>
            <w:r w:rsidR="00E27400">
              <w:rPr>
                <w:rFonts w:ascii="Times New Roman" w:eastAsia="Times New Roman" w:hAnsi="Times New Roman" w:cs="Times New Roman"/>
                <w:lang w:val="lt-LT"/>
              </w:rPr>
              <w:t>Jeigu teiksite pasiūlymą I pirkimo dalyje, turėsite įvertinti ne tik laiką skiriamą objektams pagaminti, bet ir medžiagas. Atkreipiame dėmesį, kad II pirkimo dalyje PO tam tikras medžiagas pateiks pati, jų nereikės įskaičiuoti į konkretaus pasiūlymo kainą, detalesnį aprašymą skaitykite Techninėje specifikacijoje (2 priedas), Pasiūlymo formoje (6 priedas).</w:t>
            </w:r>
          </w:p>
          <w:p w14:paraId="52A83730" w14:textId="797B4A05" w:rsidR="00282F85" w:rsidRPr="00C20A4C" w:rsidRDefault="00282F85" w:rsidP="00E44411">
            <w:pPr>
              <w:spacing w:after="150"/>
              <w:jc w:val="both"/>
              <w:rPr>
                <w:rFonts w:ascii="Times New Roman" w:eastAsia="Times New Roman" w:hAnsi="Times New Roman" w:cs="Times New Roman"/>
                <w:lang w:val="lt-LT"/>
              </w:rPr>
            </w:pPr>
          </w:p>
        </w:tc>
      </w:tr>
    </w:tbl>
    <w:p w14:paraId="0B5C1BB5" w14:textId="77777777" w:rsidR="00282F85" w:rsidRPr="00C20A4C" w:rsidRDefault="00282F85" w:rsidP="00282F85">
      <w:pPr>
        <w:shd w:val="clear" w:color="auto" w:fill="FFFFFF"/>
        <w:spacing w:after="150" w:line="240" w:lineRule="auto"/>
        <w:rPr>
          <w:rFonts w:ascii="Times New Roman" w:eastAsia="Times New Roman" w:hAnsi="Times New Roman" w:cs="Times New Roman"/>
          <w:lang w:val="lt-LT"/>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99"/>
      </w:tblGrid>
      <w:tr w:rsidR="00282F85" w:rsidRPr="00C20A4C" w14:paraId="753E9F26" w14:textId="77777777" w:rsidTr="00E44411">
        <w:tc>
          <w:tcPr>
            <w:tcW w:w="0" w:type="auto"/>
            <w:tcBorders>
              <w:top w:val="nil"/>
              <w:left w:val="nil"/>
              <w:bottom w:val="nil"/>
              <w:right w:val="nil"/>
            </w:tcBorders>
            <w:shd w:val="clear" w:color="auto" w:fill="FFFFFF"/>
            <w:tcMar>
              <w:top w:w="60" w:type="dxa"/>
              <w:left w:w="75" w:type="dxa"/>
              <w:bottom w:w="60" w:type="dxa"/>
              <w:right w:w="75" w:type="dxa"/>
            </w:tcMar>
            <w:hideMark/>
          </w:tcPr>
          <w:p w14:paraId="679FB70F" w14:textId="77777777" w:rsidR="00282F85" w:rsidRPr="00C20A4C" w:rsidRDefault="00282F85" w:rsidP="00E44411">
            <w:pPr>
              <w:spacing w:after="150" w:line="300" w:lineRule="atLeast"/>
              <w:rPr>
                <w:rFonts w:ascii="Times New Roman" w:eastAsia="Times New Roman" w:hAnsi="Times New Roman" w:cs="Times New Roman"/>
                <w:lang w:val="lt-LT"/>
              </w:rPr>
            </w:pPr>
            <w:r w:rsidRPr="00C20A4C">
              <w:rPr>
                <w:rFonts w:ascii="Times New Roman" w:hAnsi="Times New Roman" w:cs="Times New Roman"/>
                <w:lang w:val="lt-LT"/>
              </w:rPr>
              <w:t>Viešojo pirkimo komisija</w:t>
            </w:r>
          </w:p>
        </w:tc>
      </w:tr>
    </w:tbl>
    <w:p w14:paraId="7A2A6029" w14:textId="77777777" w:rsidR="00F931C8" w:rsidRPr="00C20A4C" w:rsidRDefault="00F931C8" w:rsidP="008F6A88">
      <w:pPr>
        <w:rPr>
          <w:rFonts w:ascii="Times New Roman" w:hAnsi="Times New Roman" w:cs="Times New Roman"/>
          <w:lang w:val="lt-LT"/>
        </w:rPr>
      </w:pPr>
    </w:p>
    <w:sectPr w:rsidR="00F931C8" w:rsidRPr="00C20A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85"/>
    <w:rsid w:val="00282F85"/>
    <w:rsid w:val="002B352C"/>
    <w:rsid w:val="005F754B"/>
    <w:rsid w:val="008F6A88"/>
    <w:rsid w:val="00C20A4C"/>
    <w:rsid w:val="00E20840"/>
    <w:rsid w:val="00E27400"/>
    <w:rsid w:val="00F409A3"/>
    <w:rsid w:val="00F9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208E"/>
  <w15:chartTrackingRefBased/>
  <w15:docId w15:val="{A360C2FA-CCEA-48D1-A2BD-FE43EAA1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F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2</cp:revision>
  <dcterms:created xsi:type="dcterms:W3CDTF">2025-09-09T10:27:00Z</dcterms:created>
  <dcterms:modified xsi:type="dcterms:W3CDTF">2025-09-09T11:12:00Z</dcterms:modified>
</cp:coreProperties>
</file>