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B6DBBFD" w14:textId="546ACAF9" w:rsidR="00BF79EC" w:rsidRPr="00554AFF" w:rsidRDefault="00BF79EC" w:rsidP="00BF79EC">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554AFF">
        <w:rPr>
          <w:rFonts w:ascii="Times New Roman" w:hAnsi="Times New Roman" w:cs="Times New Roman"/>
          <w:b/>
          <w:bCs/>
          <w:color w:val="auto"/>
        </w:rPr>
        <w:t>VIENKARTINĖS MEDICINOS PAGALBOS PRIEMONĖS ANESTEZIOLOGIJ</w:t>
      </w:r>
      <w:r w:rsidR="003761FB">
        <w:rPr>
          <w:rFonts w:ascii="Times New Roman" w:hAnsi="Times New Roman" w:cs="Times New Roman"/>
          <w:b/>
          <w:bCs/>
          <w:color w:val="auto"/>
        </w:rPr>
        <w:t>OS</w:t>
      </w:r>
      <w:r w:rsidRPr="00554AFF">
        <w:rPr>
          <w:rFonts w:ascii="Times New Roman" w:hAnsi="Times New Roman" w:cs="Times New Roman"/>
          <w:b/>
          <w:bCs/>
          <w:color w:val="auto"/>
        </w:rPr>
        <w:t xml:space="preserve"> IR INTENSYVI</w:t>
      </w:r>
      <w:r w:rsidR="003761FB">
        <w:rPr>
          <w:rFonts w:ascii="Times New Roman" w:hAnsi="Times New Roman" w:cs="Times New Roman"/>
          <w:b/>
          <w:bCs/>
          <w:color w:val="auto"/>
        </w:rPr>
        <w:t>OS</w:t>
      </w:r>
      <w:r w:rsidRPr="00554AFF">
        <w:rPr>
          <w:rFonts w:ascii="Times New Roman" w:hAnsi="Times New Roman" w:cs="Times New Roman"/>
          <w:b/>
          <w:bCs/>
          <w:color w:val="auto"/>
        </w:rPr>
        <w:t xml:space="preserve"> TERAPIJ</w:t>
      </w:r>
      <w:r w:rsidR="003761FB">
        <w:rPr>
          <w:rFonts w:ascii="Times New Roman" w:hAnsi="Times New Roman" w:cs="Times New Roman"/>
          <w:b/>
          <w:bCs/>
          <w:color w:val="auto"/>
        </w:rPr>
        <w:t>OS POREIKIAMS</w:t>
      </w:r>
      <w:r w:rsidRPr="00554AFF">
        <w:rPr>
          <w:rFonts w:ascii="Times New Roman" w:hAnsi="Times New Roman" w:cs="Times New Roman"/>
          <w:b/>
          <w:bCs/>
          <w:color w:val="auto"/>
          <w:shd w:val="clear" w:color="auto" w:fill="FFFFFF"/>
        </w:rPr>
        <w:t xml:space="preserve"> (</w:t>
      </w:r>
      <w:r w:rsidR="008969F4">
        <w:rPr>
          <w:rFonts w:ascii="Times New Roman" w:hAnsi="Times New Roman" w:cs="Times New Roman"/>
          <w:b/>
          <w:bCs/>
          <w:color w:val="auto"/>
          <w:shd w:val="clear" w:color="auto" w:fill="FFFFFF"/>
        </w:rPr>
        <w:t>9212</w:t>
      </w:r>
      <w:r w:rsidRPr="00554AFF">
        <w:rPr>
          <w:rFonts w:ascii="Times New Roman" w:hAnsi="Times New Roman" w:cs="Times New Roman"/>
          <w:b/>
          <w:bCs/>
          <w:color w:val="auto"/>
          <w:shd w:val="clear" w:color="auto" w:fill="FFFFFF"/>
        </w:rPr>
        <w:t>)</w:t>
      </w:r>
    </w:p>
    <w:p w14:paraId="56B468E4" w14:textId="77777777" w:rsidR="007218EF" w:rsidRPr="00A229BB" w:rsidRDefault="007218EF" w:rsidP="00972B61">
      <w:pPr>
        <w:pStyle w:val="Heading3"/>
        <w:pBdr>
          <w:bottom w:val="single" w:sz="6" w:space="0" w:color="DDDDDD"/>
        </w:pBdr>
        <w:shd w:val="clear" w:color="auto" w:fill="FFFFFF"/>
        <w:spacing w:before="0"/>
        <w:jc w:val="center"/>
        <w:rPr>
          <w:rFonts w:ascii="Times New Roman" w:eastAsia="Times New Roman" w:hAnsi="Times New Roman" w:cs="Times New Roman"/>
          <w:b/>
          <w:color w:val="auto"/>
          <w:lang w:val="lt-LT"/>
        </w:rPr>
      </w:pPr>
    </w:p>
    <w:p w14:paraId="6228CB51" w14:textId="77777777" w:rsidR="005C5445" w:rsidRPr="00D72F14" w:rsidRDefault="005C5445" w:rsidP="00D72F14">
      <w:pPr>
        <w:pStyle w:val="Heading3"/>
        <w:pBdr>
          <w:bottom w:val="none" w:sz="0" w:space="0" w:color="auto"/>
        </w:pBdr>
        <w:shd w:val="clear" w:color="auto" w:fill="FFFFFF"/>
        <w:spacing w:before="0" w:line="330" w:lineRule="atLeast"/>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286651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priedas Nr. 1</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77777777"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93"/>
      </w:tblGrid>
      <w:tr w:rsidR="005C5445" w:rsidRPr="005C5445" w14:paraId="433EE6C9" w14:textId="77777777" w:rsidTr="00A57FEE">
        <w:tc>
          <w:tcPr>
            <w:tcW w:w="960"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5873"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A57FEE">
        <w:tc>
          <w:tcPr>
            <w:tcW w:w="960"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A57FEE">
        <w:tc>
          <w:tcPr>
            <w:tcW w:w="960"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A57FEE">
        <w:tc>
          <w:tcPr>
            <w:tcW w:w="960"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87AB7"/>
    <w:rsid w:val="000C58F1"/>
    <w:rsid w:val="000E3627"/>
    <w:rsid w:val="000F5644"/>
    <w:rsid w:val="00116655"/>
    <w:rsid w:val="00120D84"/>
    <w:rsid w:val="00156517"/>
    <w:rsid w:val="00161C52"/>
    <w:rsid w:val="00215F4F"/>
    <w:rsid w:val="00243926"/>
    <w:rsid w:val="0025168C"/>
    <w:rsid w:val="002C2D31"/>
    <w:rsid w:val="003124B9"/>
    <w:rsid w:val="00333EAA"/>
    <w:rsid w:val="00336DA1"/>
    <w:rsid w:val="0035655C"/>
    <w:rsid w:val="00374220"/>
    <w:rsid w:val="003761FB"/>
    <w:rsid w:val="003E7346"/>
    <w:rsid w:val="00417592"/>
    <w:rsid w:val="00422A9F"/>
    <w:rsid w:val="00444A2A"/>
    <w:rsid w:val="00475A1C"/>
    <w:rsid w:val="004857FD"/>
    <w:rsid w:val="004D1534"/>
    <w:rsid w:val="004F7DE5"/>
    <w:rsid w:val="0055227B"/>
    <w:rsid w:val="005615C0"/>
    <w:rsid w:val="0057106F"/>
    <w:rsid w:val="005B50E9"/>
    <w:rsid w:val="005C5445"/>
    <w:rsid w:val="005C5C3D"/>
    <w:rsid w:val="005D1DD7"/>
    <w:rsid w:val="005D464D"/>
    <w:rsid w:val="005E1B3B"/>
    <w:rsid w:val="00625D3C"/>
    <w:rsid w:val="00660553"/>
    <w:rsid w:val="00687069"/>
    <w:rsid w:val="006B1C8E"/>
    <w:rsid w:val="006F0CED"/>
    <w:rsid w:val="00707731"/>
    <w:rsid w:val="007218EF"/>
    <w:rsid w:val="00766B6F"/>
    <w:rsid w:val="0076748B"/>
    <w:rsid w:val="00796701"/>
    <w:rsid w:val="007D2F2A"/>
    <w:rsid w:val="007E2EC9"/>
    <w:rsid w:val="007F3A69"/>
    <w:rsid w:val="007F464F"/>
    <w:rsid w:val="007F6DAA"/>
    <w:rsid w:val="00826936"/>
    <w:rsid w:val="00852021"/>
    <w:rsid w:val="00876A4E"/>
    <w:rsid w:val="008969F4"/>
    <w:rsid w:val="008A02F4"/>
    <w:rsid w:val="008A1B3F"/>
    <w:rsid w:val="008B13E9"/>
    <w:rsid w:val="008C47F0"/>
    <w:rsid w:val="009307CC"/>
    <w:rsid w:val="009529D4"/>
    <w:rsid w:val="00961387"/>
    <w:rsid w:val="00972B61"/>
    <w:rsid w:val="0097509F"/>
    <w:rsid w:val="00993E78"/>
    <w:rsid w:val="009C15F2"/>
    <w:rsid w:val="009C3780"/>
    <w:rsid w:val="009D7161"/>
    <w:rsid w:val="00A56F7D"/>
    <w:rsid w:val="00A57FEE"/>
    <w:rsid w:val="00A650FA"/>
    <w:rsid w:val="00AA5C3D"/>
    <w:rsid w:val="00AC2A86"/>
    <w:rsid w:val="00B50C82"/>
    <w:rsid w:val="00BB4968"/>
    <w:rsid w:val="00BD7A10"/>
    <w:rsid w:val="00BF79EC"/>
    <w:rsid w:val="00C03773"/>
    <w:rsid w:val="00C2061A"/>
    <w:rsid w:val="00C21AC4"/>
    <w:rsid w:val="00C3237B"/>
    <w:rsid w:val="00C418A6"/>
    <w:rsid w:val="00C643CB"/>
    <w:rsid w:val="00C6450C"/>
    <w:rsid w:val="00C9273E"/>
    <w:rsid w:val="00CB3716"/>
    <w:rsid w:val="00CB451F"/>
    <w:rsid w:val="00CB6439"/>
    <w:rsid w:val="00CB6F5D"/>
    <w:rsid w:val="00CC442B"/>
    <w:rsid w:val="00CC4FFD"/>
    <w:rsid w:val="00D61847"/>
    <w:rsid w:val="00D72F14"/>
    <w:rsid w:val="00D768A9"/>
    <w:rsid w:val="00DE53D4"/>
    <w:rsid w:val="00E00909"/>
    <w:rsid w:val="00E02ADF"/>
    <w:rsid w:val="00E123AB"/>
    <w:rsid w:val="00E22972"/>
    <w:rsid w:val="00E41B77"/>
    <w:rsid w:val="00E44734"/>
    <w:rsid w:val="00E53859"/>
    <w:rsid w:val="00E9244D"/>
    <w:rsid w:val="00EB498B"/>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2024-11-22T08:59:00Z</dcterms:created>
  <dcterms:modified xsi:type="dcterms:W3CDTF">2024-11-22T09:00:00Z</dcterms:modified>
</cp:coreProperties>
</file>